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FA" w:rsidRDefault="00146440">
      <w:pPr>
        <w:pStyle w:val="2"/>
        <w:keepNext w:val="0"/>
        <w:spacing w:before="0" w:after="232"/>
        <w:jc w:val="center"/>
        <w:rPr>
          <w:rFonts w:ascii="Times New Roman" w:hAnsi="Times New Roman" w:cs="Times New Roman"/>
          <w:lang w:eastAsia="zh-CN"/>
        </w:rPr>
      </w:pPr>
      <w:r>
        <w:rPr>
          <w:rFonts w:ascii="宋体" w:eastAsia="宋体" w:hAnsi="宋体" w:cs="宋体"/>
          <w:i w:val="0"/>
          <w:iCs w:val="0"/>
          <w:lang w:eastAsia="zh-CN"/>
        </w:rPr>
        <w:t>华宝基金关于旗下部分基金新增江苏银行</w:t>
      </w:r>
      <w:r w:rsidR="00F46663" w:rsidRPr="00F46663">
        <w:rPr>
          <w:rFonts w:ascii="宋体" w:eastAsia="宋体" w:hAnsi="宋体" w:cs="宋体" w:hint="eastAsia"/>
          <w:i w:val="0"/>
          <w:iCs w:val="0"/>
          <w:lang w:eastAsia="zh-CN"/>
        </w:rPr>
        <w:t>融联创同业交易平台</w:t>
      </w:r>
      <w:r>
        <w:rPr>
          <w:rFonts w:ascii="宋体" w:eastAsia="宋体" w:hAnsi="宋体" w:cs="宋体"/>
          <w:i w:val="0"/>
          <w:iCs w:val="0"/>
          <w:lang w:eastAsia="zh-CN"/>
        </w:rPr>
        <w:t>为代销机构的公告</w:t>
      </w:r>
    </w:p>
    <w:p w:rsidR="00E81FFA" w:rsidRDefault="00146440">
      <w:pPr>
        <w:spacing w:before="210" w:after="210" w:line="560" w:lineRule="atLeast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根据华宝基金管理有限公司（以下简称“本公司”）与江苏银行股份有限公司（以下简称“江苏银行”）签署的《证券投资基金销售代理协议》，本公司自2025年01月13日起增加江苏银行</w:t>
      </w:r>
      <w:r w:rsidR="00F46663" w:rsidRPr="00F46663">
        <w:rPr>
          <w:rFonts w:ascii="宋体" w:eastAsia="宋体" w:hAnsi="宋体" w:cs="宋体" w:hint="eastAsia"/>
          <w:sz w:val="21"/>
          <w:szCs w:val="21"/>
          <w:lang w:eastAsia="zh-CN"/>
        </w:rPr>
        <w:t>融联创同业交易平台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为以下适用基金的代销机构。 </w:t>
      </w:r>
    </w:p>
    <w:p w:rsidR="00E81FFA" w:rsidRDefault="00146440">
      <w:pPr>
        <w:spacing w:before="210"/>
        <w:ind w:left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一、适用基金如下： </w:t>
      </w:r>
    </w:p>
    <w:tbl>
      <w:tblPr>
        <w:tblW w:w="0" w:type="auto"/>
        <w:tblInd w:w="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4874"/>
        <w:gridCol w:w="888"/>
      </w:tblGrid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基金全称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基金代码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华宝宝裕纯债债券型证券投资基金A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006826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华宝政策性金融债债券型证券投资基金A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007116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华宝政策性金融债债券型证券投资基金C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019901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华宝浮动净值型发起式货币市场基金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007805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华宝宝惠纯债39个月定期开放债券型证券投资基金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007957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华宝宝利纯债86个月定期开放债券型证券投资基金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009756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华宝中债1-3年国开行债券指数证券投资基金A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009757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华宝中债1-3年国开行债券指数证券投资基金C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021371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华宝双债增强债券型证券投资基金A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011280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华宝双债增强债券型证券投资基金C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011281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华宝安宜六个月持有期债券型证券投资基金A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015069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华宝安宜六个月持有期债券型证券投资基金C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015070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华宝宝隆债券型证券投资基金A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015414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华宝宝隆债券型证券投资基金C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015415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华宝中证同业存单AAA指数7天持有期证券投资基金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015864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华宝安融六个月持有期债券型证券投资基金A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016806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华宝安融六个月持有期债券型证券投资基金C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016807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华宝宝通30天持有期短债债券型证券投资基金A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017100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华宝宝通30天持有期短债债券型证券投资基金C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017101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华宝中债0-3年政策性金融债指数证券投资基金A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020153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华宝中债0-3年政策性金融债指数证券投资基金C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020154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华宝中债0-2年政策性金融债指数证券投资基金A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021340</w:t>
            </w:r>
          </w:p>
        </w:tc>
      </w:tr>
      <w:tr w:rsidR="00E81F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华宝中债0-2年政策性金融债指数证券投资基金C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81FFA" w:rsidRDefault="0014644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021341</w:t>
            </w:r>
          </w:p>
        </w:tc>
      </w:tr>
    </w:tbl>
    <w:p w:rsidR="00E81FFA" w:rsidRDefault="00146440">
      <w:pPr>
        <w:spacing w:before="210" w:after="210" w:line="560" w:lineRule="atLeast"/>
        <w:ind w:left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二、</w:t>
      </w:r>
      <w:r w:rsidR="00F46663">
        <w:rPr>
          <w:rFonts w:ascii="宋体" w:eastAsia="宋体" w:hAnsi="宋体" w:cs="宋体"/>
          <w:sz w:val="21"/>
          <w:szCs w:val="21"/>
          <w:lang w:eastAsia="zh-CN"/>
        </w:rPr>
        <w:t>机构</w:t>
      </w:r>
      <w:r>
        <w:rPr>
          <w:rFonts w:ascii="宋体" w:eastAsia="宋体" w:hAnsi="宋体" w:cs="宋体"/>
          <w:sz w:val="21"/>
          <w:szCs w:val="21"/>
          <w:lang w:eastAsia="zh-CN"/>
        </w:rPr>
        <w:t>投资者可到江苏银行</w:t>
      </w:r>
      <w:r w:rsidR="00F46663" w:rsidRPr="00F46663">
        <w:rPr>
          <w:rFonts w:ascii="宋体" w:eastAsia="宋体" w:hAnsi="宋体" w:cs="宋体" w:hint="eastAsia"/>
          <w:sz w:val="21"/>
          <w:szCs w:val="21"/>
          <w:lang w:eastAsia="zh-CN"/>
        </w:rPr>
        <w:t>融联创同业交易平台</w:t>
      </w:r>
      <w:r>
        <w:rPr>
          <w:rFonts w:ascii="宋体" w:eastAsia="宋体" w:hAnsi="宋体" w:cs="宋体"/>
          <w:sz w:val="21"/>
          <w:szCs w:val="21"/>
          <w:lang w:eastAsia="zh-CN"/>
        </w:rPr>
        <w:t>办理上述基金的开户、</w:t>
      </w:r>
      <w:r w:rsidR="00F46663">
        <w:rPr>
          <w:rFonts w:ascii="宋体" w:eastAsia="宋体" w:hAnsi="宋体" w:cs="宋体"/>
          <w:sz w:val="21"/>
          <w:szCs w:val="21"/>
          <w:lang w:eastAsia="zh-CN"/>
        </w:rPr>
        <w:t>申购、赎回</w:t>
      </w:r>
      <w:r>
        <w:rPr>
          <w:rFonts w:ascii="宋体" w:eastAsia="宋体" w:hAnsi="宋体" w:cs="宋体"/>
          <w:sz w:val="21"/>
          <w:szCs w:val="21"/>
          <w:lang w:eastAsia="zh-CN"/>
        </w:rPr>
        <w:t>及其他业务。投资者可以</w:t>
      </w:r>
      <w:bookmarkStart w:id="0" w:name="_GoBack"/>
      <w:bookmarkEnd w:id="0"/>
      <w:r>
        <w:rPr>
          <w:rFonts w:ascii="宋体" w:eastAsia="宋体" w:hAnsi="宋体" w:cs="宋体"/>
          <w:sz w:val="21"/>
          <w:szCs w:val="21"/>
          <w:lang w:eastAsia="zh-CN"/>
        </w:rPr>
        <w:t>通过以下途径了解或咨询相关情况：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（1） 江苏银行股份有限公司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客户服务电话: 95319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公司网址：www.jsbchina.cn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（2）华宝基金管理有限公司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客户服务电话：400-820-5050、400-700-5588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公司网址：www.fsfund.com</w:t>
      </w:r>
    </w:p>
    <w:p w:rsidR="00E81FFA" w:rsidRDefault="00146440">
      <w:pPr>
        <w:spacing w:before="210" w:after="210" w:line="560" w:lineRule="atLeast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 </w:t>
      </w:r>
    </w:p>
    <w:p w:rsidR="00E81FFA" w:rsidRDefault="00146440">
      <w:pPr>
        <w:spacing w:before="210" w:after="210" w:line="560" w:lineRule="atLeas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E81FFA" w:rsidRDefault="00146440">
      <w:pPr>
        <w:spacing w:before="210" w:after="210" w:line="560" w:lineRule="atLeast"/>
        <w:jc w:val="righ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 xml:space="preserve">2025年01月13日 </w:t>
      </w:r>
    </w:p>
    <w:p w:rsidR="00E81FFA" w:rsidRDefault="00E81FFA">
      <w:pPr>
        <w:spacing w:before="240" w:after="240"/>
        <w:rPr>
          <w:lang w:eastAsia="zh-CN"/>
        </w:rPr>
      </w:pPr>
    </w:p>
    <w:sectPr w:rsidR="00E81FFA" w:rsidSect="00F6086E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40" w:rsidRDefault="00146440">
      <w:r>
        <w:separator/>
      </w:r>
    </w:p>
  </w:endnote>
  <w:endnote w:type="continuationSeparator" w:id="0">
    <w:p w:rsidR="00146440" w:rsidRDefault="0014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FA" w:rsidRDefault="00F6086E">
    <w:pPr>
      <w:jc w:val="center"/>
      <w:rPr>
        <w:sz w:val="20"/>
      </w:rPr>
    </w:pPr>
    <w:r>
      <w:rPr>
        <w:sz w:val="20"/>
      </w:rPr>
      <w:fldChar w:fldCharType="begin"/>
    </w:r>
    <w:r w:rsidR="00146440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F011BB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40" w:rsidRDefault="00146440">
      <w:r>
        <w:separator/>
      </w:r>
    </w:p>
  </w:footnote>
  <w:footnote w:type="continuationSeparator" w:id="0">
    <w:p w:rsidR="00146440" w:rsidRDefault="00146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6440"/>
    <w:rsid w:val="00A77B3E"/>
    <w:rsid w:val="00CA2A55"/>
    <w:rsid w:val="00E81FFA"/>
    <w:rsid w:val="00F011BB"/>
    <w:rsid w:val="00F46663"/>
    <w:rsid w:val="00F6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6E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2025-01-12T16:01:00Z</dcterms:created>
  <dcterms:modified xsi:type="dcterms:W3CDTF">2025-01-12T16:01:00Z</dcterms:modified>
</cp:coreProperties>
</file>