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56" w:rsidRPr="006209E0" w:rsidRDefault="00620656" w:rsidP="00164F79">
      <w:pPr>
        <w:spacing w:line="360" w:lineRule="auto"/>
      </w:pPr>
    </w:p>
    <w:p w:rsidR="00402BD2" w:rsidRPr="006209E0" w:rsidRDefault="00620656" w:rsidP="00402BD2">
      <w:pPr>
        <w:pStyle w:val="a6"/>
        <w:adjustRightInd w:val="0"/>
        <w:snapToGrid w:val="0"/>
        <w:spacing w:before="0" w:beforeAutospacing="0" w:after="0" w:afterAutospacing="0" w:line="360" w:lineRule="auto"/>
        <w:jc w:val="center"/>
        <w:rPr>
          <w:rFonts w:ascii="黑体" w:eastAsia="黑体"/>
          <w:b/>
          <w:bCs/>
          <w:sz w:val="32"/>
          <w:szCs w:val="32"/>
        </w:rPr>
      </w:pPr>
      <w:r w:rsidRPr="006209E0">
        <w:rPr>
          <w:rFonts w:ascii="黑体" w:eastAsia="黑体" w:hint="eastAsia"/>
          <w:b/>
          <w:bCs/>
          <w:sz w:val="32"/>
          <w:szCs w:val="32"/>
        </w:rPr>
        <w:t>长信基金管理有限责任公司</w:t>
      </w:r>
    </w:p>
    <w:p w:rsidR="00620656" w:rsidRPr="006209E0" w:rsidRDefault="00901148" w:rsidP="00402BD2">
      <w:pPr>
        <w:pStyle w:val="a6"/>
        <w:adjustRightInd w:val="0"/>
        <w:snapToGrid w:val="0"/>
        <w:spacing w:before="0" w:beforeAutospacing="0" w:after="0" w:afterAutospacing="0" w:line="360" w:lineRule="auto"/>
        <w:jc w:val="center"/>
        <w:rPr>
          <w:rFonts w:ascii="黑体" w:eastAsia="黑体"/>
          <w:b/>
          <w:bCs/>
          <w:sz w:val="32"/>
          <w:szCs w:val="32"/>
        </w:rPr>
      </w:pPr>
      <w:r w:rsidRPr="006209E0">
        <w:rPr>
          <w:rFonts w:ascii="黑体" w:eastAsia="黑体" w:hint="eastAsia"/>
          <w:b/>
          <w:bCs/>
          <w:sz w:val="32"/>
          <w:szCs w:val="32"/>
        </w:rPr>
        <w:t>关于增加旗下部分开放式基金转换业务的公告</w:t>
      </w:r>
    </w:p>
    <w:p w:rsidR="00D1101F" w:rsidRPr="006209E0" w:rsidRDefault="00D1101F" w:rsidP="00402BD2">
      <w:pPr>
        <w:pStyle w:val="a6"/>
        <w:adjustRightInd w:val="0"/>
        <w:snapToGrid w:val="0"/>
        <w:spacing w:before="0" w:beforeAutospacing="0" w:after="0" w:afterAutospacing="0" w:line="360" w:lineRule="auto"/>
        <w:jc w:val="center"/>
        <w:rPr>
          <w:rFonts w:ascii="黑体" w:eastAsia="黑体"/>
          <w:b/>
          <w:bCs/>
          <w:sz w:val="32"/>
          <w:szCs w:val="32"/>
        </w:rPr>
      </w:pPr>
    </w:p>
    <w:p w:rsidR="0036593D" w:rsidRPr="006209E0" w:rsidRDefault="00211DBD" w:rsidP="00211DBD">
      <w:pPr>
        <w:widowControl/>
        <w:adjustRightInd w:val="0"/>
        <w:snapToGrid w:val="0"/>
        <w:spacing w:line="360" w:lineRule="auto"/>
        <w:ind w:firstLine="420"/>
        <w:rPr>
          <w:rFonts w:ascii="宋体" w:hAnsi="宋体"/>
          <w:bCs/>
          <w:sz w:val="24"/>
        </w:rPr>
      </w:pPr>
      <w:r w:rsidRPr="006209E0">
        <w:rPr>
          <w:rFonts w:ascii="宋体" w:hAnsi="宋体" w:hint="eastAsia"/>
          <w:sz w:val="24"/>
        </w:rPr>
        <w:t>长信基金</w:t>
      </w:r>
      <w:r w:rsidRPr="006209E0">
        <w:rPr>
          <w:rFonts w:ascii="宋体" w:hAnsi="宋体"/>
          <w:sz w:val="24"/>
        </w:rPr>
        <w:t>管理有限</w:t>
      </w:r>
      <w:r w:rsidRPr="006209E0">
        <w:rPr>
          <w:rFonts w:ascii="宋体" w:hAnsi="宋体" w:hint="eastAsia"/>
          <w:sz w:val="24"/>
        </w:rPr>
        <w:t>责任</w:t>
      </w:r>
      <w:r w:rsidRPr="006209E0">
        <w:rPr>
          <w:rFonts w:ascii="宋体" w:hAnsi="宋体"/>
          <w:sz w:val="24"/>
        </w:rPr>
        <w:t>公司（以下简称</w:t>
      </w:r>
      <w:r w:rsidRPr="006209E0">
        <w:rPr>
          <w:rFonts w:ascii="宋体" w:hAnsi="宋体" w:hint="eastAsia"/>
          <w:sz w:val="24"/>
        </w:rPr>
        <w:t>“</w:t>
      </w:r>
      <w:r w:rsidRPr="006209E0">
        <w:rPr>
          <w:rFonts w:ascii="宋体" w:hAnsi="宋体"/>
          <w:sz w:val="24"/>
        </w:rPr>
        <w:t>本公司</w:t>
      </w:r>
      <w:r w:rsidRPr="006209E0">
        <w:rPr>
          <w:rFonts w:ascii="宋体" w:hAnsi="宋体" w:hint="eastAsia"/>
          <w:sz w:val="24"/>
        </w:rPr>
        <w:t>”</w:t>
      </w:r>
      <w:r w:rsidRPr="006209E0">
        <w:rPr>
          <w:rFonts w:ascii="宋体" w:hAnsi="宋体"/>
          <w:sz w:val="24"/>
        </w:rPr>
        <w:t>）</w:t>
      </w:r>
      <w:r w:rsidR="00A75318" w:rsidRPr="006209E0">
        <w:rPr>
          <w:rFonts w:ascii="宋体" w:hAnsi="宋体" w:hint="eastAsia"/>
          <w:sz w:val="24"/>
        </w:rPr>
        <w:t>自</w:t>
      </w:r>
      <w:r w:rsidR="00CF3574" w:rsidRPr="006209E0">
        <w:rPr>
          <w:rFonts w:ascii="宋体" w:hAnsi="宋体" w:hint="eastAsia"/>
          <w:sz w:val="24"/>
        </w:rPr>
        <w:t>202</w:t>
      </w:r>
      <w:r w:rsidR="00486E11" w:rsidRPr="006209E0">
        <w:rPr>
          <w:rFonts w:ascii="宋体" w:hAnsi="宋体"/>
          <w:sz w:val="24"/>
        </w:rPr>
        <w:t>5</w:t>
      </w:r>
      <w:r w:rsidR="00CF3574" w:rsidRPr="006209E0">
        <w:rPr>
          <w:rFonts w:ascii="宋体" w:hAnsi="宋体" w:hint="eastAsia"/>
          <w:sz w:val="24"/>
        </w:rPr>
        <w:t>年</w:t>
      </w:r>
      <w:r w:rsidR="00486E11" w:rsidRPr="006209E0">
        <w:rPr>
          <w:rFonts w:ascii="宋体" w:hAnsi="宋体"/>
          <w:sz w:val="24"/>
        </w:rPr>
        <w:t>1</w:t>
      </w:r>
      <w:r w:rsidR="00CF3574" w:rsidRPr="006209E0">
        <w:rPr>
          <w:rFonts w:ascii="宋体" w:hAnsi="宋体" w:hint="eastAsia"/>
          <w:sz w:val="24"/>
        </w:rPr>
        <w:t>月</w:t>
      </w:r>
      <w:r w:rsidR="00486E11" w:rsidRPr="006209E0">
        <w:rPr>
          <w:rFonts w:ascii="宋体" w:hAnsi="宋体"/>
          <w:sz w:val="24"/>
        </w:rPr>
        <w:t>16</w:t>
      </w:r>
      <w:r w:rsidR="00CF3574" w:rsidRPr="006209E0">
        <w:rPr>
          <w:rFonts w:ascii="宋体" w:hAnsi="宋体" w:hint="eastAsia"/>
          <w:sz w:val="24"/>
        </w:rPr>
        <w:t>日</w:t>
      </w:r>
      <w:r w:rsidR="00A75318" w:rsidRPr="006209E0">
        <w:rPr>
          <w:rFonts w:ascii="宋体" w:hAnsi="宋体" w:hint="eastAsia"/>
          <w:sz w:val="24"/>
        </w:rPr>
        <w:t>起</w:t>
      </w:r>
      <w:r w:rsidRPr="006209E0">
        <w:rPr>
          <w:rFonts w:ascii="宋体" w:hAnsi="宋体" w:hint="eastAsia"/>
          <w:bCs/>
          <w:sz w:val="24"/>
        </w:rPr>
        <w:t>增加旗下部分开放式基金转换业务，具体情况公告如下：</w:t>
      </w:r>
    </w:p>
    <w:p w:rsidR="00E70C29" w:rsidRPr="006209E0" w:rsidRDefault="00E70C29" w:rsidP="00211DBD">
      <w:pPr>
        <w:widowControl/>
        <w:adjustRightInd w:val="0"/>
        <w:snapToGrid w:val="0"/>
        <w:spacing w:line="360" w:lineRule="auto"/>
        <w:ind w:firstLine="420"/>
        <w:rPr>
          <w:rFonts w:ascii="宋体" w:hAnsi="宋体"/>
          <w:bCs/>
          <w:sz w:val="24"/>
        </w:rPr>
      </w:pPr>
    </w:p>
    <w:p w:rsidR="00211DBD" w:rsidRPr="006209E0" w:rsidRDefault="00D1101F" w:rsidP="00D1101F">
      <w:pPr>
        <w:widowControl/>
        <w:adjustRightInd w:val="0"/>
        <w:snapToGrid w:val="0"/>
        <w:spacing w:line="360" w:lineRule="auto"/>
        <w:rPr>
          <w:rFonts w:ascii="宋体" w:hAnsi="宋体" w:cs="宋体"/>
          <w:b/>
          <w:kern w:val="0"/>
          <w:sz w:val="24"/>
        </w:rPr>
      </w:pPr>
      <w:r w:rsidRPr="006209E0">
        <w:rPr>
          <w:rFonts w:ascii="宋体" w:hAnsi="宋体" w:cs="宋体" w:hint="eastAsia"/>
          <w:b/>
          <w:kern w:val="0"/>
          <w:sz w:val="24"/>
        </w:rPr>
        <w:t>一、</w:t>
      </w:r>
      <w:r w:rsidR="00BD46E4" w:rsidRPr="006209E0">
        <w:rPr>
          <w:rFonts w:ascii="宋体" w:hAnsi="宋体" w:cs="宋体" w:hint="eastAsia"/>
          <w:b/>
          <w:kern w:val="0"/>
          <w:sz w:val="24"/>
        </w:rPr>
        <w:t>增加参与</w:t>
      </w:r>
      <w:r w:rsidR="00211DBD" w:rsidRPr="006209E0">
        <w:rPr>
          <w:rFonts w:ascii="宋体" w:hAnsi="宋体" w:cs="宋体" w:hint="eastAsia"/>
          <w:b/>
          <w:kern w:val="0"/>
          <w:sz w:val="24"/>
        </w:rPr>
        <w:t>转换业务</w:t>
      </w:r>
      <w:r w:rsidR="00BD46E4" w:rsidRPr="006209E0">
        <w:rPr>
          <w:rFonts w:ascii="宋体" w:hAnsi="宋体" w:cs="宋体" w:hint="eastAsia"/>
          <w:b/>
          <w:kern w:val="0"/>
          <w:sz w:val="24"/>
        </w:rPr>
        <w:t>的基金</w:t>
      </w:r>
    </w:p>
    <w:p w:rsidR="00486E11" w:rsidRPr="006209E0" w:rsidRDefault="001A2CCB" w:rsidP="004F6D08">
      <w:pPr>
        <w:adjustRightInd w:val="0"/>
        <w:snapToGrid w:val="0"/>
        <w:spacing w:line="360" w:lineRule="auto"/>
        <w:ind w:firstLineChars="200" w:firstLine="480"/>
        <w:rPr>
          <w:rFonts w:ascii="宋体" w:hAnsi="宋体"/>
          <w:sz w:val="24"/>
        </w:rPr>
      </w:pPr>
      <w:r w:rsidRPr="006209E0">
        <w:rPr>
          <w:rFonts w:ascii="宋体" w:hAnsi="宋体" w:hint="eastAsia"/>
          <w:sz w:val="24"/>
        </w:rPr>
        <w:t>自</w:t>
      </w:r>
      <w:r w:rsidR="00CF3574" w:rsidRPr="006209E0">
        <w:rPr>
          <w:rFonts w:ascii="宋体" w:hAnsi="宋体" w:hint="eastAsia"/>
          <w:sz w:val="24"/>
        </w:rPr>
        <w:t>202</w:t>
      </w:r>
      <w:r w:rsidR="00486E11" w:rsidRPr="006209E0">
        <w:rPr>
          <w:rFonts w:ascii="宋体" w:hAnsi="宋体"/>
          <w:sz w:val="24"/>
        </w:rPr>
        <w:t>5</w:t>
      </w:r>
      <w:r w:rsidR="00CF3574" w:rsidRPr="006209E0">
        <w:rPr>
          <w:rFonts w:ascii="宋体" w:hAnsi="宋体" w:hint="eastAsia"/>
          <w:sz w:val="24"/>
        </w:rPr>
        <w:t>年</w:t>
      </w:r>
      <w:r w:rsidR="00486E11" w:rsidRPr="006209E0">
        <w:rPr>
          <w:rFonts w:ascii="宋体" w:hAnsi="宋体"/>
          <w:sz w:val="24"/>
        </w:rPr>
        <w:t>1</w:t>
      </w:r>
      <w:r w:rsidR="00CF3574" w:rsidRPr="006209E0">
        <w:rPr>
          <w:rFonts w:ascii="宋体" w:hAnsi="宋体" w:hint="eastAsia"/>
          <w:sz w:val="24"/>
        </w:rPr>
        <w:t>月</w:t>
      </w:r>
      <w:r w:rsidR="00486E11" w:rsidRPr="006209E0">
        <w:rPr>
          <w:rFonts w:ascii="宋体" w:hAnsi="宋体"/>
          <w:sz w:val="24"/>
        </w:rPr>
        <w:t>16</w:t>
      </w:r>
      <w:r w:rsidR="00CF3574" w:rsidRPr="006209E0">
        <w:rPr>
          <w:rFonts w:ascii="宋体" w:hAnsi="宋体" w:hint="eastAsia"/>
          <w:sz w:val="24"/>
        </w:rPr>
        <w:t>日</w:t>
      </w:r>
      <w:r w:rsidRPr="006209E0">
        <w:rPr>
          <w:rFonts w:ascii="宋体" w:hAnsi="宋体" w:hint="eastAsia"/>
          <w:sz w:val="24"/>
        </w:rPr>
        <w:t>起</w:t>
      </w:r>
      <w:r w:rsidR="00211DBD" w:rsidRPr="006209E0">
        <w:rPr>
          <w:rFonts w:ascii="宋体" w:hAnsi="宋体" w:hint="eastAsia"/>
          <w:sz w:val="24"/>
        </w:rPr>
        <w:t>，本公司</w:t>
      </w:r>
      <w:r w:rsidR="004F6D08" w:rsidRPr="006209E0">
        <w:rPr>
          <w:rFonts w:ascii="宋体" w:hAnsi="宋体" w:hint="eastAsia"/>
          <w:sz w:val="24"/>
        </w:rPr>
        <w:t>将</w:t>
      </w:r>
      <w:r w:rsidR="004F6D08" w:rsidRPr="006209E0">
        <w:rPr>
          <w:rFonts w:ascii="宋体" w:hAnsi="宋体"/>
          <w:sz w:val="24"/>
        </w:rPr>
        <w:t>开通</w:t>
      </w:r>
      <w:r w:rsidR="00486E11" w:rsidRPr="006209E0">
        <w:rPr>
          <w:rFonts w:ascii="宋体" w:hAnsi="宋体" w:hint="eastAsia"/>
          <w:sz w:val="24"/>
        </w:rPr>
        <w:t>长信利保债券型证券投资基金E 类基金份额</w:t>
      </w:r>
      <w:r w:rsidR="00CF3574" w:rsidRPr="006209E0">
        <w:rPr>
          <w:rFonts w:ascii="宋体" w:hAnsi="宋体" w:hint="eastAsia"/>
          <w:sz w:val="24"/>
        </w:rPr>
        <w:t>（E类代码：</w:t>
      </w:r>
      <w:r w:rsidR="00661A7B" w:rsidRPr="006209E0">
        <w:rPr>
          <w:rFonts w:ascii="宋体" w:hAnsi="宋体" w:hint="eastAsia"/>
          <w:sz w:val="24"/>
        </w:rPr>
        <w:t>02</w:t>
      </w:r>
      <w:r w:rsidR="00486E11" w:rsidRPr="006209E0">
        <w:rPr>
          <w:rFonts w:ascii="宋体" w:hAnsi="宋体"/>
          <w:sz w:val="24"/>
        </w:rPr>
        <w:t>3080</w:t>
      </w:r>
      <w:r w:rsidR="00CF3574" w:rsidRPr="006209E0">
        <w:rPr>
          <w:rFonts w:ascii="宋体" w:hAnsi="宋体" w:hint="eastAsia"/>
          <w:sz w:val="24"/>
        </w:rPr>
        <w:t>）</w:t>
      </w:r>
      <w:r w:rsidR="00486E11" w:rsidRPr="006209E0">
        <w:rPr>
          <w:rFonts w:ascii="宋体" w:hAnsi="宋体"/>
          <w:sz w:val="24"/>
        </w:rPr>
        <w:t>（以下简称</w:t>
      </w:r>
      <w:r w:rsidR="00486E11" w:rsidRPr="006209E0">
        <w:rPr>
          <w:rFonts w:ascii="宋体" w:hAnsi="宋体" w:hint="eastAsia"/>
          <w:sz w:val="24"/>
        </w:rPr>
        <w:t>“</w:t>
      </w:r>
      <w:r w:rsidR="00486E11" w:rsidRPr="006209E0">
        <w:rPr>
          <w:rFonts w:ascii="宋体" w:hAnsi="宋体"/>
          <w:sz w:val="24"/>
        </w:rPr>
        <w:t>本</w:t>
      </w:r>
      <w:r w:rsidR="00486E11" w:rsidRPr="006209E0">
        <w:rPr>
          <w:rFonts w:ascii="宋体" w:hAnsi="宋体" w:hint="eastAsia"/>
          <w:sz w:val="24"/>
        </w:rPr>
        <w:t>基金”</w:t>
      </w:r>
      <w:r w:rsidR="00486E11" w:rsidRPr="006209E0">
        <w:rPr>
          <w:rFonts w:ascii="宋体" w:hAnsi="宋体"/>
          <w:sz w:val="24"/>
        </w:rPr>
        <w:t>）</w:t>
      </w:r>
      <w:r w:rsidR="00CF3574" w:rsidRPr="006209E0">
        <w:rPr>
          <w:rFonts w:ascii="宋体" w:hAnsi="宋体" w:hint="eastAsia"/>
          <w:sz w:val="24"/>
        </w:rPr>
        <w:t>与</w:t>
      </w:r>
      <w:r w:rsidR="00486E11" w:rsidRPr="006209E0">
        <w:rPr>
          <w:rFonts w:ascii="宋体" w:hAnsi="宋体" w:hint="eastAsia"/>
          <w:sz w:val="24"/>
        </w:rPr>
        <w:t>长信长金通货币</w:t>
      </w:r>
      <w:r w:rsidR="003E7AF6" w:rsidRPr="006209E0">
        <w:rPr>
          <w:rFonts w:ascii="宋体" w:hAnsi="宋体" w:hint="eastAsia"/>
          <w:sz w:val="24"/>
        </w:rPr>
        <w:t>市场</w:t>
      </w:r>
      <w:r w:rsidR="00486E11" w:rsidRPr="006209E0">
        <w:rPr>
          <w:rFonts w:ascii="宋体" w:hAnsi="宋体" w:hint="eastAsia"/>
          <w:sz w:val="24"/>
        </w:rPr>
        <w:t>基金A</w:t>
      </w:r>
      <w:r w:rsidR="00F23D86" w:rsidRPr="006209E0">
        <w:rPr>
          <w:rFonts w:ascii="宋体" w:hAnsi="宋体" w:hint="eastAsia"/>
          <w:sz w:val="24"/>
        </w:rPr>
        <w:t>类</w:t>
      </w:r>
      <w:r w:rsidR="00486E11" w:rsidRPr="006209E0">
        <w:rPr>
          <w:rFonts w:ascii="宋体" w:hAnsi="宋体" w:hint="eastAsia"/>
          <w:sz w:val="24"/>
        </w:rPr>
        <w:t>、B</w:t>
      </w:r>
      <w:r w:rsidR="00F37A02" w:rsidRPr="006209E0">
        <w:rPr>
          <w:rFonts w:ascii="宋体" w:hAnsi="宋体" w:hint="eastAsia"/>
          <w:sz w:val="24"/>
        </w:rPr>
        <w:t>类</w:t>
      </w:r>
      <w:r w:rsidR="00486E11" w:rsidRPr="006209E0">
        <w:rPr>
          <w:rFonts w:ascii="宋体" w:hAnsi="宋体" w:hint="eastAsia"/>
          <w:sz w:val="24"/>
        </w:rPr>
        <w:t>份额（A类代码：005134；B类代码：005135）、</w:t>
      </w:r>
      <w:r w:rsidR="003E7AF6" w:rsidRPr="006209E0">
        <w:rPr>
          <w:rFonts w:ascii="宋体" w:hAnsi="宋体" w:hint="eastAsia"/>
          <w:sz w:val="24"/>
        </w:rPr>
        <w:t>长信沪深300指数增强型证券投资基金</w:t>
      </w:r>
      <w:r w:rsidR="00486E11" w:rsidRPr="006209E0">
        <w:rPr>
          <w:rFonts w:ascii="宋体" w:hAnsi="宋体" w:hint="eastAsia"/>
          <w:sz w:val="24"/>
        </w:rPr>
        <w:t>、</w:t>
      </w:r>
      <w:r w:rsidR="003E7AF6" w:rsidRPr="006209E0">
        <w:rPr>
          <w:rFonts w:ascii="宋体" w:hAnsi="宋体" w:hint="eastAsia"/>
          <w:sz w:val="24"/>
        </w:rPr>
        <w:t>长信国防军工量化灵活配置混合型证券投资基金</w:t>
      </w:r>
      <w:r w:rsidR="00486E11" w:rsidRPr="006209E0">
        <w:rPr>
          <w:rFonts w:ascii="宋体" w:hAnsi="宋体" w:hint="eastAsia"/>
          <w:sz w:val="24"/>
        </w:rPr>
        <w:t>、</w:t>
      </w:r>
      <w:r w:rsidR="003E7AF6" w:rsidRPr="006209E0">
        <w:rPr>
          <w:rFonts w:ascii="宋体" w:hAnsi="宋体" w:hint="eastAsia"/>
          <w:sz w:val="24"/>
        </w:rPr>
        <w:t>长信利信灵活配置混合型证券投资基金</w:t>
      </w:r>
      <w:r w:rsidR="00486E11" w:rsidRPr="006209E0">
        <w:rPr>
          <w:rFonts w:ascii="宋体" w:hAnsi="宋体" w:hint="eastAsia"/>
          <w:sz w:val="24"/>
        </w:rPr>
        <w:t>C类</w:t>
      </w:r>
      <w:r w:rsidR="003E7AF6" w:rsidRPr="006209E0">
        <w:rPr>
          <w:rFonts w:ascii="宋体" w:hAnsi="宋体" w:hint="eastAsia"/>
          <w:sz w:val="24"/>
        </w:rPr>
        <w:t>、E类</w:t>
      </w:r>
      <w:r w:rsidR="00486E11" w:rsidRPr="006209E0">
        <w:rPr>
          <w:rFonts w:ascii="宋体" w:hAnsi="宋体" w:hint="eastAsia"/>
          <w:sz w:val="24"/>
        </w:rPr>
        <w:t>份额（C类代码：007293</w:t>
      </w:r>
      <w:r w:rsidR="003E7AF6" w:rsidRPr="006209E0">
        <w:rPr>
          <w:rFonts w:ascii="宋体" w:hAnsi="宋体" w:hint="eastAsia"/>
          <w:sz w:val="24"/>
        </w:rPr>
        <w:t>；E类代码：007294</w:t>
      </w:r>
      <w:r w:rsidR="00486E11" w:rsidRPr="006209E0">
        <w:rPr>
          <w:rFonts w:ascii="宋体" w:hAnsi="宋体" w:hint="eastAsia"/>
          <w:sz w:val="24"/>
        </w:rPr>
        <w:t>）、</w:t>
      </w:r>
      <w:r w:rsidR="003E7AF6" w:rsidRPr="006209E0">
        <w:rPr>
          <w:rFonts w:ascii="宋体" w:hAnsi="宋体" w:hint="eastAsia"/>
          <w:sz w:val="24"/>
        </w:rPr>
        <w:t>长信稳益纯债债券型证券投资基金</w:t>
      </w:r>
      <w:r w:rsidR="00486E11" w:rsidRPr="006209E0">
        <w:rPr>
          <w:rFonts w:ascii="宋体" w:hAnsi="宋体" w:hint="eastAsia"/>
          <w:sz w:val="24"/>
        </w:rPr>
        <w:t>A类份额（A类代码：003349）、</w:t>
      </w:r>
      <w:r w:rsidR="003E7AF6" w:rsidRPr="006209E0">
        <w:rPr>
          <w:rFonts w:ascii="宋体" w:hAnsi="宋体" w:hint="eastAsia"/>
          <w:sz w:val="24"/>
        </w:rPr>
        <w:t>长信稳势纯债债券型证券投资基金</w:t>
      </w:r>
      <w:r w:rsidR="00486E11" w:rsidRPr="006209E0">
        <w:rPr>
          <w:rFonts w:ascii="宋体" w:hAnsi="宋体" w:hint="eastAsia"/>
          <w:sz w:val="24"/>
        </w:rPr>
        <w:t>、</w:t>
      </w:r>
      <w:r w:rsidR="003E7AF6" w:rsidRPr="006209E0">
        <w:rPr>
          <w:rFonts w:ascii="宋体" w:hAnsi="宋体" w:hint="eastAsia"/>
          <w:sz w:val="24"/>
        </w:rPr>
        <w:t>长信纯债壹号债券型证券投资基金</w:t>
      </w:r>
      <w:r w:rsidR="00486E11" w:rsidRPr="006209E0">
        <w:rPr>
          <w:rFonts w:ascii="宋体" w:hAnsi="宋体" w:hint="eastAsia"/>
          <w:sz w:val="24"/>
        </w:rPr>
        <w:t>C类份额（C类代码：004220）、</w:t>
      </w:r>
      <w:r w:rsidR="003E7AF6" w:rsidRPr="006209E0">
        <w:rPr>
          <w:rFonts w:ascii="宋体" w:hAnsi="宋体" w:hint="eastAsia"/>
          <w:sz w:val="24"/>
        </w:rPr>
        <w:t>长信乐信灵活配置混合型证券投资基金</w:t>
      </w:r>
      <w:r w:rsidR="00486E11" w:rsidRPr="006209E0">
        <w:rPr>
          <w:rFonts w:ascii="宋体" w:hAnsi="宋体" w:hint="eastAsia"/>
          <w:sz w:val="24"/>
        </w:rPr>
        <w:t>（直销渠道）、</w:t>
      </w:r>
      <w:r w:rsidR="003E7AF6" w:rsidRPr="006209E0">
        <w:rPr>
          <w:rFonts w:ascii="宋体" w:hAnsi="宋体" w:hint="eastAsia"/>
          <w:sz w:val="24"/>
        </w:rPr>
        <w:t>长信量化先锋混合型证券投资基金</w:t>
      </w:r>
      <w:r w:rsidR="00486E11" w:rsidRPr="006209E0">
        <w:rPr>
          <w:rFonts w:ascii="宋体" w:hAnsi="宋体" w:hint="eastAsia"/>
          <w:sz w:val="24"/>
        </w:rPr>
        <w:t>C类份额（C类代码：004221）、</w:t>
      </w:r>
      <w:r w:rsidR="003E7AF6" w:rsidRPr="006209E0">
        <w:rPr>
          <w:rFonts w:ascii="宋体" w:hAnsi="宋体" w:hint="eastAsia"/>
          <w:sz w:val="24"/>
        </w:rPr>
        <w:t>长信利丰债券型证券投资基金</w:t>
      </w:r>
      <w:r w:rsidR="00486E11" w:rsidRPr="006209E0">
        <w:rPr>
          <w:rFonts w:ascii="宋体" w:hAnsi="宋体" w:hint="eastAsia"/>
          <w:sz w:val="24"/>
        </w:rPr>
        <w:t>A类</w:t>
      </w:r>
      <w:r w:rsidR="003E7AF6" w:rsidRPr="006209E0">
        <w:rPr>
          <w:rFonts w:ascii="宋体" w:hAnsi="宋体" w:hint="eastAsia"/>
          <w:sz w:val="24"/>
        </w:rPr>
        <w:t>、E类</w:t>
      </w:r>
      <w:r w:rsidR="00486E11" w:rsidRPr="006209E0">
        <w:rPr>
          <w:rFonts w:ascii="宋体" w:hAnsi="宋体" w:hint="eastAsia"/>
          <w:sz w:val="24"/>
        </w:rPr>
        <w:t>份额（A类代码：005991</w:t>
      </w:r>
      <w:r w:rsidR="003E7AF6" w:rsidRPr="006209E0">
        <w:rPr>
          <w:rFonts w:ascii="宋体" w:hAnsi="宋体" w:hint="eastAsia"/>
          <w:sz w:val="24"/>
        </w:rPr>
        <w:t>；E类代码：004651</w:t>
      </w:r>
      <w:r w:rsidR="00486E11" w:rsidRPr="006209E0">
        <w:rPr>
          <w:rFonts w:ascii="宋体" w:hAnsi="宋体" w:hint="eastAsia"/>
          <w:sz w:val="24"/>
        </w:rPr>
        <w:t>）、</w:t>
      </w:r>
      <w:r w:rsidR="003E7AF6" w:rsidRPr="006209E0">
        <w:rPr>
          <w:rFonts w:ascii="宋体" w:hAnsi="宋体" w:hint="eastAsia"/>
          <w:sz w:val="24"/>
        </w:rPr>
        <w:t>长信消费精选行业量化股票型证券投资基金</w:t>
      </w:r>
      <w:r w:rsidR="00486E11" w:rsidRPr="006209E0">
        <w:rPr>
          <w:rFonts w:ascii="宋体" w:hAnsi="宋体" w:hint="eastAsia"/>
          <w:sz w:val="24"/>
        </w:rPr>
        <w:t>A类份额（A类代码：004805）（直销渠道）、</w:t>
      </w:r>
      <w:r w:rsidR="003E7AF6" w:rsidRPr="006209E0">
        <w:rPr>
          <w:rFonts w:ascii="宋体" w:hAnsi="宋体" w:hint="eastAsia"/>
          <w:sz w:val="24"/>
        </w:rPr>
        <w:t>长信量化多策略股票型证券投资基金</w:t>
      </w:r>
      <w:r w:rsidR="00486E11" w:rsidRPr="006209E0">
        <w:rPr>
          <w:rFonts w:ascii="宋体" w:hAnsi="宋体" w:hint="eastAsia"/>
          <w:sz w:val="24"/>
        </w:rPr>
        <w:t>C类份额（C类代码：004858）、</w:t>
      </w:r>
      <w:r w:rsidR="003E7AF6" w:rsidRPr="006209E0">
        <w:rPr>
          <w:rFonts w:ascii="宋体" w:hAnsi="宋体" w:hint="eastAsia"/>
          <w:sz w:val="24"/>
        </w:rPr>
        <w:t>长信稳健纯债债券型证券投资基金</w:t>
      </w:r>
      <w:r w:rsidR="00486E11" w:rsidRPr="006209E0">
        <w:rPr>
          <w:rFonts w:ascii="宋体" w:hAnsi="宋体" w:hint="eastAsia"/>
          <w:sz w:val="24"/>
        </w:rPr>
        <w:t>、</w:t>
      </w:r>
      <w:r w:rsidR="003E7AF6" w:rsidRPr="006209E0">
        <w:rPr>
          <w:rFonts w:ascii="宋体" w:hAnsi="宋体" w:hint="eastAsia"/>
          <w:sz w:val="24"/>
        </w:rPr>
        <w:t>长信双利优选混合型证券投资基金</w:t>
      </w:r>
      <w:r w:rsidR="00486E11" w:rsidRPr="006209E0">
        <w:rPr>
          <w:rFonts w:ascii="宋体" w:hAnsi="宋体" w:hint="eastAsia"/>
          <w:sz w:val="24"/>
        </w:rPr>
        <w:t>E类份额（E类代码：006396）、</w:t>
      </w:r>
      <w:r w:rsidR="003E7AF6" w:rsidRPr="006209E0">
        <w:rPr>
          <w:rFonts w:ascii="宋体" w:hAnsi="宋体" w:hint="eastAsia"/>
          <w:sz w:val="24"/>
        </w:rPr>
        <w:t>长信内需成长混合型证券投资基金</w:t>
      </w:r>
      <w:r w:rsidR="00486E11" w:rsidRPr="006209E0">
        <w:rPr>
          <w:rFonts w:ascii="宋体" w:hAnsi="宋体" w:hint="eastAsia"/>
          <w:sz w:val="24"/>
        </w:rPr>
        <w:t>E类份额（E类代码：006397）、</w:t>
      </w:r>
      <w:r w:rsidR="003E7AF6" w:rsidRPr="006209E0">
        <w:rPr>
          <w:rFonts w:ascii="宋体" w:hAnsi="宋体" w:hint="eastAsia"/>
          <w:sz w:val="24"/>
        </w:rPr>
        <w:t>长信利息收益开放式证券投资基金</w:t>
      </w:r>
      <w:r w:rsidR="00486E11" w:rsidRPr="006209E0">
        <w:rPr>
          <w:rFonts w:ascii="宋体" w:hAnsi="宋体" w:hint="eastAsia"/>
          <w:sz w:val="24"/>
        </w:rPr>
        <w:t>A、B</w:t>
      </w:r>
      <w:r w:rsidR="00F37A02" w:rsidRPr="006209E0">
        <w:rPr>
          <w:rFonts w:ascii="宋体" w:hAnsi="宋体" w:hint="eastAsia"/>
          <w:sz w:val="24"/>
        </w:rPr>
        <w:t>类</w:t>
      </w:r>
      <w:r w:rsidR="00486E11" w:rsidRPr="006209E0">
        <w:rPr>
          <w:rFonts w:ascii="宋体" w:hAnsi="宋体" w:hint="eastAsia"/>
          <w:sz w:val="24"/>
        </w:rPr>
        <w:t>份额（A</w:t>
      </w:r>
      <w:r w:rsidR="00F37A02" w:rsidRPr="006209E0">
        <w:rPr>
          <w:rFonts w:ascii="宋体" w:hAnsi="宋体" w:hint="eastAsia"/>
          <w:sz w:val="24"/>
        </w:rPr>
        <w:t>类</w:t>
      </w:r>
      <w:r w:rsidR="00486E11" w:rsidRPr="006209E0">
        <w:rPr>
          <w:rFonts w:ascii="宋体" w:hAnsi="宋体" w:hint="eastAsia"/>
          <w:sz w:val="24"/>
        </w:rPr>
        <w:t>代码：519999；B</w:t>
      </w:r>
      <w:r w:rsidR="00F37A02" w:rsidRPr="006209E0">
        <w:rPr>
          <w:rFonts w:ascii="宋体" w:hAnsi="宋体" w:hint="eastAsia"/>
          <w:sz w:val="24"/>
        </w:rPr>
        <w:t>类</w:t>
      </w:r>
      <w:r w:rsidR="00486E11" w:rsidRPr="006209E0">
        <w:rPr>
          <w:rFonts w:ascii="宋体" w:hAnsi="宋体" w:hint="eastAsia"/>
          <w:sz w:val="24"/>
        </w:rPr>
        <w:t>代码：519998）（直销渠道）、</w:t>
      </w:r>
      <w:r w:rsidR="007443FD" w:rsidRPr="006209E0">
        <w:rPr>
          <w:rFonts w:ascii="宋体" w:hAnsi="宋体" w:hint="eastAsia"/>
          <w:sz w:val="24"/>
        </w:rPr>
        <w:t>长信易进混合型证券投资基金</w:t>
      </w:r>
      <w:r w:rsidR="00486E11" w:rsidRPr="006209E0">
        <w:rPr>
          <w:rFonts w:ascii="宋体" w:hAnsi="宋体" w:hint="eastAsia"/>
          <w:sz w:val="24"/>
        </w:rPr>
        <w:t>、</w:t>
      </w:r>
      <w:r w:rsidR="007443FD" w:rsidRPr="006209E0">
        <w:rPr>
          <w:rFonts w:ascii="宋体" w:hAnsi="宋体" w:hint="eastAsia"/>
          <w:sz w:val="24"/>
        </w:rPr>
        <w:t>长信利泰灵活配置混合型证券投资基金</w:t>
      </w:r>
      <w:r w:rsidR="00486E11" w:rsidRPr="006209E0">
        <w:rPr>
          <w:rFonts w:ascii="宋体" w:hAnsi="宋体" w:hint="eastAsia"/>
          <w:sz w:val="24"/>
        </w:rPr>
        <w:t>E类份额（E类代码：008071）、</w:t>
      </w:r>
      <w:r w:rsidR="007443FD" w:rsidRPr="006209E0">
        <w:rPr>
          <w:rFonts w:ascii="宋体" w:hAnsi="宋体" w:hint="eastAsia"/>
          <w:sz w:val="24"/>
        </w:rPr>
        <w:t>长信量化价值驱动混合型证券投资基金</w:t>
      </w:r>
      <w:r w:rsidR="00486E11" w:rsidRPr="006209E0">
        <w:rPr>
          <w:rFonts w:ascii="宋体" w:hAnsi="宋体" w:hint="eastAsia"/>
          <w:sz w:val="24"/>
        </w:rPr>
        <w:t>、</w:t>
      </w:r>
      <w:r w:rsidR="007443FD" w:rsidRPr="006209E0">
        <w:rPr>
          <w:rFonts w:ascii="宋体" w:hAnsi="宋体" w:hint="eastAsia"/>
          <w:sz w:val="24"/>
        </w:rPr>
        <w:t>长信稳健精选混合型证券投资基金</w:t>
      </w:r>
      <w:r w:rsidR="00486E11" w:rsidRPr="006209E0">
        <w:rPr>
          <w:rFonts w:ascii="宋体" w:hAnsi="宋体" w:hint="eastAsia"/>
          <w:sz w:val="24"/>
        </w:rPr>
        <w:t>、</w:t>
      </w:r>
      <w:r w:rsidR="007443FD" w:rsidRPr="006209E0">
        <w:rPr>
          <w:rFonts w:ascii="宋体" w:hAnsi="宋体" w:hint="eastAsia"/>
          <w:sz w:val="24"/>
        </w:rPr>
        <w:t>长信消费升级混合型证券投资基金</w:t>
      </w:r>
      <w:r w:rsidR="00486E11" w:rsidRPr="006209E0">
        <w:rPr>
          <w:rFonts w:ascii="宋体" w:hAnsi="宋体" w:hint="eastAsia"/>
          <w:sz w:val="24"/>
        </w:rPr>
        <w:t>、</w:t>
      </w:r>
      <w:r w:rsidR="007443FD" w:rsidRPr="006209E0">
        <w:rPr>
          <w:rFonts w:ascii="宋体" w:hAnsi="宋体" w:hint="eastAsia"/>
          <w:sz w:val="24"/>
        </w:rPr>
        <w:t>长信优质企业混合型证券投资基金</w:t>
      </w:r>
      <w:r w:rsidR="00486E11" w:rsidRPr="006209E0">
        <w:rPr>
          <w:rFonts w:ascii="宋体" w:hAnsi="宋体" w:hint="eastAsia"/>
          <w:sz w:val="24"/>
        </w:rPr>
        <w:t>、</w:t>
      </w:r>
      <w:r w:rsidR="007443FD" w:rsidRPr="006209E0">
        <w:rPr>
          <w:rFonts w:ascii="宋体" w:hAnsi="宋体" w:hint="eastAsia"/>
          <w:sz w:val="24"/>
        </w:rPr>
        <w:t>长信内需均衡混合型证券投资基金</w:t>
      </w:r>
      <w:r w:rsidR="00486E11" w:rsidRPr="006209E0">
        <w:rPr>
          <w:rFonts w:ascii="宋体" w:hAnsi="宋体" w:hint="eastAsia"/>
          <w:sz w:val="24"/>
        </w:rPr>
        <w:t>、</w:t>
      </w:r>
      <w:r w:rsidR="007443FD" w:rsidRPr="006209E0">
        <w:rPr>
          <w:rFonts w:ascii="宋体" w:hAnsi="宋体" w:hint="eastAsia"/>
          <w:sz w:val="24"/>
        </w:rPr>
        <w:t>长信稳健均衡6个月持有期混合型证券投资基金</w:t>
      </w:r>
      <w:r w:rsidR="00486E11" w:rsidRPr="006209E0">
        <w:rPr>
          <w:rFonts w:ascii="宋体" w:hAnsi="宋体" w:hint="eastAsia"/>
          <w:sz w:val="24"/>
        </w:rPr>
        <w:t>、</w:t>
      </w:r>
      <w:r w:rsidR="007443FD" w:rsidRPr="006209E0">
        <w:rPr>
          <w:rFonts w:ascii="宋体" w:hAnsi="宋体" w:hint="eastAsia"/>
          <w:sz w:val="24"/>
        </w:rPr>
        <w:t>长信30天滚动持有短债债券型证券投资基金</w:t>
      </w:r>
      <w:r w:rsidR="00486E11" w:rsidRPr="006209E0">
        <w:rPr>
          <w:rFonts w:ascii="宋体" w:hAnsi="宋体" w:hint="eastAsia"/>
          <w:sz w:val="24"/>
        </w:rPr>
        <w:t>、</w:t>
      </w:r>
      <w:r w:rsidR="007443FD" w:rsidRPr="006209E0">
        <w:rPr>
          <w:rFonts w:ascii="宋体" w:hAnsi="宋体" w:hint="eastAsia"/>
          <w:sz w:val="24"/>
        </w:rPr>
        <w:t>长信稳丰债券型证券投资基金</w:t>
      </w:r>
      <w:r w:rsidR="00486E11" w:rsidRPr="006209E0">
        <w:rPr>
          <w:rFonts w:ascii="宋体" w:hAnsi="宋体" w:hint="eastAsia"/>
          <w:sz w:val="24"/>
        </w:rPr>
        <w:t>、</w:t>
      </w:r>
      <w:r w:rsidR="007443FD" w:rsidRPr="006209E0">
        <w:rPr>
          <w:rFonts w:ascii="宋体" w:hAnsi="宋体" w:hint="eastAsia"/>
          <w:sz w:val="24"/>
        </w:rPr>
        <w:t>长信稳惠债券型证券投资基金</w:t>
      </w:r>
      <w:r w:rsidR="00486E11" w:rsidRPr="006209E0">
        <w:rPr>
          <w:rFonts w:ascii="宋体" w:hAnsi="宋体" w:hint="eastAsia"/>
          <w:sz w:val="24"/>
        </w:rPr>
        <w:t>、</w:t>
      </w:r>
      <w:r w:rsidR="007443FD" w:rsidRPr="006209E0">
        <w:rPr>
          <w:rFonts w:ascii="宋体" w:hAnsi="宋体" w:hint="eastAsia"/>
          <w:sz w:val="24"/>
        </w:rPr>
        <w:t>长信</w:t>
      </w:r>
      <w:r w:rsidR="007443FD" w:rsidRPr="006209E0">
        <w:rPr>
          <w:rFonts w:ascii="宋体" w:hAnsi="宋体" w:hint="eastAsia"/>
          <w:sz w:val="24"/>
        </w:rPr>
        <w:lastRenderedPageBreak/>
        <w:t>低碳环保行业量化股票型证券投资基金</w:t>
      </w:r>
      <w:r w:rsidR="00486E11" w:rsidRPr="006209E0">
        <w:rPr>
          <w:rFonts w:ascii="宋体" w:hAnsi="宋体" w:hint="eastAsia"/>
          <w:sz w:val="24"/>
        </w:rPr>
        <w:t>C类份额（C类代码：013151）、</w:t>
      </w:r>
      <w:r w:rsidR="007443FD" w:rsidRPr="006209E0">
        <w:rPr>
          <w:rFonts w:ascii="宋体" w:hAnsi="宋体" w:hint="eastAsia"/>
          <w:sz w:val="24"/>
        </w:rPr>
        <w:t>长信中证500指数增强型证券投资基金</w:t>
      </w:r>
      <w:r w:rsidR="00486E11" w:rsidRPr="006209E0">
        <w:rPr>
          <w:rFonts w:ascii="宋体" w:hAnsi="宋体" w:hint="eastAsia"/>
          <w:sz w:val="24"/>
        </w:rPr>
        <w:t>C类份额（C类代码：013881）、</w:t>
      </w:r>
      <w:r w:rsidR="007443FD" w:rsidRPr="006209E0">
        <w:rPr>
          <w:rFonts w:ascii="宋体" w:hAnsi="宋体" w:hint="eastAsia"/>
          <w:sz w:val="24"/>
        </w:rPr>
        <w:t>长信消费精选行业量化股票型证券投资基金</w:t>
      </w:r>
      <w:r w:rsidR="00486E11" w:rsidRPr="006209E0">
        <w:rPr>
          <w:rFonts w:ascii="宋体" w:hAnsi="宋体" w:hint="eastAsia"/>
          <w:sz w:val="24"/>
        </w:rPr>
        <w:t>C类份额（C类代码：013152）、</w:t>
      </w:r>
      <w:r w:rsidR="007443FD" w:rsidRPr="006209E0">
        <w:rPr>
          <w:rFonts w:ascii="宋体" w:hAnsi="宋体" w:hint="eastAsia"/>
          <w:sz w:val="24"/>
        </w:rPr>
        <w:t>长信电子信息行业量化灵活配置混合型证券投资基金</w:t>
      </w:r>
      <w:r w:rsidR="00486E11" w:rsidRPr="006209E0">
        <w:rPr>
          <w:rFonts w:ascii="宋体" w:hAnsi="宋体" w:hint="eastAsia"/>
          <w:sz w:val="24"/>
        </w:rPr>
        <w:t>C类份额（C类代码：013153）、</w:t>
      </w:r>
      <w:r w:rsidR="007443FD" w:rsidRPr="006209E0">
        <w:rPr>
          <w:rFonts w:ascii="宋体" w:hAnsi="宋体" w:hint="eastAsia"/>
          <w:sz w:val="24"/>
        </w:rPr>
        <w:t>长信医疗保健行业灵活配置混合型证券投资基金（LOF）</w:t>
      </w:r>
      <w:r w:rsidR="00486E11" w:rsidRPr="006209E0">
        <w:rPr>
          <w:rFonts w:ascii="宋体" w:hAnsi="宋体" w:hint="eastAsia"/>
          <w:sz w:val="24"/>
        </w:rPr>
        <w:t>C类份额（C类代码：013154）、</w:t>
      </w:r>
      <w:r w:rsidR="007443FD" w:rsidRPr="006209E0">
        <w:rPr>
          <w:rFonts w:ascii="宋体" w:hAnsi="宋体" w:hint="eastAsia"/>
          <w:sz w:val="24"/>
        </w:rPr>
        <w:t>长信多利灵活配置混合型证券投资基金</w:t>
      </w:r>
      <w:r w:rsidR="00486E11" w:rsidRPr="006209E0">
        <w:rPr>
          <w:rFonts w:ascii="宋体" w:hAnsi="宋体" w:hint="eastAsia"/>
          <w:sz w:val="24"/>
        </w:rPr>
        <w:t>C类份额（C类代码：013488）、</w:t>
      </w:r>
      <w:r w:rsidR="00E06B1E" w:rsidRPr="006209E0">
        <w:rPr>
          <w:rFonts w:ascii="宋体" w:hAnsi="宋体" w:hint="eastAsia"/>
          <w:sz w:val="24"/>
        </w:rPr>
        <w:t>长信利富债券型证券投资基金</w:t>
      </w:r>
      <w:r w:rsidR="00486E11" w:rsidRPr="006209E0">
        <w:rPr>
          <w:rFonts w:ascii="宋体" w:hAnsi="宋体" w:hint="eastAsia"/>
          <w:sz w:val="24"/>
        </w:rPr>
        <w:t>C类份额（C类代码：013558）、</w:t>
      </w:r>
      <w:r w:rsidR="00E06B1E" w:rsidRPr="006209E0">
        <w:rPr>
          <w:rFonts w:ascii="宋体" w:hAnsi="宋体" w:hint="eastAsia"/>
          <w:sz w:val="24"/>
        </w:rPr>
        <w:t>长信银利精选混合型证券投资基金</w:t>
      </w:r>
      <w:r w:rsidR="00486E11" w:rsidRPr="006209E0">
        <w:rPr>
          <w:rFonts w:ascii="宋体" w:hAnsi="宋体" w:hint="eastAsia"/>
          <w:sz w:val="24"/>
        </w:rPr>
        <w:t>C类份额（C类代码：014572）、</w:t>
      </w:r>
      <w:r w:rsidR="00E06B1E" w:rsidRPr="006209E0">
        <w:rPr>
          <w:rFonts w:ascii="宋体" w:hAnsi="宋体" w:hint="eastAsia"/>
          <w:sz w:val="24"/>
        </w:rPr>
        <w:t>长信金利趋势混合型证券投资基金</w:t>
      </w:r>
      <w:r w:rsidR="00486E11" w:rsidRPr="006209E0">
        <w:rPr>
          <w:rFonts w:ascii="宋体" w:hAnsi="宋体" w:hint="eastAsia"/>
          <w:sz w:val="24"/>
        </w:rPr>
        <w:t>C类份额（C类代码：015039）、</w:t>
      </w:r>
      <w:r w:rsidR="007500A2" w:rsidRPr="006209E0">
        <w:rPr>
          <w:rFonts w:ascii="宋体" w:hAnsi="宋体" w:hint="eastAsia"/>
          <w:sz w:val="24"/>
        </w:rPr>
        <w:t>长信先进装备三个月持有期混合型证券投资基金</w:t>
      </w:r>
      <w:r w:rsidR="00486E11" w:rsidRPr="006209E0">
        <w:rPr>
          <w:rFonts w:ascii="宋体" w:hAnsi="宋体" w:hint="eastAsia"/>
          <w:sz w:val="24"/>
        </w:rPr>
        <w:t>、</w:t>
      </w:r>
      <w:r w:rsidR="007500A2" w:rsidRPr="006209E0">
        <w:rPr>
          <w:rFonts w:ascii="宋体" w:hAnsi="宋体" w:hint="eastAsia"/>
          <w:sz w:val="24"/>
        </w:rPr>
        <w:t>长信企业优选一年持有期灵活配置混合型证券投资基金</w:t>
      </w:r>
      <w:r w:rsidR="00486E11" w:rsidRPr="006209E0">
        <w:rPr>
          <w:rFonts w:ascii="宋体" w:hAnsi="宋体" w:hint="eastAsia"/>
          <w:sz w:val="24"/>
        </w:rPr>
        <w:t>、</w:t>
      </w:r>
      <w:r w:rsidR="007500A2" w:rsidRPr="006209E0">
        <w:rPr>
          <w:rFonts w:ascii="宋体" w:hAnsi="宋体" w:hint="eastAsia"/>
          <w:sz w:val="24"/>
        </w:rPr>
        <w:t>长信稳健成长混合型证券投资基金</w:t>
      </w:r>
      <w:r w:rsidR="00486E11" w:rsidRPr="006209E0">
        <w:rPr>
          <w:rFonts w:ascii="宋体" w:hAnsi="宋体" w:hint="eastAsia"/>
          <w:sz w:val="24"/>
        </w:rPr>
        <w:t>、</w:t>
      </w:r>
      <w:r w:rsidR="007500A2" w:rsidRPr="006209E0">
        <w:rPr>
          <w:rFonts w:ascii="宋体" w:hAnsi="宋体" w:hint="eastAsia"/>
          <w:sz w:val="24"/>
        </w:rPr>
        <w:t>长信稳航30天持有期中短债债券型证券投资基金</w:t>
      </w:r>
      <w:r w:rsidR="00486E11" w:rsidRPr="006209E0">
        <w:rPr>
          <w:rFonts w:ascii="宋体" w:hAnsi="宋体" w:hint="eastAsia"/>
          <w:sz w:val="24"/>
        </w:rPr>
        <w:t>、</w:t>
      </w:r>
      <w:r w:rsidR="007500A2" w:rsidRPr="006209E0">
        <w:rPr>
          <w:rFonts w:ascii="宋体" w:hAnsi="宋体" w:hint="eastAsia"/>
          <w:sz w:val="24"/>
        </w:rPr>
        <w:t>长信稳恒债券型证券投资基金</w:t>
      </w:r>
      <w:r w:rsidR="00486E11" w:rsidRPr="006209E0">
        <w:rPr>
          <w:rFonts w:ascii="宋体" w:hAnsi="宋体" w:hint="eastAsia"/>
          <w:sz w:val="24"/>
        </w:rPr>
        <w:t>、</w:t>
      </w:r>
      <w:r w:rsidR="007500A2" w:rsidRPr="006209E0">
        <w:rPr>
          <w:rFonts w:ascii="宋体" w:hAnsi="宋体" w:hint="eastAsia"/>
          <w:sz w:val="24"/>
        </w:rPr>
        <w:t>长信中证科创创业50指数增强型证券投资基金</w:t>
      </w:r>
      <w:r w:rsidR="00486E11" w:rsidRPr="006209E0">
        <w:rPr>
          <w:rFonts w:ascii="宋体" w:hAnsi="宋体" w:hint="eastAsia"/>
          <w:sz w:val="24"/>
        </w:rPr>
        <w:t>、</w:t>
      </w:r>
      <w:r w:rsidR="007500A2" w:rsidRPr="006209E0">
        <w:rPr>
          <w:rFonts w:ascii="宋体" w:hAnsi="宋体" w:hint="eastAsia"/>
          <w:sz w:val="24"/>
        </w:rPr>
        <w:t>长信稳健增长一年持有期混合型证券投资基金</w:t>
      </w:r>
      <w:r w:rsidR="00486E11" w:rsidRPr="006209E0">
        <w:rPr>
          <w:rFonts w:ascii="宋体" w:hAnsi="宋体" w:hint="eastAsia"/>
          <w:sz w:val="24"/>
        </w:rPr>
        <w:t>、</w:t>
      </w:r>
      <w:r w:rsidR="007500A2" w:rsidRPr="006209E0">
        <w:rPr>
          <w:rFonts w:ascii="宋体" w:hAnsi="宋体" w:hint="eastAsia"/>
          <w:sz w:val="24"/>
        </w:rPr>
        <w:t>长信中证1000指数增强型证券投资基金</w:t>
      </w:r>
      <w:r w:rsidR="00486E11" w:rsidRPr="006209E0">
        <w:rPr>
          <w:rFonts w:ascii="宋体" w:hAnsi="宋体" w:hint="eastAsia"/>
          <w:sz w:val="24"/>
        </w:rPr>
        <w:t>、</w:t>
      </w:r>
      <w:r w:rsidR="007500A2" w:rsidRPr="006209E0">
        <w:rPr>
          <w:rFonts w:ascii="宋体" w:hAnsi="宋体" w:hint="eastAsia"/>
          <w:sz w:val="24"/>
        </w:rPr>
        <w:t>长信均衡优选混合型证券投资基金</w:t>
      </w:r>
      <w:r w:rsidR="00486E11" w:rsidRPr="006209E0">
        <w:rPr>
          <w:rFonts w:ascii="宋体" w:hAnsi="宋体" w:hint="eastAsia"/>
          <w:sz w:val="24"/>
        </w:rPr>
        <w:t>、</w:t>
      </w:r>
      <w:r w:rsidR="007500A2" w:rsidRPr="006209E0">
        <w:rPr>
          <w:rFonts w:ascii="宋体" w:hAnsi="宋体" w:hint="eastAsia"/>
          <w:sz w:val="24"/>
        </w:rPr>
        <w:t>长信90天滚动持有债券型证券投资基金</w:t>
      </w:r>
      <w:r w:rsidR="00486E11" w:rsidRPr="006209E0">
        <w:rPr>
          <w:rFonts w:ascii="宋体" w:hAnsi="宋体" w:hint="eastAsia"/>
          <w:sz w:val="24"/>
        </w:rPr>
        <w:t>、</w:t>
      </w:r>
      <w:r w:rsidR="007500A2" w:rsidRPr="006209E0">
        <w:rPr>
          <w:rFonts w:ascii="宋体" w:hAnsi="宋体" w:hint="eastAsia"/>
          <w:sz w:val="24"/>
        </w:rPr>
        <w:t>长信稳固60天滚动持有债券型证券投资基金</w:t>
      </w:r>
      <w:r w:rsidR="00486E11" w:rsidRPr="006209E0">
        <w:rPr>
          <w:rFonts w:ascii="宋体" w:hAnsi="宋体" w:hint="eastAsia"/>
          <w:sz w:val="24"/>
        </w:rPr>
        <w:t>、</w:t>
      </w:r>
      <w:r w:rsidR="007500A2" w:rsidRPr="006209E0">
        <w:rPr>
          <w:rFonts w:ascii="宋体" w:hAnsi="宋体" w:hint="eastAsia"/>
          <w:sz w:val="24"/>
        </w:rPr>
        <w:t>长信汇智量化选股混合型证券投资基金</w:t>
      </w:r>
      <w:r w:rsidR="00486E11" w:rsidRPr="006209E0">
        <w:rPr>
          <w:rFonts w:ascii="宋体" w:hAnsi="宋体" w:hint="eastAsia"/>
          <w:sz w:val="24"/>
        </w:rPr>
        <w:t>、</w:t>
      </w:r>
      <w:r w:rsidR="007500A2" w:rsidRPr="006209E0">
        <w:rPr>
          <w:rFonts w:ascii="宋体" w:hAnsi="宋体" w:hint="eastAsia"/>
          <w:sz w:val="24"/>
        </w:rPr>
        <w:t>长信均衡策略一年持有期混合型证券投资基金</w:t>
      </w:r>
      <w:r w:rsidR="00486E11" w:rsidRPr="006209E0">
        <w:rPr>
          <w:rFonts w:ascii="宋体" w:hAnsi="宋体" w:hint="eastAsia"/>
          <w:sz w:val="24"/>
        </w:rPr>
        <w:t>、</w:t>
      </w:r>
      <w:r w:rsidR="007500A2" w:rsidRPr="006209E0">
        <w:rPr>
          <w:rFonts w:ascii="宋体" w:hAnsi="宋体" w:hint="eastAsia"/>
          <w:sz w:val="24"/>
        </w:rPr>
        <w:t>长信中证同业存单AAA指数7天持有期证券投资基金</w:t>
      </w:r>
      <w:r w:rsidR="00486E11" w:rsidRPr="006209E0">
        <w:rPr>
          <w:rFonts w:ascii="宋体" w:hAnsi="宋体" w:hint="eastAsia"/>
          <w:sz w:val="24"/>
        </w:rPr>
        <w:t>、</w:t>
      </w:r>
      <w:r w:rsidR="007500A2" w:rsidRPr="006209E0">
        <w:rPr>
          <w:rFonts w:ascii="宋体" w:hAnsi="宋体" w:hint="eastAsia"/>
          <w:sz w:val="24"/>
        </w:rPr>
        <w:t>长信120天滚动持有债券型证券投资基金</w:t>
      </w:r>
      <w:r w:rsidR="00486E11" w:rsidRPr="006209E0">
        <w:rPr>
          <w:rFonts w:ascii="宋体" w:hAnsi="宋体" w:hint="eastAsia"/>
          <w:sz w:val="24"/>
        </w:rPr>
        <w:t>、</w:t>
      </w:r>
      <w:r w:rsidR="007500A2" w:rsidRPr="006209E0">
        <w:rPr>
          <w:rFonts w:ascii="宋体" w:hAnsi="宋体" w:hint="eastAsia"/>
          <w:sz w:val="24"/>
        </w:rPr>
        <w:t>长信优势行业混合型证券投资基金</w:t>
      </w:r>
      <w:r w:rsidR="00486E11" w:rsidRPr="006209E0">
        <w:rPr>
          <w:rFonts w:ascii="宋体" w:hAnsi="宋体" w:hint="eastAsia"/>
          <w:sz w:val="24"/>
        </w:rPr>
        <w:t>、</w:t>
      </w:r>
      <w:r w:rsidR="007500A2" w:rsidRPr="006209E0">
        <w:rPr>
          <w:rFonts w:ascii="宋体" w:hAnsi="宋体" w:hint="eastAsia"/>
          <w:sz w:val="24"/>
        </w:rPr>
        <w:t>长信180天持有期债券型证券投资基金</w:t>
      </w:r>
      <w:r w:rsidR="00486E11" w:rsidRPr="006209E0">
        <w:rPr>
          <w:rFonts w:ascii="宋体" w:hAnsi="宋体" w:hint="eastAsia"/>
          <w:sz w:val="24"/>
        </w:rPr>
        <w:t>之间的双向转换</w:t>
      </w:r>
      <w:r w:rsidR="004F6D08" w:rsidRPr="006209E0">
        <w:rPr>
          <w:rFonts w:ascii="宋体" w:hAnsi="宋体" w:hint="eastAsia"/>
          <w:sz w:val="24"/>
        </w:rPr>
        <w:t>。</w:t>
      </w:r>
    </w:p>
    <w:p w:rsidR="004F6D08" w:rsidRPr="006209E0" w:rsidRDefault="00486E11" w:rsidP="004F6D08">
      <w:pPr>
        <w:adjustRightInd w:val="0"/>
        <w:snapToGrid w:val="0"/>
        <w:spacing w:line="360" w:lineRule="auto"/>
        <w:ind w:firstLineChars="200" w:firstLine="480"/>
        <w:rPr>
          <w:rFonts w:ascii="宋体" w:hAnsi="宋体"/>
          <w:sz w:val="24"/>
        </w:rPr>
      </w:pPr>
      <w:r w:rsidRPr="006209E0">
        <w:rPr>
          <w:rFonts w:ascii="宋体" w:hAnsi="宋体" w:hint="eastAsia"/>
          <w:sz w:val="24"/>
        </w:rPr>
        <w:t>投资人可将本基金转换至</w:t>
      </w:r>
      <w:r w:rsidR="007500A2" w:rsidRPr="006209E0">
        <w:rPr>
          <w:rFonts w:ascii="宋体" w:hAnsi="宋体" w:hint="eastAsia"/>
          <w:sz w:val="24"/>
        </w:rPr>
        <w:t>长信企业成长三年持有期混合型证券投资基金</w:t>
      </w:r>
      <w:r w:rsidRPr="006209E0">
        <w:rPr>
          <w:rFonts w:ascii="宋体" w:hAnsi="宋体" w:hint="eastAsia"/>
          <w:sz w:val="24"/>
        </w:rPr>
        <w:t>。</w:t>
      </w:r>
    </w:p>
    <w:p w:rsidR="00B1050C" w:rsidRPr="006209E0" w:rsidRDefault="00B1050C" w:rsidP="00B1050C">
      <w:pPr>
        <w:widowControl/>
        <w:adjustRightInd w:val="0"/>
        <w:snapToGrid w:val="0"/>
        <w:spacing w:line="360" w:lineRule="auto"/>
        <w:ind w:firstLineChars="200" w:firstLine="480"/>
        <w:rPr>
          <w:rFonts w:ascii="宋体"/>
          <w:sz w:val="24"/>
        </w:rPr>
      </w:pPr>
      <w:r w:rsidRPr="006209E0">
        <w:rPr>
          <w:rFonts w:ascii="宋体" w:hint="eastAsia"/>
          <w:sz w:val="24"/>
        </w:rPr>
        <w:t>若上述指定开放式基金存在暂停或限制（大额）申购（含转换转入、定期定额投资业务）等情形的，则互相转换的业务将受限制，具体参见本公司相关公告。</w:t>
      </w:r>
    </w:p>
    <w:p w:rsidR="00B1050C" w:rsidRPr="006209E0" w:rsidRDefault="00B1050C" w:rsidP="00B1050C">
      <w:pPr>
        <w:widowControl/>
        <w:adjustRightInd w:val="0"/>
        <w:snapToGrid w:val="0"/>
        <w:spacing w:line="360" w:lineRule="auto"/>
        <w:ind w:firstLineChars="200" w:firstLine="480"/>
        <w:rPr>
          <w:rFonts w:ascii="宋体"/>
          <w:sz w:val="24"/>
        </w:rPr>
      </w:pPr>
    </w:p>
    <w:p w:rsidR="0036593D" w:rsidRPr="006209E0" w:rsidRDefault="00D1101F" w:rsidP="00D1101F">
      <w:pPr>
        <w:widowControl/>
        <w:adjustRightInd w:val="0"/>
        <w:snapToGrid w:val="0"/>
        <w:spacing w:line="360" w:lineRule="auto"/>
        <w:rPr>
          <w:rFonts w:ascii="宋体"/>
          <w:b/>
          <w:bCs/>
          <w:sz w:val="24"/>
        </w:rPr>
      </w:pPr>
      <w:r w:rsidRPr="006209E0">
        <w:rPr>
          <w:rFonts w:ascii="宋体" w:hint="eastAsia"/>
          <w:b/>
          <w:bCs/>
          <w:sz w:val="24"/>
        </w:rPr>
        <w:t>二、</w:t>
      </w:r>
      <w:r w:rsidR="00B1050C" w:rsidRPr="006209E0">
        <w:rPr>
          <w:rFonts w:ascii="宋体" w:hint="eastAsia"/>
          <w:b/>
          <w:bCs/>
          <w:sz w:val="24"/>
        </w:rPr>
        <w:t>基金转换份额的计算</w:t>
      </w:r>
    </w:p>
    <w:p w:rsidR="00486E11" w:rsidRPr="006209E0" w:rsidRDefault="00486E11" w:rsidP="006209E0">
      <w:pPr>
        <w:widowControl/>
        <w:adjustRightInd w:val="0"/>
        <w:snapToGrid w:val="0"/>
        <w:spacing w:line="360" w:lineRule="auto"/>
        <w:ind w:firstLineChars="200" w:firstLine="482"/>
        <w:rPr>
          <w:rFonts w:ascii="宋体" w:hAnsi="宋体"/>
          <w:b/>
          <w:kern w:val="0"/>
          <w:sz w:val="24"/>
        </w:rPr>
      </w:pPr>
      <w:r w:rsidRPr="006209E0">
        <w:rPr>
          <w:rFonts w:ascii="宋体" w:hAnsi="宋体" w:hint="eastAsia"/>
          <w:b/>
          <w:kern w:val="0"/>
          <w:sz w:val="24"/>
        </w:rPr>
        <w:t>1、</w:t>
      </w:r>
      <w:r w:rsidRPr="006209E0">
        <w:rPr>
          <w:rFonts w:ascii="宋体" w:hAnsi="宋体"/>
          <w:b/>
          <w:kern w:val="0"/>
          <w:sz w:val="24"/>
        </w:rPr>
        <w:t>非货币基金之间</w:t>
      </w:r>
      <w:r w:rsidRPr="006209E0">
        <w:rPr>
          <w:rFonts w:ascii="宋体"/>
          <w:b/>
          <w:sz w:val="24"/>
        </w:rPr>
        <w:t>转换</w:t>
      </w:r>
    </w:p>
    <w:p w:rsidR="00486E11" w:rsidRPr="006209E0" w:rsidRDefault="00486E11" w:rsidP="00486E11">
      <w:pPr>
        <w:adjustRightInd w:val="0"/>
        <w:snapToGrid w:val="0"/>
        <w:spacing w:line="360" w:lineRule="auto"/>
        <w:ind w:firstLineChars="200" w:firstLine="480"/>
        <w:rPr>
          <w:rFonts w:ascii="宋体"/>
          <w:sz w:val="24"/>
        </w:rPr>
      </w:pPr>
      <w:r w:rsidRPr="006209E0">
        <w:rPr>
          <w:rFonts w:ascii="宋体"/>
          <w:sz w:val="24"/>
        </w:rPr>
        <w:t>转出确认金额＝转出份额</w:t>
      </w:r>
      <w:r w:rsidRPr="006209E0">
        <w:rPr>
          <w:rFonts w:ascii="宋体"/>
          <w:sz w:val="24"/>
        </w:rPr>
        <w:t>×</w:t>
      </w:r>
      <w:r w:rsidRPr="006209E0">
        <w:rPr>
          <w:rFonts w:ascii="宋体"/>
          <w:sz w:val="24"/>
        </w:rPr>
        <w:t>转出基金份额净值</w:t>
      </w:r>
    </w:p>
    <w:p w:rsidR="00486E11" w:rsidRPr="006209E0" w:rsidRDefault="00486E11" w:rsidP="00486E11">
      <w:pPr>
        <w:adjustRightInd w:val="0"/>
        <w:snapToGrid w:val="0"/>
        <w:spacing w:line="360" w:lineRule="auto"/>
        <w:ind w:firstLineChars="200" w:firstLine="480"/>
        <w:rPr>
          <w:rFonts w:ascii="宋体"/>
          <w:sz w:val="24"/>
        </w:rPr>
      </w:pPr>
      <w:r w:rsidRPr="006209E0">
        <w:rPr>
          <w:rFonts w:ascii="宋体"/>
          <w:sz w:val="24"/>
        </w:rPr>
        <w:t>赎回费＝转出确认金额</w:t>
      </w:r>
      <w:r w:rsidRPr="006209E0">
        <w:rPr>
          <w:rFonts w:ascii="宋体"/>
          <w:sz w:val="24"/>
        </w:rPr>
        <w:t>×</w:t>
      </w:r>
      <w:r w:rsidRPr="006209E0">
        <w:rPr>
          <w:rFonts w:ascii="宋体"/>
          <w:sz w:val="24"/>
        </w:rPr>
        <w:t>赎回费率</w:t>
      </w:r>
    </w:p>
    <w:p w:rsidR="00486E11" w:rsidRPr="006209E0" w:rsidRDefault="00486E11" w:rsidP="00486E11">
      <w:pPr>
        <w:adjustRightInd w:val="0"/>
        <w:snapToGrid w:val="0"/>
        <w:spacing w:line="360" w:lineRule="auto"/>
        <w:ind w:firstLineChars="200" w:firstLine="480"/>
        <w:rPr>
          <w:rFonts w:ascii="宋体"/>
          <w:sz w:val="24"/>
        </w:rPr>
      </w:pPr>
      <w:r w:rsidRPr="006209E0">
        <w:rPr>
          <w:rFonts w:ascii="宋体"/>
          <w:sz w:val="24"/>
        </w:rPr>
        <w:t>补差费＝(转出确认金额-赎回费)</w:t>
      </w:r>
      <w:r w:rsidRPr="006209E0">
        <w:rPr>
          <w:rFonts w:ascii="宋体"/>
          <w:sz w:val="24"/>
        </w:rPr>
        <w:t>×</w:t>
      </w:r>
      <w:r w:rsidRPr="006209E0">
        <w:rPr>
          <w:rFonts w:ascii="宋体"/>
          <w:sz w:val="24"/>
        </w:rPr>
        <w:t>补差费率</w:t>
      </w:r>
      <w:r w:rsidRPr="006209E0">
        <w:rPr>
          <w:rFonts w:ascii="宋体"/>
          <w:sz w:val="24"/>
        </w:rPr>
        <w:t>÷</w:t>
      </w:r>
      <w:r w:rsidRPr="006209E0">
        <w:rPr>
          <w:rFonts w:ascii="宋体"/>
          <w:sz w:val="24"/>
        </w:rPr>
        <w:t>(1+补差费率)</w:t>
      </w:r>
    </w:p>
    <w:p w:rsidR="00486E11" w:rsidRPr="006209E0" w:rsidRDefault="00486E11" w:rsidP="00486E11">
      <w:pPr>
        <w:adjustRightInd w:val="0"/>
        <w:snapToGrid w:val="0"/>
        <w:spacing w:line="360" w:lineRule="auto"/>
        <w:ind w:firstLineChars="200" w:firstLine="480"/>
        <w:rPr>
          <w:rFonts w:ascii="宋体"/>
          <w:sz w:val="24"/>
        </w:rPr>
      </w:pPr>
      <w:r w:rsidRPr="006209E0">
        <w:rPr>
          <w:rFonts w:ascii="宋体"/>
          <w:sz w:val="24"/>
        </w:rPr>
        <w:t>转入确认金额＝转出确认金额－赎回费－补差费</w:t>
      </w:r>
    </w:p>
    <w:p w:rsidR="00486E11" w:rsidRPr="006209E0" w:rsidRDefault="00486E11" w:rsidP="00486E11">
      <w:pPr>
        <w:adjustRightInd w:val="0"/>
        <w:snapToGrid w:val="0"/>
        <w:spacing w:line="360" w:lineRule="auto"/>
        <w:ind w:firstLineChars="200" w:firstLine="480"/>
        <w:rPr>
          <w:rFonts w:ascii="宋体"/>
          <w:sz w:val="24"/>
        </w:rPr>
      </w:pPr>
      <w:r w:rsidRPr="006209E0">
        <w:rPr>
          <w:rFonts w:ascii="宋体"/>
          <w:sz w:val="24"/>
        </w:rPr>
        <w:t>转入确认份额＝转入确认金额</w:t>
      </w:r>
      <w:r w:rsidRPr="006209E0">
        <w:rPr>
          <w:rFonts w:ascii="宋体"/>
          <w:sz w:val="24"/>
        </w:rPr>
        <w:t>÷</w:t>
      </w:r>
      <w:r w:rsidRPr="006209E0">
        <w:rPr>
          <w:rFonts w:ascii="宋体"/>
          <w:sz w:val="24"/>
        </w:rPr>
        <w:t>转入基金份额净值</w:t>
      </w:r>
    </w:p>
    <w:p w:rsidR="00486E11" w:rsidRPr="006209E0" w:rsidRDefault="00486E11" w:rsidP="00486E11">
      <w:pPr>
        <w:adjustRightInd w:val="0"/>
        <w:snapToGrid w:val="0"/>
        <w:spacing w:line="360" w:lineRule="auto"/>
        <w:ind w:firstLineChars="200" w:firstLine="480"/>
        <w:rPr>
          <w:rFonts w:ascii="宋体" w:hint="eastAsia"/>
          <w:sz w:val="24"/>
        </w:rPr>
      </w:pPr>
      <w:r w:rsidRPr="006209E0">
        <w:rPr>
          <w:rFonts w:ascii="宋体"/>
          <w:sz w:val="24"/>
        </w:rPr>
        <w:lastRenderedPageBreak/>
        <w:t>（若转出基金申购费率高于转入基金申购费率时，补差费为零）</w:t>
      </w:r>
    </w:p>
    <w:p w:rsidR="000B67BA" w:rsidRPr="006209E0" w:rsidRDefault="00486E11" w:rsidP="006209E0">
      <w:pPr>
        <w:widowControl/>
        <w:adjustRightInd w:val="0"/>
        <w:snapToGrid w:val="0"/>
        <w:spacing w:line="360" w:lineRule="auto"/>
        <w:ind w:firstLineChars="200" w:firstLine="482"/>
        <w:rPr>
          <w:rFonts w:ascii="宋体" w:hAnsi="宋体" w:hint="eastAsia"/>
          <w:b/>
          <w:kern w:val="0"/>
          <w:sz w:val="24"/>
        </w:rPr>
      </w:pPr>
      <w:r w:rsidRPr="006209E0">
        <w:rPr>
          <w:rFonts w:ascii="宋体" w:hAnsi="宋体"/>
          <w:b/>
          <w:kern w:val="0"/>
          <w:sz w:val="24"/>
        </w:rPr>
        <w:t>2</w:t>
      </w:r>
      <w:r w:rsidR="000B67BA" w:rsidRPr="006209E0">
        <w:rPr>
          <w:rFonts w:ascii="宋体" w:hAnsi="宋体" w:hint="eastAsia"/>
          <w:b/>
          <w:kern w:val="0"/>
          <w:sz w:val="24"/>
        </w:rPr>
        <w:t>、货币基金转至非货币基金之间的转换</w:t>
      </w:r>
    </w:p>
    <w:p w:rsidR="000B67BA" w:rsidRPr="006209E0" w:rsidRDefault="000B67BA" w:rsidP="006209E0">
      <w:pPr>
        <w:adjustRightInd w:val="0"/>
        <w:snapToGrid w:val="0"/>
        <w:spacing w:line="360" w:lineRule="auto"/>
        <w:ind w:firstLineChars="200" w:firstLine="480"/>
        <w:rPr>
          <w:rFonts w:ascii="宋体" w:hint="eastAsia"/>
          <w:sz w:val="24"/>
        </w:rPr>
      </w:pPr>
      <w:r w:rsidRPr="006209E0">
        <w:rPr>
          <w:rFonts w:ascii="宋体" w:hint="eastAsia"/>
          <w:sz w:val="24"/>
        </w:rPr>
        <w:t>计算公式：</w:t>
      </w:r>
    </w:p>
    <w:p w:rsidR="000B67BA" w:rsidRPr="006209E0" w:rsidRDefault="000B67BA" w:rsidP="006209E0">
      <w:pPr>
        <w:adjustRightInd w:val="0"/>
        <w:snapToGrid w:val="0"/>
        <w:spacing w:line="360" w:lineRule="auto"/>
        <w:ind w:firstLineChars="200" w:firstLine="480"/>
        <w:rPr>
          <w:rFonts w:ascii="宋体" w:hint="eastAsia"/>
          <w:sz w:val="24"/>
        </w:rPr>
      </w:pPr>
      <w:r w:rsidRPr="006209E0">
        <w:rPr>
          <w:rFonts w:ascii="宋体" w:hint="eastAsia"/>
          <w:sz w:val="24"/>
        </w:rPr>
        <w:t>转出确认金额＝转出份额×转出基金份额净值＋转出份额对应的未结转收益</w:t>
      </w:r>
    </w:p>
    <w:p w:rsidR="000B67BA" w:rsidRPr="006209E0" w:rsidRDefault="000B67BA" w:rsidP="006209E0">
      <w:pPr>
        <w:adjustRightInd w:val="0"/>
        <w:snapToGrid w:val="0"/>
        <w:spacing w:line="360" w:lineRule="auto"/>
        <w:ind w:firstLineChars="200" w:firstLine="480"/>
        <w:rPr>
          <w:rFonts w:ascii="宋体" w:hint="eastAsia"/>
          <w:sz w:val="24"/>
        </w:rPr>
      </w:pPr>
      <w:r w:rsidRPr="006209E0">
        <w:rPr>
          <w:rFonts w:ascii="宋体" w:hint="eastAsia"/>
          <w:sz w:val="24"/>
        </w:rPr>
        <w:t>补差费＝转出份额×转出基金份额净值×补差费率÷（1＋补差费率）</w:t>
      </w:r>
    </w:p>
    <w:p w:rsidR="000B67BA" w:rsidRPr="006209E0" w:rsidRDefault="000B67BA" w:rsidP="006209E0">
      <w:pPr>
        <w:adjustRightInd w:val="0"/>
        <w:snapToGrid w:val="0"/>
        <w:spacing w:line="360" w:lineRule="auto"/>
        <w:ind w:firstLineChars="200" w:firstLine="480"/>
        <w:rPr>
          <w:rFonts w:ascii="宋体" w:hint="eastAsia"/>
          <w:sz w:val="24"/>
        </w:rPr>
      </w:pPr>
      <w:r w:rsidRPr="006209E0">
        <w:rPr>
          <w:rFonts w:ascii="宋体" w:hint="eastAsia"/>
          <w:sz w:val="24"/>
        </w:rPr>
        <w:t>转入确认金额＝转出确认金额－补差费</w:t>
      </w:r>
    </w:p>
    <w:p w:rsidR="000B67BA" w:rsidRPr="006209E0" w:rsidRDefault="000B67BA" w:rsidP="006209E0">
      <w:pPr>
        <w:adjustRightInd w:val="0"/>
        <w:snapToGrid w:val="0"/>
        <w:spacing w:line="360" w:lineRule="auto"/>
        <w:ind w:firstLineChars="200" w:firstLine="480"/>
        <w:rPr>
          <w:rFonts w:ascii="宋体" w:hint="eastAsia"/>
          <w:sz w:val="24"/>
        </w:rPr>
      </w:pPr>
      <w:r w:rsidRPr="006209E0">
        <w:rPr>
          <w:rFonts w:ascii="宋体" w:hint="eastAsia"/>
          <w:sz w:val="24"/>
        </w:rPr>
        <w:t>转入确认份额＝转入确认金额÷转入基金份额净值</w:t>
      </w:r>
    </w:p>
    <w:p w:rsidR="000B67BA" w:rsidRPr="006209E0" w:rsidRDefault="000B67BA" w:rsidP="006209E0">
      <w:pPr>
        <w:adjustRightInd w:val="0"/>
        <w:snapToGrid w:val="0"/>
        <w:spacing w:line="360" w:lineRule="auto"/>
        <w:ind w:firstLineChars="200" w:firstLine="480"/>
        <w:rPr>
          <w:rFonts w:ascii="宋体" w:hint="eastAsia"/>
          <w:sz w:val="24"/>
        </w:rPr>
      </w:pPr>
      <w:r w:rsidRPr="006209E0">
        <w:rPr>
          <w:rFonts w:ascii="宋体" w:hint="eastAsia"/>
          <w:sz w:val="24"/>
        </w:rPr>
        <w:t>（货币基金份额净值为1.00元，没有赎回费）</w:t>
      </w:r>
    </w:p>
    <w:p w:rsidR="000B67BA" w:rsidRPr="006209E0" w:rsidRDefault="00486E11" w:rsidP="000B67BA">
      <w:pPr>
        <w:widowControl/>
        <w:spacing w:line="360" w:lineRule="auto"/>
        <w:ind w:firstLineChars="200" w:firstLine="482"/>
        <w:rPr>
          <w:rFonts w:ascii="宋体" w:hAnsi="宋体" w:hint="eastAsia"/>
          <w:b/>
          <w:kern w:val="0"/>
          <w:sz w:val="24"/>
        </w:rPr>
      </w:pPr>
      <w:r w:rsidRPr="006209E0">
        <w:rPr>
          <w:rFonts w:ascii="宋体" w:hAnsi="宋体"/>
          <w:b/>
          <w:kern w:val="0"/>
          <w:sz w:val="24"/>
        </w:rPr>
        <w:t>3</w:t>
      </w:r>
      <w:r w:rsidR="000B67BA" w:rsidRPr="006209E0">
        <w:rPr>
          <w:rFonts w:ascii="宋体" w:hAnsi="宋体" w:hint="eastAsia"/>
          <w:b/>
          <w:kern w:val="0"/>
          <w:sz w:val="24"/>
        </w:rPr>
        <w:t>、非货币基金转至货币基金之间的转换</w:t>
      </w:r>
    </w:p>
    <w:p w:rsidR="000B67BA" w:rsidRPr="006209E0" w:rsidRDefault="000B67BA" w:rsidP="006209E0">
      <w:pPr>
        <w:adjustRightInd w:val="0"/>
        <w:snapToGrid w:val="0"/>
        <w:spacing w:line="360" w:lineRule="auto"/>
        <w:ind w:firstLineChars="200" w:firstLine="480"/>
        <w:rPr>
          <w:rFonts w:ascii="宋体" w:hint="eastAsia"/>
          <w:sz w:val="24"/>
        </w:rPr>
      </w:pPr>
      <w:r w:rsidRPr="006209E0">
        <w:rPr>
          <w:rFonts w:ascii="宋体" w:hint="eastAsia"/>
          <w:sz w:val="24"/>
        </w:rPr>
        <w:t>计算公式：</w:t>
      </w:r>
    </w:p>
    <w:p w:rsidR="000B67BA" w:rsidRPr="006209E0" w:rsidRDefault="000B67BA" w:rsidP="006209E0">
      <w:pPr>
        <w:adjustRightInd w:val="0"/>
        <w:snapToGrid w:val="0"/>
        <w:spacing w:line="360" w:lineRule="auto"/>
        <w:ind w:firstLineChars="200" w:firstLine="480"/>
        <w:rPr>
          <w:rFonts w:ascii="宋体" w:hint="eastAsia"/>
          <w:sz w:val="24"/>
        </w:rPr>
      </w:pPr>
      <w:r w:rsidRPr="006209E0">
        <w:rPr>
          <w:rFonts w:ascii="宋体" w:hint="eastAsia"/>
          <w:sz w:val="24"/>
        </w:rPr>
        <w:t>转出确认金额＝转出份额×转出基金份额净值</w:t>
      </w:r>
    </w:p>
    <w:p w:rsidR="000B67BA" w:rsidRPr="006209E0" w:rsidRDefault="000B67BA" w:rsidP="006209E0">
      <w:pPr>
        <w:adjustRightInd w:val="0"/>
        <w:snapToGrid w:val="0"/>
        <w:spacing w:line="360" w:lineRule="auto"/>
        <w:ind w:firstLineChars="200" w:firstLine="480"/>
        <w:rPr>
          <w:rFonts w:ascii="宋体" w:hint="eastAsia"/>
          <w:sz w:val="24"/>
        </w:rPr>
      </w:pPr>
      <w:r w:rsidRPr="006209E0">
        <w:rPr>
          <w:rFonts w:ascii="宋体" w:hint="eastAsia"/>
          <w:sz w:val="24"/>
        </w:rPr>
        <w:t>赎回费＝转出确认金额×赎回费率</w:t>
      </w:r>
    </w:p>
    <w:p w:rsidR="000B67BA" w:rsidRPr="006209E0" w:rsidRDefault="000B67BA" w:rsidP="006209E0">
      <w:pPr>
        <w:adjustRightInd w:val="0"/>
        <w:snapToGrid w:val="0"/>
        <w:spacing w:line="360" w:lineRule="auto"/>
        <w:ind w:firstLineChars="200" w:firstLine="480"/>
        <w:rPr>
          <w:rFonts w:ascii="宋体" w:hint="eastAsia"/>
          <w:sz w:val="24"/>
        </w:rPr>
      </w:pPr>
      <w:r w:rsidRPr="006209E0">
        <w:rPr>
          <w:rFonts w:ascii="宋体" w:hint="eastAsia"/>
          <w:sz w:val="24"/>
        </w:rPr>
        <w:t>转入确认金额＝转出确认金额－赎回费</w:t>
      </w:r>
    </w:p>
    <w:p w:rsidR="000B67BA" w:rsidRPr="006209E0" w:rsidRDefault="000B67BA" w:rsidP="006209E0">
      <w:pPr>
        <w:adjustRightInd w:val="0"/>
        <w:snapToGrid w:val="0"/>
        <w:spacing w:line="360" w:lineRule="auto"/>
        <w:ind w:firstLineChars="200" w:firstLine="480"/>
        <w:rPr>
          <w:rFonts w:ascii="宋体" w:hint="eastAsia"/>
          <w:sz w:val="24"/>
        </w:rPr>
      </w:pPr>
      <w:r w:rsidRPr="006209E0">
        <w:rPr>
          <w:rFonts w:ascii="宋体" w:hint="eastAsia"/>
          <w:sz w:val="24"/>
        </w:rPr>
        <w:t>转入确认份额＝转入确认金额÷货币基金份额净值</w:t>
      </w:r>
    </w:p>
    <w:p w:rsidR="000B67BA" w:rsidRPr="006209E0" w:rsidRDefault="000B67BA" w:rsidP="006209E0">
      <w:pPr>
        <w:adjustRightInd w:val="0"/>
        <w:snapToGrid w:val="0"/>
        <w:spacing w:line="360" w:lineRule="auto"/>
        <w:ind w:firstLineChars="200" w:firstLine="480"/>
        <w:rPr>
          <w:rFonts w:ascii="宋体"/>
          <w:sz w:val="24"/>
        </w:rPr>
      </w:pPr>
      <w:r w:rsidRPr="006209E0">
        <w:rPr>
          <w:rFonts w:ascii="宋体" w:hint="eastAsia"/>
          <w:sz w:val="24"/>
        </w:rPr>
        <w:t>（货币基金份额净值为1.00元，补差费为零）</w:t>
      </w:r>
    </w:p>
    <w:p w:rsidR="0041161B" w:rsidRPr="006209E0" w:rsidRDefault="0041161B" w:rsidP="000B67BA">
      <w:pPr>
        <w:widowControl/>
        <w:spacing w:line="360" w:lineRule="auto"/>
        <w:ind w:firstLineChars="200" w:firstLine="480"/>
        <w:rPr>
          <w:rFonts w:ascii="宋体" w:hAnsi="宋体" w:hint="eastAsia"/>
          <w:kern w:val="0"/>
          <w:sz w:val="24"/>
        </w:rPr>
      </w:pPr>
    </w:p>
    <w:p w:rsidR="0041161B" w:rsidRPr="006209E0" w:rsidRDefault="0041161B" w:rsidP="0041161B">
      <w:pPr>
        <w:widowControl/>
        <w:adjustRightInd w:val="0"/>
        <w:snapToGrid w:val="0"/>
        <w:spacing w:line="360" w:lineRule="auto"/>
        <w:rPr>
          <w:rFonts w:ascii="宋体"/>
          <w:b/>
          <w:bCs/>
          <w:sz w:val="24"/>
        </w:rPr>
      </w:pPr>
      <w:r w:rsidRPr="006209E0">
        <w:rPr>
          <w:rFonts w:ascii="宋体" w:hint="eastAsia"/>
          <w:b/>
          <w:bCs/>
          <w:sz w:val="24"/>
        </w:rPr>
        <w:t>三、日常转换最低份额</w:t>
      </w:r>
    </w:p>
    <w:p w:rsidR="0041161B" w:rsidRPr="006209E0" w:rsidRDefault="0041161B" w:rsidP="0041161B">
      <w:pPr>
        <w:widowControl/>
        <w:adjustRightInd w:val="0"/>
        <w:snapToGrid w:val="0"/>
        <w:spacing w:line="360" w:lineRule="auto"/>
        <w:ind w:firstLine="420"/>
        <w:rPr>
          <w:rFonts w:ascii="宋体" w:hAnsi="宋体"/>
          <w:sz w:val="24"/>
        </w:rPr>
      </w:pPr>
      <w:r w:rsidRPr="006209E0">
        <w:rPr>
          <w:rFonts w:ascii="宋体" w:hAnsi="宋体" w:hint="eastAsia"/>
          <w:sz w:val="24"/>
        </w:rPr>
        <w:t>投资者办理转换业务，单笔转换起点份额为1.00份。基金持有人可将其全部或部分基金份额转换成其它基金，单笔转换申请不受转入基金最低申购限额限制。</w:t>
      </w:r>
    </w:p>
    <w:p w:rsidR="00E70C29" w:rsidRPr="006209E0" w:rsidRDefault="00E70C29" w:rsidP="001976B4">
      <w:pPr>
        <w:widowControl/>
        <w:adjustRightInd w:val="0"/>
        <w:snapToGrid w:val="0"/>
        <w:spacing w:line="360" w:lineRule="auto"/>
        <w:ind w:firstLineChars="200" w:firstLine="480"/>
        <w:rPr>
          <w:rFonts w:ascii="宋体"/>
          <w:sz w:val="24"/>
        </w:rPr>
      </w:pPr>
    </w:p>
    <w:p w:rsidR="00D6621F" w:rsidRPr="006209E0" w:rsidRDefault="0041161B" w:rsidP="00CF3574">
      <w:pPr>
        <w:widowControl/>
        <w:adjustRightInd w:val="0"/>
        <w:snapToGrid w:val="0"/>
        <w:spacing w:line="360" w:lineRule="auto"/>
        <w:rPr>
          <w:b/>
          <w:sz w:val="24"/>
        </w:rPr>
      </w:pPr>
      <w:r w:rsidRPr="006209E0">
        <w:rPr>
          <w:rFonts w:ascii="宋体" w:hAnsi="宋体" w:hint="eastAsia"/>
          <w:b/>
          <w:sz w:val="24"/>
        </w:rPr>
        <w:t>四</w:t>
      </w:r>
      <w:r w:rsidR="00D1101F" w:rsidRPr="006209E0">
        <w:rPr>
          <w:rFonts w:ascii="宋体" w:hAnsi="宋体" w:hint="eastAsia"/>
          <w:b/>
          <w:sz w:val="24"/>
        </w:rPr>
        <w:t>、</w:t>
      </w:r>
      <w:r w:rsidR="00E70C29" w:rsidRPr="006209E0">
        <w:rPr>
          <w:b/>
          <w:sz w:val="24"/>
        </w:rPr>
        <w:t>重要提示</w:t>
      </w:r>
    </w:p>
    <w:p w:rsidR="00E70C29" w:rsidRPr="006209E0" w:rsidRDefault="00E70C29" w:rsidP="003C4A6C">
      <w:pPr>
        <w:widowControl/>
        <w:adjustRightInd w:val="0"/>
        <w:snapToGrid w:val="0"/>
        <w:spacing w:line="360" w:lineRule="auto"/>
        <w:ind w:firstLine="420"/>
        <w:rPr>
          <w:rFonts w:ascii="宋体" w:hAnsi="宋体"/>
          <w:sz w:val="24"/>
        </w:rPr>
      </w:pPr>
      <w:r w:rsidRPr="006209E0">
        <w:rPr>
          <w:rFonts w:ascii="宋体" w:hAnsi="宋体" w:hint="eastAsia"/>
          <w:sz w:val="24"/>
        </w:rPr>
        <w:t>1、本公告涉及上述业务的最终解释权归本公司所有。</w:t>
      </w:r>
    </w:p>
    <w:p w:rsidR="00E70C29" w:rsidRPr="006209E0" w:rsidRDefault="00E70C29" w:rsidP="003C4A6C">
      <w:pPr>
        <w:widowControl/>
        <w:adjustRightInd w:val="0"/>
        <w:snapToGrid w:val="0"/>
        <w:spacing w:line="360" w:lineRule="auto"/>
        <w:ind w:firstLine="420"/>
        <w:rPr>
          <w:rFonts w:ascii="宋体" w:hAnsi="宋体"/>
          <w:sz w:val="24"/>
        </w:rPr>
      </w:pPr>
      <w:r w:rsidRPr="006209E0">
        <w:rPr>
          <w:rFonts w:ascii="宋体" w:hAnsi="宋体" w:hint="eastAsia"/>
          <w:sz w:val="24"/>
        </w:rPr>
        <w:t>2、</w:t>
      </w:r>
      <w:r w:rsidRPr="006209E0">
        <w:rPr>
          <w:rFonts w:ascii="宋体" w:hAnsi="宋体"/>
          <w:sz w:val="24"/>
        </w:rPr>
        <w:t>投资者可通过以下途径咨询有关详情</w:t>
      </w:r>
    </w:p>
    <w:p w:rsidR="00E70C29" w:rsidRPr="006209E0" w:rsidRDefault="003C4A6C" w:rsidP="003C4A6C">
      <w:pPr>
        <w:widowControl/>
        <w:adjustRightInd w:val="0"/>
        <w:snapToGrid w:val="0"/>
        <w:spacing w:line="360" w:lineRule="auto"/>
        <w:ind w:firstLine="420"/>
        <w:rPr>
          <w:rFonts w:ascii="宋体" w:hAnsi="宋体"/>
          <w:sz w:val="24"/>
        </w:rPr>
      </w:pPr>
      <w:r w:rsidRPr="006209E0">
        <w:rPr>
          <w:rFonts w:ascii="宋体" w:hAnsi="宋体" w:hint="eastAsia"/>
          <w:sz w:val="24"/>
        </w:rPr>
        <w:t>（</w:t>
      </w:r>
      <w:r w:rsidR="00E70C29" w:rsidRPr="006209E0">
        <w:rPr>
          <w:rFonts w:ascii="宋体" w:hAnsi="宋体" w:hint="eastAsia"/>
          <w:sz w:val="24"/>
        </w:rPr>
        <w:t>1）本公司</w:t>
      </w:r>
      <w:r w:rsidR="00E70C29" w:rsidRPr="006209E0">
        <w:rPr>
          <w:rFonts w:ascii="宋体" w:hAnsi="宋体"/>
          <w:sz w:val="24"/>
        </w:rPr>
        <w:t>客户服务</w:t>
      </w:r>
      <w:r w:rsidR="00E70C29" w:rsidRPr="006209E0">
        <w:rPr>
          <w:rFonts w:ascii="宋体" w:hAnsi="宋体" w:hint="eastAsia"/>
          <w:sz w:val="24"/>
        </w:rPr>
        <w:t>专线</w:t>
      </w:r>
      <w:r w:rsidR="00E70C29" w:rsidRPr="006209E0">
        <w:rPr>
          <w:rFonts w:ascii="宋体" w:hAnsi="宋体"/>
          <w:sz w:val="24"/>
        </w:rPr>
        <w:t>：400</w:t>
      </w:r>
      <w:r w:rsidR="00E70C29" w:rsidRPr="006209E0">
        <w:rPr>
          <w:rFonts w:ascii="宋体" w:hAnsi="宋体" w:hint="eastAsia"/>
          <w:sz w:val="24"/>
        </w:rPr>
        <w:t>-700-5566（免长途话费）；</w:t>
      </w:r>
      <w:r w:rsidR="00E70C29" w:rsidRPr="006209E0">
        <w:rPr>
          <w:rFonts w:ascii="宋体" w:hAnsi="宋体"/>
          <w:sz w:val="24"/>
        </w:rPr>
        <w:t xml:space="preserve"> </w:t>
      </w:r>
    </w:p>
    <w:p w:rsidR="00E70C29" w:rsidRPr="006209E0" w:rsidRDefault="003C4A6C" w:rsidP="00E70C29">
      <w:pPr>
        <w:widowControl/>
        <w:adjustRightInd w:val="0"/>
        <w:snapToGrid w:val="0"/>
        <w:spacing w:line="360" w:lineRule="auto"/>
        <w:ind w:firstLine="420"/>
        <w:rPr>
          <w:rFonts w:ascii="宋体" w:hAnsi="宋体"/>
          <w:sz w:val="24"/>
        </w:rPr>
      </w:pPr>
      <w:r w:rsidRPr="006209E0">
        <w:rPr>
          <w:rFonts w:ascii="宋体" w:hAnsi="宋体" w:hint="eastAsia"/>
          <w:sz w:val="24"/>
        </w:rPr>
        <w:t>（</w:t>
      </w:r>
      <w:r w:rsidR="00E70C29" w:rsidRPr="006209E0">
        <w:rPr>
          <w:rFonts w:ascii="宋体" w:hAnsi="宋体" w:hint="eastAsia"/>
          <w:sz w:val="24"/>
        </w:rPr>
        <w:t>2）本公司</w:t>
      </w:r>
      <w:r w:rsidR="00E70C29" w:rsidRPr="006209E0">
        <w:rPr>
          <w:rFonts w:ascii="宋体" w:hAnsi="宋体"/>
          <w:sz w:val="24"/>
        </w:rPr>
        <w:t>网址：</w:t>
      </w:r>
      <w:r w:rsidR="00E70C29" w:rsidRPr="006209E0">
        <w:rPr>
          <w:rFonts w:ascii="宋体" w:hAnsi="宋体" w:hint="eastAsia"/>
          <w:sz w:val="24"/>
        </w:rPr>
        <w:t>www.cxfund.com.cn。</w:t>
      </w:r>
    </w:p>
    <w:p w:rsidR="00E70C29" w:rsidRPr="006209E0" w:rsidRDefault="00E70C29" w:rsidP="003C4A6C">
      <w:pPr>
        <w:widowControl/>
        <w:adjustRightInd w:val="0"/>
        <w:snapToGrid w:val="0"/>
        <w:spacing w:line="360" w:lineRule="auto"/>
        <w:ind w:firstLine="420"/>
        <w:rPr>
          <w:rFonts w:ascii="宋体" w:hAnsi="宋体"/>
          <w:sz w:val="24"/>
        </w:rPr>
      </w:pPr>
      <w:r w:rsidRPr="006209E0">
        <w:rPr>
          <w:rFonts w:ascii="宋体" w:hAnsi="宋体" w:hint="eastAsia"/>
          <w:sz w:val="24"/>
        </w:rPr>
        <w:t>3、风险提示：本公司承诺依照诚实信用、勤勉尽责的原则管理和运用基金资产，但不保证基金一定盈利，也不保证最低收益。投资有风险，决策需谨慎，投资者申购基金前，应认真阅读基金的基金合同和招募说明书等相关法律文件。</w:t>
      </w:r>
    </w:p>
    <w:p w:rsidR="00E70C29" w:rsidRPr="006209E0" w:rsidRDefault="00E70C29" w:rsidP="003C4A6C">
      <w:pPr>
        <w:widowControl/>
        <w:adjustRightInd w:val="0"/>
        <w:snapToGrid w:val="0"/>
        <w:spacing w:line="360" w:lineRule="auto"/>
        <w:ind w:firstLine="420"/>
        <w:rPr>
          <w:rFonts w:ascii="宋体" w:hAnsi="宋体"/>
          <w:sz w:val="24"/>
        </w:rPr>
      </w:pPr>
    </w:p>
    <w:p w:rsidR="00620656" w:rsidRPr="006209E0" w:rsidRDefault="0036593D" w:rsidP="0036593D">
      <w:pPr>
        <w:widowControl/>
        <w:adjustRightInd w:val="0"/>
        <w:snapToGrid w:val="0"/>
        <w:spacing w:line="360" w:lineRule="auto"/>
        <w:ind w:firstLine="482"/>
        <w:rPr>
          <w:rFonts w:hint="eastAsia"/>
          <w:b/>
          <w:sz w:val="24"/>
        </w:rPr>
      </w:pPr>
      <w:r w:rsidRPr="006209E0">
        <w:rPr>
          <w:rFonts w:hint="eastAsia"/>
          <w:b/>
          <w:sz w:val="24"/>
        </w:rPr>
        <w:t>特此公告。</w:t>
      </w:r>
    </w:p>
    <w:p w:rsidR="003C3E92" w:rsidRPr="006209E0" w:rsidRDefault="003C3E92" w:rsidP="0036593D">
      <w:pPr>
        <w:widowControl/>
        <w:adjustRightInd w:val="0"/>
        <w:snapToGrid w:val="0"/>
        <w:spacing w:line="360" w:lineRule="auto"/>
        <w:ind w:firstLine="482"/>
        <w:rPr>
          <w:b/>
          <w:sz w:val="24"/>
        </w:rPr>
      </w:pPr>
    </w:p>
    <w:p w:rsidR="00620656" w:rsidRPr="006209E0" w:rsidRDefault="00620656" w:rsidP="00620656">
      <w:pPr>
        <w:adjustRightInd w:val="0"/>
        <w:snapToGrid w:val="0"/>
        <w:spacing w:line="360" w:lineRule="auto"/>
      </w:pPr>
    </w:p>
    <w:p w:rsidR="00620656" w:rsidRPr="006209E0" w:rsidRDefault="00620656" w:rsidP="00620656">
      <w:pPr>
        <w:pStyle w:val="a6"/>
        <w:adjustRightInd w:val="0"/>
        <w:snapToGrid w:val="0"/>
        <w:spacing w:before="0" w:beforeAutospacing="0" w:after="0" w:afterAutospacing="0" w:line="360" w:lineRule="auto"/>
        <w:ind w:firstLineChars="2000" w:firstLine="4819"/>
        <w:jc w:val="right"/>
        <w:rPr>
          <w:b/>
        </w:rPr>
      </w:pPr>
      <w:r w:rsidRPr="006209E0">
        <w:rPr>
          <w:rFonts w:hint="eastAsia"/>
          <w:b/>
        </w:rPr>
        <w:t>长信基金管理有限责任公司</w:t>
      </w:r>
    </w:p>
    <w:p w:rsidR="00F9195E" w:rsidRPr="006209E0" w:rsidRDefault="00CF3574" w:rsidP="003E2367">
      <w:pPr>
        <w:pStyle w:val="a6"/>
        <w:adjustRightInd w:val="0"/>
        <w:snapToGrid w:val="0"/>
        <w:spacing w:before="0" w:beforeAutospacing="0" w:after="0" w:afterAutospacing="0" w:line="360" w:lineRule="auto"/>
        <w:ind w:firstLineChars="2000" w:firstLine="4819"/>
        <w:jc w:val="right"/>
      </w:pPr>
      <w:r w:rsidRPr="006209E0">
        <w:rPr>
          <w:b/>
        </w:rPr>
        <w:t>202</w:t>
      </w:r>
      <w:r w:rsidR="00C510B8" w:rsidRPr="006209E0">
        <w:rPr>
          <w:b/>
        </w:rPr>
        <w:t>5</w:t>
      </w:r>
      <w:r w:rsidR="000812F1" w:rsidRPr="006209E0">
        <w:rPr>
          <w:b/>
        </w:rPr>
        <w:t>年</w:t>
      </w:r>
      <w:r w:rsidR="00486E11" w:rsidRPr="006209E0">
        <w:rPr>
          <w:b/>
        </w:rPr>
        <w:t>1</w:t>
      </w:r>
      <w:r w:rsidR="000812F1" w:rsidRPr="006209E0">
        <w:rPr>
          <w:b/>
        </w:rPr>
        <w:t>月</w:t>
      </w:r>
      <w:r w:rsidR="00486E11" w:rsidRPr="006209E0">
        <w:rPr>
          <w:b/>
        </w:rPr>
        <w:t>10</w:t>
      </w:r>
      <w:r w:rsidR="000812F1" w:rsidRPr="006209E0">
        <w:rPr>
          <w:b/>
        </w:rPr>
        <w:t>日</w:t>
      </w:r>
    </w:p>
    <w:sectPr w:rsidR="00F9195E" w:rsidRPr="006209E0" w:rsidSect="00F9195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B7A" w:rsidRDefault="00E41B7A" w:rsidP="00C564AC">
      <w:r>
        <w:separator/>
      </w:r>
    </w:p>
  </w:endnote>
  <w:endnote w:type="continuationSeparator" w:id="0">
    <w:p w:rsidR="00E41B7A" w:rsidRDefault="00E41B7A" w:rsidP="00C56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B7A" w:rsidRDefault="00E41B7A" w:rsidP="00C564AC">
      <w:r>
        <w:separator/>
      </w:r>
    </w:p>
  </w:footnote>
  <w:footnote w:type="continuationSeparator" w:id="0">
    <w:p w:rsidR="00E41B7A" w:rsidRDefault="00E41B7A" w:rsidP="00C56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8F" w:rsidRDefault="007B52A7" w:rsidP="008E648F">
    <w:pPr>
      <w:pStyle w:val="a3"/>
    </w:pPr>
    <w:r w:rsidRPr="002E3AD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长信logo" style="width:198pt;height:26.25pt;visibility:visible">
          <v:imagedata r:id="rId1" o:title="长信logo"/>
        </v:shape>
      </w:pict>
    </w:r>
    <w:r w:rsidR="008E648F">
      <w:rPr>
        <w:rFonts w:ascii="宋体" w:hAnsi="宋体" w:hint="eastAsia"/>
        <w:sz w:val="21"/>
        <w:szCs w:val="21"/>
      </w:rPr>
      <w:t xml:space="preserve">                                 </w:t>
    </w:r>
    <w:r w:rsidR="008E648F" w:rsidRPr="005C52D9">
      <w:rPr>
        <w:rFonts w:ascii="宋体" w:hAnsi="宋体" w:hint="eastAsia"/>
        <w:sz w:val="21"/>
        <w:szCs w:val="21"/>
      </w:rPr>
      <w:t>临时公告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82933"/>
    <w:multiLevelType w:val="hybridMultilevel"/>
    <w:tmpl w:val="CFE63D8C"/>
    <w:lvl w:ilvl="0" w:tplc="CDD8923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013305D"/>
    <w:multiLevelType w:val="hybridMultilevel"/>
    <w:tmpl w:val="30605132"/>
    <w:lvl w:ilvl="0" w:tplc="F32ED5D0">
      <w:start w:val="3"/>
      <w:numFmt w:val="decimal"/>
      <w:lvlText w:val="%1、"/>
      <w:lvlJc w:val="left"/>
      <w:pPr>
        <w:ind w:left="780" w:hanging="360"/>
      </w:pPr>
      <w:rPr>
        <w:rFonts w:ascii="宋体" w:hAnsi="宋体"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41C7B1A"/>
    <w:multiLevelType w:val="hybridMultilevel"/>
    <w:tmpl w:val="9DA0992E"/>
    <w:lvl w:ilvl="0" w:tplc="1DC6A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3DE576B"/>
    <w:multiLevelType w:val="hybridMultilevel"/>
    <w:tmpl w:val="890AD520"/>
    <w:lvl w:ilvl="0" w:tplc="E71223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6600492"/>
    <w:multiLevelType w:val="hybridMultilevel"/>
    <w:tmpl w:val="C030AB9A"/>
    <w:lvl w:ilvl="0" w:tplc="EE0E4BAE">
      <w:start w:val="1"/>
      <w:numFmt w:val="japaneseCounting"/>
      <w:lvlText w:val="%1、"/>
      <w:lvlJc w:val="left"/>
      <w:pPr>
        <w:ind w:left="900" w:hanging="48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64AC"/>
    <w:rsid w:val="00000B43"/>
    <w:rsid w:val="00001AD7"/>
    <w:rsid w:val="000032DC"/>
    <w:rsid w:val="00013663"/>
    <w:rsid w:val="0001667E"/>
    <w:rsid w:val="000171ED"/>
    <w:rsid w:val="00027A4F"/>
    <w:rsid w:val="0005256D"/>
    <w:rsid w:val="00062BF6"/>
    <w:rsid w:val="00067849"/>
    <w:rsid w:val="00073003"/>
    <w:rsid w:val="000812F1"/>
    <w:rsid w:val="000903E5"/>
    <w:rsid w:val="00090BF3"/>
    <w:rsid w:val="000A1D3F"/>
    <w:rsid w:val="000B09D2"/>
    <w:rsid w:val="000B5B92"/>
    <w:rsid w:val="000B67BA"/>
    <w:rsid w:val="000C3BE3"/>
    <w:rsid w:val="000C4761"/>
    <w:rsid w:val="000F691C"/>
    <w:rsid w:val="001050A9"/>
    <w:rsid w:val="00107021"/>
    <w:rsid w:val="0011517A"/>
    <w:rsid w:val="0012038B"/>
    <w:rsid w:val="00131CE9"/>
    <w:rsid w:val="00137A05"/>
    <w:rsid w:val="0014211E"/>
    <w:rsid w:val="00145666"/>
    <w:rsid w:val="00154616"/>
    <w:rsid w:val="001564DF"/>
    <w:rsid w:val="001618EF"/>
    <w:rsid w:val="00164218"/>
    <w:rsid w:val="00164F79"/>
    <w:rsid w:val="001976B4"/>
    <w:rsid w:val="001A0472"/>
    <w:rsid w:val="001A0ED5"/>
    <w:rsid w:val="001A1A03"/>
    <w:rsid w:val="001A2CCB"/>
    <w:rsid w:val="001A3C94"/>
    <w:rsid w:val="001B4A45"/>
    <w:rsid w:val="001E1DA6"/>
    <w:rsid w:val="00211DBD"/>
    <w:rsid w:val="0023401A"/>
    <w:rsid w:val="00252D9D"/>
    <w:rsid w:val="0025569B"/>
    <w:rsid w:val="002748C8"/>
    <w:rsid w:val="00295E9A"/>
    <w:rsid w:val="002A3F63"/>
    <w:rsid w:val="002B2700"/>
    <w:rsid w:val="002C60C0"/>
    <w:rsid w:val="002E4F6F"/>
    <w:rsid w:val="002E5506"/>
    <w:rsid w:val="002F3544"/>
    <w:rsid w:val="003011F5"/>
    <w:rsid w:val="0030254A"/>
    <w:rsid w:val="00327036"/>
    <w:rsid w:val="00332977"/>
    <w:rsid w:val="003403F8"/>
    <w:rsid w:val="00340CEB"/>
    <w:rsid w:val="0036593D"/>
    <w:rsid w:val="00381AD6"/>
    <w:rsid w:val="00384CBF"/>
    <w:rsid w:val="0038594D"/>
    <w:rsid w:val="0039405E"/>
    <w:rsid w:val="003979DE"/>
    <w:rsid w:val="003A54BD"/>
    <w:rsid w:val="003C3E92"/>
    <w:rsid w:val="003C4A6C"/>
    <w:rsid w:val="003D793F"/>
    <w:rsid w:val="003E06EB"/>
    <w:rsid w:val="003E2367"/>
    <w:rsid w:val="003E7AF6"/>
    <w:rsid w:val="003F5D72"/>
    <w:rsid w:val="0040074A"/>
    <w:rsid w:val="00402BD2"/>
    <w:rsid w:val="00403D94"/>
    <w:rsid w:val="00410BBF"/>
    <w:rsid w:val="0041161B"/>
    <w:rsid w:val="004231D7"/>
    <w:rsid w:val="00447D7F"/>
    <w:rsid w:val="00471A6F"/>
    <w:rsid w:val="00484128"/>
    <w:rsid w:val="00486E11"/>
    <w:rsid w:val="00487982"/>
    <w:rsid w:val="00494ED8"/>
    <w:rsid w:val="004A1C1F"/>
    <w:rsid w:val="004A33A7"/>
    <w:rsid w:val="004B1D44"/>
    <w:rsid w:val="004B474E"/>
    <w:rsid w:val="004C5CAF"/>
    <w:rsid w:val="004D0FD1"/>
    <w:rsid w:val="004F6D08"/>
    <w:rsid w:val="00514E0F"/>
    <w:rsid w:val="00531C11"/>
    <w:rsid w:val="005348D2"/>
    <w:rsid w:val="00537BA3"/>
    <w:rsid w:val="00546F9C"/>
    <w:rsid w:val="00565C41"/>
    <w:rsid w:val="005768C6"/>
    <w:rsid w:val="00593A4E"/>
    <w:rsid w:val="00595D21"/>
    <w:rsid w:val="005A2A74"/>
    <w:rsid w:val="005C5C91"/>
    <w:rsid w:val="005C6E23"/>
    <w:rsid w:val="005D614C"/>
    <w:rsid w:val="005E2BD2"/>
    <w:rsid w:val="005E6AE1"/>
    <w:rsid w:val="00615F32"/>
    <w:rsid w:val="00620656"/>
    <w:rsid w:val="006209E0"/>
    <w:rsid w:val="00627B6E"/>
    <w:rsid w:val="00661A7B"/>
    <w:rsid w:val="00663C85"/>
    <w:rsid w:val="00665C30"/>
    <w:rsid w:val="006914C2"/>
    <w:rsid w:val="006B77EF"/>
    <w:rsid w:val="006F00DE"/>
    <w:rsid w:val="006F0739"/>
    <w:rsid w:val="006F674C"/>
    <w:rsid w:val="00707874"/>
    <w:rsid w:val="00722DEB"/>
    <w:rsid w:val="00733A95"/>
    <w:rsid w:val="007443FD"/>
    <w:rsid w:val="007500A2"/>
    <w:rsid w:val="00753848"/>
    <w:rsid w:val="00753947"/>
    <w:rsid w:val="0076724A"/>
    <w:rsid w:val="00777F37"/>
    <w:rsid w:val="007810A1"/>
    <w:rsid w:val="00797BC0"/>
    <w:rsid w:val="007B3ACB"/>
    <w:rsid w:val="007B52A7"/>
    <w:rsid w:val="007C1C59"/>
    <w:rsid w:val="007D2BF5"/>
    <w:rsid w:val="007D5DF2"/>
    <w:rsid w:val="007D7C74"/>
    <w:rsid w:val="008068CB"/>
    <w:rsid w:val="00816170"/>
    <w:rsid w:val="0082231E"/>
    <w:rsid w:val="008314AA"/>
    <w:rsid w:val="00836FAB"/>
    <w:rsid w:val="00840CA9"/>
    <w:rsid w:val="008430E8"/>
    <w:rsid w:val="0085349B"/>
    <w:rsid w:val="00865D07"/>
    <w:rsid w:val="0086613A"/>
    <w:rsid w:val="00880603"/>
    <w:rsid w:val="008811EF"/>
    <w:rsid w:val="00881EF5"/>
    <w:rsid w:val="00887F90"/>
    <w:rsid w:val="0089547A"/>
    <w:rsid w:val="008B60CE"/>
    <w:rsid w:val="008D6477"/>
    <w:rsid w:val="008E4593"/>
    <w:rsid w:val="008E648F"/>
    <w:rsid w:val="008E68C5"/>
    <w:rsid w:val="00901148"/>
    <w:rsid w:val="00933141"/>
    <w:rsid w:val="00937909"/>
    <w:rsid w:val="00937C4F"/>
    <w:rsid w:val="00956BEF"/>
    <w:rsid w:val="009622B0"/>
    <w:rsid w:val="00973138"/>
    <w:rsid w:val="009B1D2F"/>
    <w:rsid w:val="009B4992"/>
    <w:rsid w:val="009C06A5"/>
    <w:rsid w:val="009C510C"/>
    <w:rsid w:val="009C7162"/>
    <w:rsid w:val="009D3595"/>
    <w:rsid w:val="009F4B48"/>
    <w:rsid w:val="009F7C01"/>
    <w:rsid w:val="00A05E99"/>
    <w:rsid w:val="00A1004E"/>
    <w:rsid w:val="00A15AE1"/>
    <w:rsid w:val="00A25B3D"/>
    <w:rsid w:val="00A51D68"/>
    <w:rsid w:val="00A7259C"/>
    <w:rsid w:val="00A75318"/>
    <w:rsid w:val="00A821CC"/>
    <w:rsid w:val="00A833FA"/>
    <w:rsid w:val="00A83530"/>
    <w:rsid w:val="00A8420E"/>
    <w:rsid w:val="00A86688"/>
    <w:rsid w:val="00A96CFA"/>
    <w:rsid w:val="00AB07C0"/>
    <w:rsid w:val="00AC54E8"/>
    <w:rsid w:val="00AD58A6"/>
    <w:rsid w:val="00AE07E6"/>
    <w:rsid w:val="00AE1F69"/>
    <w:rsid w:val="00AE3941"/>
    <w:rsid w:val="00AF772A"/>
    <w:rsid w:val="00B1050C"/>
    <w:rsid w:val="00B11E3B"/>
    <w:rsid w:val="00B22863"/>
    <w:rsid w:val="00B228C2"/>
    <w:rsid w:val="00B31DE9"/>
    <w:rsid w:val="00B37B83"/>
    <w:rsid w:val="00B42923"/>
    <w:rsid w:val="00B556BA"/>
    <w:rsid w:val="00B719CD"/>
    <w:rsid w:val="00B80751"/>
    <w:rsid w:val="00B90115"/>
    <w:rsid w:val="00BA0CF8"/>
    <w:rsid w:val="00BB13BD"/>
    <w:rsid w:val="00BD46E4"/>
    <w:rsid w:val="00C06FAF"/>
    <w:rsid w:val="00C127DC"/>
    <w:rsid w:val="00C31693"/>
    <w:rsid w:val="00C36058"/>
    <w:rsid w:val="00C42D19"/>
    <w:rsid w:val="00C42DF5"/>
    <w:rsid w:val="00C47A1B"/>
    <w:rsid w:val="00C510B8"/>
    <w:rsid w:val="00C551BD"/>
    <w:rsid w:val="00C564AC"/>
    <w:rsid w:val="00C709B2"/>
    <w:rsid w:val="00C77FF0"/>
    <w:rsid w:val="00C81952"/>
    <w:rsid w:val="00C9576B"/>
    <w:rsid w:val="00C970EB"/>
    <w:rsid w:val="00CA0FAB"/>
    <w:rsid w:val="00CA710B"/>
    <w:rsid w:val="00CB01C1"/>
    <w:rsid w:val="00CB3B4E"/>
    <w:rsid w:val="00CB6D9E"/>
    <w:rsid w:val="00CB79D9"/>
    <w:rsid w:val="00CE4EF9"/>
    <w:rsid w:val="00CE72B4"/>
    <w:rsid w:val="00CF3574"/>
    <w:rsid w:val="00CF4256"/>
    <w:rsid w:val="00D00512"/>
    <w:rsid w:val="00D02056"/>
    <w:rsid w:val="00D07FA6"/>
    <w:rsid w:val="00D1101F"/>
    <w:rsid w:val="00D158B3"/>
    <w:rsid w:val="00D23EDC"/>
    <w:rsid w:val="00D246FA"/>
    <w:rsid w:val="00D422BC"/>
    <w:rsid w:val="00D65396"/>
    <w:rsid w:val="00D6621F"/>
    <w:rsid w:val="00D743AC"/>
    <w:rsid w:val="00D87FBE"/>
    <w:rsid w:val="00D9012A"/>
    <w:rsid w:val="00D953D1"/>
    <w:rsid w:val="00DA6D2E"/>
    <w:rsid w:val="00DD715A"/>
    <w:rsid w:val="00DE750B"/>
    <w:rsid w:val="00DF0FBC"/>
    <w:rsid w:val="00E03871"/>
    <w:rsid w:val="00E06B1E"/>
    <w:rsid w:val="00E10019"/>
    <w:rsid w:val="00E13CCB"/>
    <w:rsid w:val="00E14D27"/>
    <w:rsid w:val="00E16D10"/>
    <w:rsid w:val="00E30C0F"/>
    <w:rsid w:val="00E41B7A"/>
    <w:rsid w:val="00E45960"/>
    <w:rsid w:val="00E622EA"/>
    <w:rsid w:val="00E63444"/>
    <w:rsid w:val="00E67894"/>
    <w:rsid w:val="00E706EF"/>
    <w:rsid w:val="00E70C29"/>
    <w:rsid w:val="00E7231B"/>
    <w:rsid w:val="00E83E2D"/>
    <w:rsid w:val="00E961D4"/>
    <w:rsid w:val="00EA1522"/>
    <w:rsid w:val="00EB3053"/>
    <w:rsid w:val="00EB750D"/>
    <w:rsid w:val="00EC25C0"/>
    <w:rsid w:val="00EC37D2"/>
    <w:rsid w:val="00EC4A33"/>
    <w:rsid w:val="00EC6BF6"/>
    <w:rsid w:val="00ED7990"/>
    <w:rsid w:val="00EE6AF4"/>
    <w:rsid w:val="00F23761"/>
    <w:rsid w:val="00F23D86"/>
    <w:rsid w:val="00F249B0"/>
    <w:rsid w:val="00F27532"/>
    <w:rsid w:val="00F37A02"/>
    <w:rsid w:val="00F571F0"/>
    <w:rsid w:val="00F64800"/>
    <w:rsid w:val="00F80483"/>
    <w:rsid w:val="00F84681"/>
    <w:rsid w:val="00F9195E"/>
    <w:rsid w:val="00F97CFA"/>
    <w:rsid w:val="00FA4E0A"/>
    <w:rsid w:val="00FD2E1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65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64AC"/>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Char">
    <w:name w:val="页眉 Char"/>
    <w:link w:val="a3"/>
    <w:uiPriority w:val="99"/>
    <w:rsid w:val="00C564AC"/>
    <w:rPr>
      <w:sz w:val="18"/>
      <w:szCs w:val="18"/>
    </w:rPr>
  </w:style>
  <w:style w:type="paragraph" w:styleId="a4">
    <w:name w:val="footer"/>
    <w:basedOn w:val="a"/>
    <w:link w:val="Char0"/>
    <w:uiPriority w:val="99"/>
    <w:unhideWhenUsed/>
    <w:rsid w:val="00C564AC"/>
    <w:pPr>
      <w:tabs>
        <w:tab w:val="center" w:pos="4153"/>
        <w:tab w:val="right" w:pos="8306"/>
      </w:tabs>
      <w:snapToGrid w:val="0"/>
      <w:jc w:val="left"/>
    </w:pPr>
    <w:rPr>
      <w:rFonts w:ascii="Calibri" w:hAnsi="Calibri"/>
      <w:kern w:val="0"/>
      <w:sz w:val="18"/>
      <w:szCs w:val="18"/>
      <w:lang/>
    </w:rPr>
  </w:style>
  <w:style w:type="character" w:customStyle="1" w:styleId="Char0">
    <w:name w:val="页脚 Char"/>
    <w:link w:val="a4"/>
    <w:uiPriority w:val="99"/>
    <w:rsid w:val="00C564AC"/>
    <w:rPr>
      <w:sz w:val="18"/>
      <w:szCs w:val="18"/>
    </w:rPr>
  </w:style>
  <w:style w:type="paragraph" w:styleId="a5">
    <w:name w:val="Balloon Text"/>
    <w:basedOn w:val="a"/>
    <w:link w:val="Char1"/>
    <w:uiPriority w:val="99"/>
    <w:semiHidden/>
    <w:unhideWhenUsed/>
    <w:rsid w:val="00C564AC"/>
    <w:rPr>
      <w:rFonts w:ascii="Calibri" w:hAnsi="Calibri"/>
      <w:kern w:val="0"/>
      <w:sz w:val="18"/>
      <w:szCs w:val="18"/>
      <w:lang/>
    </w:rPr>
  </w:style>
  <w:style w:type="character" w:customStyle="1" w:styleId="Char1">
    <w:name w:val="批注框文本 Char"/>
    <w:link w:val="a5"/>
    <w:uiPriority w:val="99"/>
    <w:semiHidden/>
    <w:rsid w:val="00C564AC"/>
    <w:rPr>
      <w:sz w:val="18"/>
      <w:szCs w:val="18"/>
    </w:rPr>
  </w:style>
  <w:style w:type="paragraph" w:styleId="a6">
    <w:name w:val="Normal (Web)"/>
    <w:basedOn w:val="a"/>
    <w:rsid w:val="00620656"/>
    <w:pPr>
      <w:widowControl/>
      <w:spacing w:before="100" w:beforeAutospacing="1" w:after="100" w:afterAutospacing="1"/>
      <w:jc w:val="left"/>
    </w:pPr>
    <w:rPr>
      <w:rFonts w:ascii="宋体" w:hAnsi="宋体" w:cs="宋体"/>
      <w:kern w:val="0"/>
      <w:sz w:val="24"/>
    </w:rPr>
  </w:style>
  <w:style w:type="character" w:styleId="a7">
    <w:name w:val="annotation reference"/>
    <w:uiPriority w:val="99"/>
    <w:semiHidden/>
    <w:unhideWhenUsed/>
    <w:rsid w:val="002A3F63"/>
    <w:rPr>
      <w:sz w:val="21"/>
      <w:szCs w:val="21"/>
    </w:rPr>
  </w:style>
  <w:style w:type="paragraph" w:styleId="a8">
    <w:name w:val="annotation text"/>
    <w:basedOn w:val="a"/>
    <w:link w:val="Char2"/>
    <w:uiPriority w:val="99"/>
    <w:semiHidden/>
    <w:unhideWhenUsed/>
    <w:rsid w:val="002A3F63"/>
    <w:pPr>
      <w:jc w:val="left"/>
    </w:pPr>
    <w:rPr>
      <w:lang/>
    </w:rPr>
  </w:style>
  <w:style w:type="character" w:customStyle="1" w:styleId="Char2">
    <w:name w:val="批注文字 Char"/>
    <w:link w:val="a8"/>
    <w:uiPriority w:val="99"/>
    <w:semiHidden/>
    <w:rsid w:val="002A3F63"/>
    <w:rPr>
      <w:rFonts w:ascii="Times New Roman" w:hAnsi="Times New Roman"/>
      <w:kern w:val="2"/>
      <w:sz w:val="21"/>
      <w:szCs w:val="24"/>
    </w:rPr>
  </w:style>
  <w:style w:type="paragraph" w:styleId="a9">
    <w:name w:val="annotation subject"/>
    <w:basedOn w:val="a8"/>
    <w:next w:val="a8"/>
    <w:link w:val="Char3"/>
    <w:uiPriority w:val="99"/>
    <w:semiHidden/>
    <w:unhideWhenUsed/>
    <w:rsid w:val="002A3F63"/>
    <w:rPr>
      <w:b/>
      <w:bCs/>
    </w:rPr>
  </w:style>
  <w:style w:type="character" w:customStyle="1" w:styleId="Char3">
    <w:name w:val="批注主题 Char"/>
    <w:link w:val="a9"/>
    <w:uiPriority w:val="99"/>
    <w:semiHidden/>
    <w:rsid w:val="002A3F63"/>
    <w:rPr>
      <w:rFonts w:ascii="Times New Roman" w:hAnsi="Times New Roman"/>
      <w:b/>
      <w:bCs/>
      <w:kern w:val="2"/>
      <w:sz w:val="21"/>
      <w:szCs w:val="24"/>
    </w:rPr>
  </w:style>
  <w:style w:type="paragraph" w:styleId="aa">
    <w:name w:val="Revision"/>
    <w:hidden/>
    <w:uiPriority w:val="99"/>
    <w:semiHidden/>
    <w:rsid w:val="00753947"/>
    <w:rPr>
      <w:rFonts w:ascii="Times New Roman" w:hAnsi="Times New Roman"/>
      <w:kern w:val="2"/>
      <w:sz w:val="21"/>
      <w:szCs w:val="24"/>
    </w:rPr>
  </w:style>
  <w:style w:type="character" w:customStyle="1" w:styleId="awspan">
    <w:name w:val="awspan"/>
    <w:rsid w:val="00661A7B"/>
  </w:style>
</w:styles>
</file>

<file path=word/webSettings.xml><?xml version="1.0" encoding="utf-8"?>
<w:webSettings xmlns:r="http://schemas.openxmlformats.org/officeDocument/2006/relationships" xmlns:w="http://schemas.openxmlformats.org/wordprocessingml/2006/main">
  <w:divs>
    <w:div w:id="105926908">
      <w:bodyDiv w:val="1"/>
      <w:marLeft w:val="0"/>
      <w:marRight w:val="0"/>
      <w:marTop w:val="0"/>
      <w:marBottom w:val="0"/>
      <w:divBdr>
        <w:top w:val="none" w:sz="0" w:space="0" w:color="auto"/>
        <w:left w:val="none" w:sz="0" w:space="0" w:color="auto"/>
        <w:bottom w:val="none" w:sz="0" w:space="0" w:color="auto"/>
        <w:right w:val="none" w:sz="0" w:space="0" w:color="auto"/>
      </w:divBdr>
    </w:div>
    <w:div w:id="390927232">
      <w:bodyDiv w:val="1"/>
      <w:marLeft w:val="0"/>
      <w:marRight w:val="0"/>
      <w:marTop w:val="0"/>
      <w:marBottom w:val="0"/>
      <w:divBdr>
        <w:top w:val="none" w:sz="0" w:space="0" w:color="auto"/>
        <w:left w:val="none" w:sz="0" w:space="0" w:color="auto"/>
        <w:bottom w:val="none" w:sz="0" w:space="0" w:color="auto"/>
        <w:right w:val="none" w:sz="0" w:space="0" w:color="auto"/>
      </w:divBdr>
    </w:div>
    <w:div w:id="443503790">
      <w:bodyDiv w:val="1"/>
      <w:marLeft w:val="0"/>
      <w:marRight w:val="0"/>
      <w:marTop w:val="0"/>
      <w:marBottom w:val="0"/>
      <w:divBdr>
        <w:top w:val="none" w:sz="0" w:space="0" w:color="auto"/>
        <w:left w:val="none" w:sz="0" w:space="0" w:color="auto"/>
        <w:bottom w:val="none" w:sz="0" w:space="0" w:color="auto"/>
        <w:right w:val="none" w:sz="0" w:space="0" w:color="auto"/>
      </w:divBdr>
    </w:div>
    <w:div w:id="536435459">
      <w:bodyDiv w:val="1"/>
      <w:marLeft w:val="0"/>
      <w:marRight w:val="0"/>
      <w:marTop w:val="0"/>
      <w:marBottom w:val="0"/>
      <w:divBdr>
        <w:top w:val="none" w:sz="0" w:space="0" w:color="auto"/>
        <w:left w:val="none" w:sz="0" w:space="0" w:color="auto"/>
        <w:bottom w:val="none" w:sz="0" w:space="0" w:color="auto"/>
        <w:right w:val="none" w:sz="0" w:space="0" w:color="auto"/>
      </w:divBdr>
    </w:div>
    <w:div w:id="904923360">
      <w:bodyDiv w:val="1"/>
      <w:marLeft w:val="0"/>
      <w:marRight w:val="0"/>
      <w:marTop w:val="0"/>
      <w:marBottom w:val="0"/>
      <w:divBdr>
        <w:top w:val="none" w:sz="0" w:space="0" w:color="auto"/>
        <w:left w:val="none" w:sz="0" w:space="0" w:color="auto"/>
        <w:bottom w:val="none" w:sz="0" w:space="0" w:color="auto"/>
        <w:right w:val="none" w:sz="0" w:space="0" w:color="auto"/>
      </w:divBdr>
    </w:div>
    <w:div w:id="1066999409">
      <w:bodyDiv w:val="1"/>
      <w:marLeft w:val="0"/>
      <w:marRight w:val="0"/>
      <w:marTop w:val="0"/>
      <w:marBottom w:val="0"/>
      <w:divBdr>
        <w:top w:val="none" w:sz="0" w:space="0" w:color="auto"/>
        <w:left w:val="none" w:sz="0" w:space="0" w:color="auto"/>
        <w:bottom w:val="none" w:sz="0" w:space="0" w:color="auto"/>
        <w:right w:val="none" w:sz="0" w:space="0" w:color="auto"/>
      </w:divBdr>
    </w:div>
    <w:div w:id="1101729243">
      <w:bodyDiv w:val="1"/>
      <w:marLeft w:val="0"/>
      <w:marRight w:val="0"/>
      <w:marTop w:val="0"/>
      <w:marBottom w:val="0"/>
      <w:divBdr>
        <w:top w:val="none" w:sz="0" w:space="0" w:color="auto"/>
        <w:left w:val="none" w:sz="0" w:space="0" w:color="auto"/>
        <w:bottom w:val="none" w:sz="0" w:space="0" w:color="auto"/>
        <w:right w:val="none" w:sz="0" w:space="0" w:color="auto"/>
      </w:divBdr>
    </w:div>
    <w:div w:id="1137642872">
      <w:bodyDiv w:val="1"/>
      <w:marLeft w:val="0"/>
      <w:marRight w:val="0"/>
      <w:marTop w:val="0"/>
      <w:marBottom w:val="0"/>
      <w:divBdr>
        <w:top w:val="none" w:sz="0" w:space="0" w:color="auto"/>
        <w:left w:val="none" w:sz="0" w:space="0" w:color="auto"/>
        <w:bottom w:val="none" w:sz="0" w:space="0" w:color="auto"/>
        <w:right w:val="none" w:sz="0" w:space="0" w:color="auto"/>
      </w:divBdr>
    </w:div>
    <w:div w:id="1142045170">
      <w:bodyDiv w:val="1"/>
      <w:marLeft w:val="0"/>
      <w:marRight w:val="0"/>
      <w:marTop w:val="0"/>
      <w:marBottom w:val="0"/>
      <w:divBdr>
        <w:top w:val="none" w:sz="0" w:space="0" w:color="auto"/>
        <w:left w:val="none" w:sz="0" w:space="0" w:color="auto"/>
        <w:bottom w:val="none" w:sz="0" w:space="0" w:color="auto"/>
        <w:right w:val="none" w:sz="0" w:space="0" w:color="auto"/>
      </w:divBdr>
    </w:div>
    <w:div w:id="1447891243">
      <w:bodyDiv w:val="1"/>
      <w:marLeft w:val="0"/>
      <w:marRight w:val="0"/>
      <w:marTop w:val="0"/>
      <w:marBottom w:val="0"/>
      <w:divBdr>
        <w:top w:val="none" w:sz="0" w:space="0" w:color="auto"/>
        <w:left w:val="none" w:sz="0" w:space="0" w:color="auto"/>
        <w:bottom w:val="none" w:sz="0" w:space="0" w:color="auto"/>
        <w:right w:val="none" w:sz="0" w:space="0" w:color="auto"/>
      </w:divBdr>
    </w:div>
    <w:div w:id="1548108446">
      <w:bodyDiv w:val="1"/>
      <w:marLeft w:val="0"/>
      <w:marRight w:val="0"/>
      <w:marTop w:val="0"/>
      <w:marBottom w:val="0"/>
      <w:divBdr>
        <w:top w:val="none" w:sz="0" w:space="0" w:color="auto"/>
        <w:left w:val="none" w:sz="0" w:space="0" w:color="auto"/>
        <w:bottom w:val="none" w:sz="0" w:space="0" w:color="auto"/>
        <w:right w:val="none" w:sz="0" w:space="0" w:color="auto"/>
      </w:divBdr>
    </w:div>
    <w:div w:id="1623997581">
      <w:bodyDiv w:val="1"/>
      <w:marLeft w:val="0"/>
      <w:marRight w:val="0"/>
      <w:marTop w:val="0"/>
      <w:marBottom w:val="0"/>
      <w:divBdr>
        <w:top w:val="none" w:sz="0" w:space="0" w:color="auto"/>
        <w:left w:val="none" w:sz="0" w:space="0" w:color="auto"/>
        <w:bottom w:val="none" w:sz="0" w:space="0" w:color="auto"/>
        <w:right w:val="none" w:sz="0" w:space="0" w:color="auto"/>
      </w:divBdr>
    </w:div>
    <w:div w:id="1734699106">
      <w:bodyDiv w:val="1"/>
      <w:marLeft w:val="0"/>
      <w:marRight w:val="0"/>
      <w:marTop w:val="0"/>
      <w:marBottom w:val="0"/>
      <w:divBdr>
        <w:top w:val="none" w:sz="0" w:space="0" w:color="auto"/>
        <w:left w:val="none" w:sz="0" w:space="0" w:color="auto"/>
        <w:bottom w:val="none" w:sz="0" w:space="0" w:color="auto"/>
        <w:right w:val="none" w:sz="0" w:space="0" w:color="auto"/>
      </w:divBdr>
    </w:div>
    <w:div w:id="1863937626">
      <w:bodyDiv w:val="1"/>
      <w:marLeft w:val="0"/>
      <w:marRight w:val="0"/>
      <w:marTop w:val="0"/>
      <w:marBottom w:val="0"/>
      <w:divBdr>
        <w:top w:val="none" w:sz="0" w:space="0" w:color="auto"/>
        <w:left w:val="none" w:sz="0" w:space="0" w:color="auto"/>
        <w:bottom w:val="none" w:sz="0" w:space="0" w:color="auto"/>
        <w:right w:val="none" w:sz="0" w:space="0" w:color="auto"/>
      </w:divBdr>
    </w:div>
    <w:div w:id="1898663469">
      <w:bodyDiv w:val="1"/>
      <w:marLeft w:val="0"/>
      <w:marRight w:val="0"/>
      <w:marTop w:val="0"/>
      <w:marBottom w:val="0"/>
      <w:divBdr>
        <w:top w:val="none" w:sz="0" w:space="0" w:color="auto"/>
        <w:left w:val="none" w:sz="0" w:space="0" w:color="auto"/>
        <w:bottom w:val="none" w:sz="0" w:space="0" w:color="auto"/>
        <w:right w:val="none" w:sz="0" w:space="0" w:color="auto"/>
      </w:divBdr>
    </w:div>
    <w:div w:id="1924948277">
      <w:bodyDiv w:val="1"/>
      <w:marLeft w:val="0"/>
      <w:marRight w:val="0"/>
      <w:marTop w:val="0"/>
      <w:marBottom w:val="0"/>
      <w:divBdr>
        <w:top w:val="none" w:sz="0" w:space="0" w:color="auto"/>
        <w:left w:val="none" w:sz="0" w:space="0" w:color="auto"/>
        <w:bottom w:val="none" w:sz="0" w:space="0" w:color="auto"/>
        <w:right w:val="none" w:sz="0" w:space="0" w:color="auto"/>
      </w:divBdr>
    </w:div>
    <w:div w:id="192506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1698B-70C8-4021-9C6E-98938C48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2102</Characters>
  <Application>Microsoft Office Word</Application>
  <DocSecurity>4</DocSecurity>
  <Lines>17</Lines>
  <Paragraphs>4</Paragraphs>
  <ScaleCrop>false</ScaleCrop>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长信基金管理有限责任公司关于增加旗下部分开放式基金转换业务的公告</dc:title>
  <dc:subject/>
  <dc:creator>lidai</dc:creator>
  <cp:keywords/>
  <cp:lastModifiedBy>ZHONGM</cp:lastModifiedBy>
  <cp:revision>2</cp:revision>
  <cp:lastPrinted>2020-09-21T08:50:00Z</cp:lastPrinted>
  <dcterms:created xsi:type="dcterms:W3CDTF">2025-01-09T16:01:00Z</dcterms:created>
  <dcterms:modified xsi:type="dcterms:W3CDTF">2025-01-09T16:01:00Z</dcterms:modified>
</cp:coreProperties>
</file>