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E16" w:rsidRPr="00E60243" w:rsidRDefault="00C755AF">
      <w:pPr>
        <w:spacing w:line="360" w:lineRule="auto"/>
        <w:ind w:left="353" w:hanging="353"/>
        <w:jc w:val="center"/>
        <w:rPr>
          <w:rFonts w:ascii="Times New Roman" w:eastAsia="宋体" w:hAnsi="Times New Roman" w:cs="Times New Roman"/>
          <w:b/>
          <w:bCs/>
          <w:sz w:val="28"/>
          <w:szCs w:val="28"/>
        </w:rPr>
      </w:pPr>
      <w:r w:rsidRPr="00E60243">
        <w:rPr>
          <w:rFonts w:ascii="Times New Roman" w:eastAsia="宋体" w:hAnsi="Times New Roman" w:cs="Times New Roman"/>
          <w:b/>
          <w:bCs/>
          <w:sz w:val="28"/>
          <w:szCs w:val="28"/>
        </w:rPr>
        <w:t>国泰基金管理有限公司关于旗下部分交易型开放式基金新增</w:t>
      </w:r>
    </w:p>
    <w:p w:rsidR="003A1E16" w:rsidRPr="00E60243" w:rsidRDefault="00E60243">
      <w:pPr>
        <w:spacing w:line="360" w:lineRule="auto"/>
        <w:ind w:left="353" w:hanging="353"/>
        <w:jc w:val="center"/>
        <w:rPr>
          <w:rFonts w:ascii="Times New Roman" w:eastAsia="宋体" w:hAnsi="Times New Roman" w:cs="Times New Roman"/>
          <w:b/>
          <w:bCs/>
          <w:sz w:val="28"/>
          <w:szCs w:val="28"/>
        </w:rPr>
      </w:pPr>
      <w:r w:rsidRPr="00E60243">
        <w:rPr>
          <w:rFonts w:ascii="Times New Roman" w:eastAsia="宋体" w:hAnsi="Times New Roman" w:cs="Times New Roman"/>
          <w:b/>
          <w:bCs/>
          <w:sz w:val="28"/>
          <w:szCs w:val="28"/>
        </w:rPr>
        <w:t>华西证券股份有限公司</w:t>
      </w:r>
      <w:r w:rsidR="00C755AF" w:rsidRPr="00E60243">
        <w:rPr>
          <w:rFonts w:ascii="Times New Roman" w:eastAsia="宋体" w:hAnsi="Times New Roman" w:cs="Times New Roman"/>
          <w:b/>
          <w:bCs/>
          <w:sz w:val="28"/>
          <w:szCs w:val="28"/>
        </w:rPr>
        <w:t>为一级交易商的公告</w:t>
      </w:r>
    </w:p>
    <w:p w:rsidR="003A1E16" w:rsidRPr="00E60243" w:rsidRDefault="003A1E16">
      <w:pPr>
        <w:spacing w:line="360" w:lineRule="auto"/>
        <w:ind w:left="353" w:hanging="353"/>
        <w:jc w:val="center"/>
        <w:rPr>
          <w:rFonts w:ascii="Times New Roman" w:hAnsi="Times New Roman" w:cs="Times New Roman"/>
          <w:b/>
          <w:bCs/>
          <w:szCs w:val="21"/>
        </w:rPr>
      </w:pPr>
    </w:p>
    <w:p w:rsidR="003A1E16" w:rsidRPr="00E60243" w:rsidRDefault="00C755AF">
      <w:pPr>
        <w:pStyle w:val="Default"/>
        <w:tabs>
          <w:tab w:val="left" w:pos="426"/>
        </w:tabs>
        <w:spacing w:line="360" w:lineRule="auto"/>
        <w:ind w:leftChars="43" w:left="90" w:firstLineChars="207" w:firstLine="435"/>
        <w:jc w:val="both"/>
        <w:rPr>
          <w:rFonts w:ascii="Times New Roman" w:hAnsi="Times New Roman" w:cs="Times New Roman"/>
          <w:sz w:val="21"/>
          <w:szCs w:val="21"/>
        </w:rPr>
      </w:pPr>
      <w:r w:rsidRPr="00E60243">
        <w:rPr>
          <w:rFonts w:ascii="Times New Roman" w:hAnsi="Times New Roman" w:cs="Times New Roman"/>
          <w:sz w:val="21"/>
          <w:szCs w:val="21"/>
        </w:rPr>
        <w:t>国泰基金管理有限公司（以下简称</w:t>
      </w:r>
      <w:r w:rsidRPr="00E60243">
        <w:rPr>
          <w:rFonts w:ascii="Times New Roman" w:hAnsi="Times New Roman" w:cs="Times New Roman"/>
          <w:sz w:val="21"/>
          <w:szCs w:val="21"/>
        </w:rPr>
        <w:t>“</w:t>
      </w:r>
      <w:r w:rsidRPr="00E60243">
        <w:rPr>
          <w:rFonts w:ascii="Times New Roman" w:hAnsi="Times New Roman" w:cs="Times New Roman"/>
          <w:sz w:val="21"/>
          <w:szCs w:val="21"/>
        </w:rPr>
        <w:t>本基金管理人</w:t>
      </w:r>
      <w:r w:rsidRPr="00E60243">
        <w:rPr>
          <w:rFonts w:ascii="Times New Roman" w:hAnsi="Times New Roman" w:cs="Times New Roman"/>
          <w:sz w:val="21"/>
          <w:szCs w:val="21"/>
        </w:rPr>
        <w:t>”</w:t>
      </w:r>
      <w:r w:rsidRPr="00E60243">
        <w:rPr>
          <w:rFonts w:ascii="Times New Roman" w:hAnsi="Times New Roman" w:cs="Times New Roman"/>
          <w:sz w:val="21"/>
          <w:szCs w:val="21"/>
        </w:rPr>
        <w:t>）旗下部分交易型开放式基金自</w:t>
      </w:r>
      <w:r w:rsidRPr="00E60243">
        <w:rPr>
          <w:rFonts w:ascii="Times New Roman" w:hAnsi="Times New Roman" w:cs="Times New Roman"/>
          <w:sz w:val="21"/>
          <w:szCs w:val="21"/>
        </w:rPr>
        <w:t>20</w:t>
      </w:r>
      <w:r w:rsidR="00C80BFE" w:rsidRPr="00E60243">
        <w:rPr>
          <w:rFonts w:ascii="Times New Roman" w:hAnsi="Times New Roman" w:cs="Times New Roman"/>
          <w:sz w:val="21"/>
          <w:szCs w:val="21"/>
        </w:rPr>
        <w:t>25</w:t>
      </w:r>
      <w:r w:rsidRPr="00E60243">
        <w:rPr>
          <w:rFonts w:ascii="Times New Roman" w:hAnsi="Times New Roman" w:cs="Times New Roman"/>
          <w:sz w:val="21"/>
          <w:szCs w:val="21"/>
        </w:rPr>
        <w:t>年</w:t>
      </w:r>
      <w:r w:rsidR="00C80BFE" w:rsidRPr="00E60243">
        <w:rPr>
          <w:rFonts w:ascii="Times New Roman" w:hAnsi="Times New Roman" w:cs="Times New Roman"/>
          <w:sz w:val="21"/>
          <w:szCs w:val="21"/>
        </w:rPr>
        <w:t>1</w:t>
      </w:r>
      <w:r w:rsidRPr="00E60243">
        <w:rPr>
          <w:rFonts w:ascii="Times New Roman" w:hAnsi="Times New Roman" w:cs="Times New Roman"/>
          <w:sz w:val="21"/>
          <w:szCs w:val="21"/>
        </w:rPr>
        <w:t>月</w:t>
      </w:r>
      <w:r w:rsidR="00E60243" w:rsidRPr="00E60243">
        <w:rPr>
          <w:rFonts w:ascii="Times New Roman" w:hAnsi="Times New Roman" w:cs="Times New Roman"/>
          <w:sz w:val="21"/>
          <w:szCs w:val="21"/>
        </w:rPr>
        <w:t>10</w:t>
      </w:r>
      <w:r w:rsidRPr="00E60243">
        <w:rPr>
          <w:rFonts w:ascii="Times New Roman" w:hAnsi="Times New Roman" w:cs="Times New Roman"/>
          <w:sz w:val="21"/>
          <w:szCs w:val="21"/>
        </w:rPr>
        <w:t>日起增加</w:t>
      </w:r>
      <w:r w:rsidR="00E60243" w:rsidRPr="00E60243">
        <w:rPr>
          <w:rFonts w:ascii="Times New Roman" w:hAnsi="Times New Roman" w:cs="Times New Roman"/>
          <w:sz w:val="21"/>
          <w:szCs w:val="21"/>
        </w:rPr>
        <w:t>华西证券股份有限公司</w:t>
      </w:r>
      <w:r w:rsidRPr="00E60243">
        <w:rPr>
          <w:rFonts w:ascii="Times New Roman" w:hAnsi="Times New Roman" w:cs="Times New Roman"/>
          <w:sz w:val="21"/>
          <w:szCs w:val="21"/>
        </w:rPr>
        <w:t>（以下简称</w:t>
      </w:r>
      <w:r w:rsidRPr="00E60243">
        <w:rPr>
          <w:rFonts w:ascii="Times New Roman" w:hAnsi="Times New Roman" w:cs="Times New Roman"/>
          <w:sz w:val="21"/>
          <w:szCs w:val="21"/>
        </w:rPr>
        <w:t>“</w:t>
      </w:r>
      <w:bookmarkStart w:id="0" w:name="OLE_LINK1"/>
      <w:bookmarkStart w:id="1" w:name="OLE_LINK2"/>
      <w:r w:rsidR="00E60243" w:rsidRPr="00E60243">
        <w:rPr>
          <w:rFonts w:ascii="Times New Roman" w:hAnsi="Times New Roman" w:cs="Times New Roman"/>
          <w:sz w:val="21"/>
          <w:szCs w:val="21"/>
        </w:rPr>
        <w:t>华西</w:t>
      </w:r>
      <w:r w:rsidRPr="00E60243">
        <w:rPr>
          <w:rFonts w:ascii="Times New Roman" w:hAnsi="Times New Roman" w:cs="Times New Roman"/>
          <w:sz w:val="21"/>
          <w:szCs w:val="21"/>
        </w:rPr>
        <w:t>证券</w:t>
      </w:r>
      <w:bookmarkEnd w:id="0"/>
      <w:bookmarkEnd w:id="1"/>
      <w:r w:rsidRPr="00E60243">
        <w:rPr>
          <w:rFonts w:ascii="Times New Roman" w:hAnsi="Times New Roman" w:cs="Times New Roman"/>
          <w:sz w:val="21"/>
          <w:szCs w:val="21"/>
        </w:rPr>
        <w:t>”</w:t>
      </w:r>
      <w:r w:rsidRPr="00E60243">
        <w:rPr>
          <w:rFonts w:ascii="Times New Roman" w:hAnsi="Times New Roman" w:cs="Times New Roman"/>
          <w:sz w:val="21"/>
          <w:szCs w:val="21"/>
        </w:rPr>
        <w:t>）为申购赎回代理券商（以下简称</w:t>
      </w:r>
      <w:r w:rsidRPr="00E60243">
        <w:rPr>
          <w:rFonts w:ascii="Times New Roman" w:hAnsi="Times New Roman" w:cs="Times New Roman"/>
          <w:sz w:val="21"/>
          <w:szCs w:val="21"/>
        </w:rPr>
        <w:t>“</w:t>
      </w:r>
      <w:r w:rsidRPr="00E60243">
        <w:rPr>
          <w:rFonts w:ascii="Times New Roman" w:hAnsi="Times New Roman" w:cs="Times New Roman"/>
          <w:sz w:val="21"/>
          <w:szCs w:val="21"/>
        </w:rPr>
        <w:t>一级交易商</w:t>
      </w:r>
      <w:r w:rsidRPr="00E60243">
        <w:rPr>
          <w:rFonts w:ascii="Times New Roman" w:hAnsi="Times New Roman" w:cs="Times New Roman"/>
          <w:sz w:val="21"/>
          <w:szCs w:val="21"/>
        </w:rPr>
        <w:t>”</w:t>
      </w:r>
      <w:r w:rsidRPr="00E60243">
        <w:rPr>
          <w:rFonts w:ascii="Times New Roman" w:hAnsi="Times New Roman" w:cs="Times New Roman"/>
          <w:sz w:val="21"/>
          <w:szCs w:val="21"/>
        </w:rPr>
        <w:t>）。投资者可通过</w:t>
      </w:r>
      <w:r w:rsidR="00E60243" w:rsidRPr="00E60243">
        <w:rPr>
          <w:rFonts w:ascii="Times New Roman" w:hAnsi="Times New Roman" w:cs="Times New Roman"/>
          <w:sz w:val="21"/>
          <w:szCs w:val="21"/>
        </w:rPr>
        <w:t>华西证券</w:t>
      </w:r>
      <w:r w:rsidRPr="00E60243">
        <w:rPr>
          <w:rFonts w:ascii="Times New Roman" w:hAnsi="Times New Roman" w:cs="Times New Roman"/>
          <w:sz w:val="21"/>
          <w:szCs w:val="21"/>
        </w:rPr>
        <w:t>办理相关基金的申购、赎回等业务。具体公告如下：</w:t>
      </w:r>
    </w:p>
    <w:p w:rsidR="003E19E5" w:rsidRPr="00E60243" w:rsidRDefault="00E87023" w:rsidP="003E19E5">
      <w:pPr>
        <w:pStyle w:val="CM12"/>
        <w:numPr>
          <w:ilvl w:val="0"/>
          <w:numId w:val="1"/>
        </w:numPr>
        <w:spacing w:line="360" w:lineRule="auto"/>
        <w:jc w:val="both"/>
        <w:rPr>
          <w:rFonts w:ascii="Times New Roman" w:hAnsi="Times New Roman" w:cs="Times New Roman"/>
          <w:color w:val="000000"/>
          <w:sz w:val="21"/>
          <w:szCs w:val="21"/>
        </w:rPr>
      </w:pPr>
      <w:r w:rsidRPr="00E60243">
        <w:rPr>
          <w:rFonts w:ascii="Times New Roman" w:hAnsi="Times New Roman" w:cs="Times New Roman"/>
          <w:color w:val="000000"/>
          <w:sz w:val="21"/>
          <w:szCs w:val="21"/>
        </w:rPr>
        <w:t>适用基金列表</w:t>
      </w:r>
    </w:p>
    <w:tbl>
      <w:tblPr>
        <w:tblW w:w="8170" w:type="dxa"/>
        <w:jc w:val="center"/>
        <w:tblLook w:val="04A0"/>
      </w:tblPr>
      <w:tblGrid>
        <w:gridCol w:w="1310"/>
        <w:gridCol w:w="6860"/>
      </w:tblGrid>
      <w:tr w:rsidR="00E60243" w:rsidRPr="00E60243" w:rsidTr="00E60243">
        <w:trPr>
          <w:trHeight w:val="397"/>
          <w:tblHeader/>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bCs/>
                <w:kern w:val="0"/>
                <w:szCs w:val="21"/>
              </w:rPr>
            </w:pPr>
            <w:r w:rsidRPr="00E60243">
              <w:rPr>
                <w:rFonts w:ascii="Times New Roman" w:eastAsia="宋体" w:hAnsi="Times New Roman" w:cs="Times New Roman"/>
                <w:bCs/>
                <w:kern w:val="0"/>
                <w:szCs w:val="21"/>
              </w:rPr>
              <w:t>基金代码</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bCs/>
                <w:kern w:val="0"/>
                <w:szCs w:val="21"/>
              </w:rPr>
            </w:pPr>
            <w:r w:rsidRPr="00E60243">
              <w:rPr>
                <w:rFonts w:ascii="Times New Roman" w:eastAsia="宋体" w:hAnsi="Times New Roman" w:cs="Times New Roman"/>
                <w:bCs/>
                <w:kern w:val="0"/>
                <w:szCs w:val="21"/>
              </w:rPr>
              <w:t>基金名称</w:t>
            </w:r>
          </w:p>
        </w:tc>
      </w:tr>
      <w:tr w:rsidR="00E60243" w:rsidRPr="00E60243" w:rsidTr="00E60243">
        <w:trPr>
          <w:trHeight w:val="397"/>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159338</w:t>
            </w:r>
          </w:p>
        </w:tc>
        <w:tc>
          <w:tcPr>
            <w:tcW w:w="68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国泰中证</w:t>
            </w:r>
            <w:r w:rsidRPr="00E60243">
              <w:rPr>
                <w:rFonts w:ascii="Times New Roman" w:eastAsia="宋体" w:hAnsi="Times New Roman" w:cs="Times New Roman"/>
                <w:kern w:val="0"/>
                <w:szCs w:val="21"/>
              </w:rPr>
              <w:t>A500</w:t>
            </w:r>
            <w:r w:rsidRPr="00E60243">
              <w:rPr>
                <w:rFonts w:ascii="Times New Roman" w:eastAsia="宋体" w:hAnsi="Times New Roman" w:cs="Times New Roman"/>
                <w:kern w:val="0"/>
                <w:szCs w:val="21"/>
              </w:rPr>
              <w:t>交易型开放式指数证券投资基金</w:t>
            </w:r>
          </w:p>
        </w:tc>
      </w:tr>
      <w:tr w:rsidR="00E60243" w:rsidRPr="00E60243" w:rsidTr="00E60243">
        <w:trPr>
          <w:trHeight w:val="397"/>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159516</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国泰中证半导体材料设备主题交易型开放式指数证券投资基金</w:t>
            </w:r>
          </w:p>
        </w:tc>
      </w:tr>
      <w:tr w:rsidR="00E60243" w:rsidRPr="00E60243" w:rsidTr="00E60243">
        <w:trPr>
          <w:trHeight w:val="397"/>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159537</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国泰国证信息技术创新主题交易型开放式指数证券投资基金</w:t>
            </w:r>
          </w:p>
        </w:tc>
      </w:tr>
      <w:tr w:rsidR="00E60243" w:rsidRPr="00E60243" w:rsidTr="00E60243">
        <w:trPr>
          <w:trHeight w:val="397"/>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159546</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国泰中证全指集成电路交易型开放式指数证券投资基金</w:t>
            </w:r>
          </w:p>
        </w:tc>
      </w:tr>
      <w:tr w:rsidR="00E60243" w:rsidRPr="00E60243" w:rsidTr="00E60243">
        <w:trPr>
          <w:trHeight w:val="397"/>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159551</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国泰中证机器人交易型开放式指数证券投资基金</w:t>
            </w:r>
          </w:p>
        </w:tc>
      </w:tr>
      <w:tr w:rsidR="00E60243" w:rsidRPr="00E60243" w:rsidTr="00E60243">
        <w:trPr>
          <w:trHeight w:val="397"/>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159619</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国泰中证基建交易型开放式指数证券投资基金</w:t>
            </w:r>
          </w:p>
        </w:tc>
      </w:tr>
      <w:tr w:rsidR="00E60243" w:rsidRPr="00E60243" w:rsidTr="00E60243">
        <w:trPr>
          <w:trHeight w:val="397"/>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159621</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国泰</w:t>
            </w:r>
            <w:r w:rsidRPr="00E60243">
              <w:rPr>
                <w:rFonts w:ascii="Times New Roman" w:eastAsia="宋体" w:hAnsi="Times New Roman" w:cs="Times New Roman"/>
                <w:kern w:val="0"/>
                <w:szCs w:val="21"/>
              </w:rPr>
              <w:t>MSCI</w:t>
            </w:r>
            <w:r w:rsidRPr="00E60243">
              <w:rPr>
                <w:rFonts w:ascii="Times New Roman" w:eastAsia="宋体" w:hAnsi="Times New Roman" w:cs="Times New Roman"/>
                <w:kern w:val="0"/>
                <w:szCs w:val="21"/>
              </w:rPr>
              <w:t>中国</w:t>
            </w:r>
            <w:r w:rsidRPr="00E60243">
              <w:rPr>
                <w:rFonts w:ascii="Times New Roman" w:eastAsia="宋体" w:hAnsi="Times New Roman" w:cs="Times New Roman"/>
                <w:kern w:val="0"/>
                <w:szCs w:val="21"/>
              </w:rPr>
              <w:t>A</w:t>
            </w:r>
            <w:r w:rsidRPr="00E60243">
              <w:rPr>
                <w:rFonts w:ascii="Times New Roman" w:eastAsia="宋体" w:hAnsi="Times New Roman" w:cs="Times New Roman"/>
                <w:kern w:val="0"/>
                <w:szCs w:val="21"/>
              </w:rPr>
              <w:t>股</w:t>
            </w:r>
            <w:r w:rsidRPr="00E60243">
              <w:rPr>
                <w:rFonts w:ascii="Times New Roman" w:eastAsia="宋体" w:hAnsi="Times New Roman" w:cs="Times New Roman"/>
                <w:kern w:val="0"/>
                <w:szCs w:val="21"/>
              </w:rPr>
              <w:t>ESG</w:t>
            </w:r>
            <w:r w:rsidRPr="00E60243">
              <w:rPr>
                <w:rFonts w:ascii="Times New Roman" w:eastAsia="宋体" w:hAnsi="Times New Roman" w:cs="Times New Roman"/>
                <w:kern w:val="0"/>
                <w:szCs w:val="21"/>
              </w:rPr>
              <w:t>通用交</w:t>
            </w:r>
            <w:bookmarkStart w:id="2" w:name="_GoBack"/>
            <w:bookmarkEnd w:id="2"/>
            <w:r w:rsidRPr="00E60243">
              <w:rPr>
                <w:rFonts w:ascii="Times New Roman" w:eastAsia="宋体" w:hAnsi="Times New Roman" w:cs="Times New Roman"/>
                <w:kern w:val="0"/>
                <w:szCs w:val="21"/>
              </w:rPr>
              <w:t>易型开放式指数证券投资基金</w:t>
            </w:r>
          </w:p>
        </w:tc>
      </w:tr>
      <w:tr w:rsidR="00E60243" w:rsidRPr="00E60243" w:rsidTr="00E60243">
        <w:trPr>
          <w:trHeight w:val="397"/>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159643</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国泰国证疫苗与生物科技交易型开放式指数证券投资基金</w:t>
            </w:r>
          </w:p>
        </w:tc>
      </w:tr>
      <w:tr w:rsidR="00E60243" w:rsidRPr="00E60243" w:rsidTr="00E60243">
        <w:trPr>
          <w:trHeight w:val="397"/>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159667</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国泰中证机床交易型开放式指数证券投资基金</w:t>
            </w:r>
          </w:p>
        </w:tc>
      </w:tr>
      <w:tr w:rsidR="00E60243" w:rsidRPr="00E60243" w:rsidTr="00E60243">
        <w:trPr>
          <w:trHeight w:val="397"/>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159669</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国泰国证绿色电力交易型开放式指数证券投资基金</w:t>
            </w:r>
          </w:p>
        </w:tc>
      </w:tr>
      <w:tr w:rsidR="00E60243" w:rsidRPr="00E60243" w:rsidTr="00E60243">
        <w:trPr>
          <w:trHeight w:val="397"/>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159679</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国泰中证</w:t>
            </w:r>
            <w:r w:rsidRPr="00E60243">
              <w:rPr>
                <w:rFonts w:ascii="Times New Roman" w:eastAsia="宋体" w:hAnsi="Times New Roman" w:cs="Times New Roman"/>
                <w:kern w:val="0"/>
                <w:szCs w:val="21"/>
              </w:rPr>
              <w:t>1000</w:t>
            </w:r>
            <w:r w:rsidRPr="00E60243">
              <w:rPr>
                <w:rFonts w:ascii="Times New Roman" w:eastAsia="宋体" w:hAnsi="Times New Roman" w:cs="Times New Roman"/>
                <w:kern w:val="0"/>
                <w:szCs w:val="21"/>
              </w:rPr>
              <w:t>增强策略交易型开放式指数证券投资基金</w:t>
            </w:r>
          </w:p>
        </w:tc>
      </w:tr>
      <w:tr w:rsidR="00E60243" w:rsidRPr="00E60243" w:rsidTr="00E60243">
        <w:trPr>
          <w:trHeight w:val="397"/>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159745</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国泰中证全指建筑材料交易型开放式指数证券投资基金</w:t>
            </w:r>
          </w:p>
        </w:tc>
      </w:tr>
      <w:tr w:rsidR="00E60243" w:rsidRPr="00E60243" w:rsidTr="00E60243">
        <w:trPr>
          <w:trHeight w:val="397"/>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159761</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国泰中证新材料主题交易型开放式指数证券投资基金</w:t>
            </w:r>
          </w:p>
        </w:tc>
      </w:tr>
      <w:tr w:rsidR="00E60243" w:rsidRPr="00E60243" w:rsidTr="00E60243">
        <w:trPr>
          <w:trHeight w:val="397"/>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159806</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国泰中证新能源汽车交易型开放式指数证券投资基金</w:t>
            </w:r>
          </w:p>
        </w:tc>
      </w:tr>
      <w:tr w:rsidR="00E60243" w:rsidRPr="00E60243" w:rsidTr="00E60243">
        <w:trPr>
          <w:trHeight w:val="397"/>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159828</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国泰中证医疗交易型开放式指数证券投资基金</w:t>
            </w:r>
          </w:p>
        </w:tc>
      </w:tr>
      <w:tr w:rsidR="00E60243" w:rsidRPr="00E60243" w:rsidTr="00E60243">
        <w:trPr>
          <w:trHeight w:val="397"/>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159861</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国泰中证环保产业</w:t>
            </w:r>
            <w:r w:rsidRPr="00E60243">
              <w:rPr>
                <w:rFonts w:ascii="Times New Roman" w:eastAsia="宋体" w:hAnsi="Times New Roman" w:cs="Times New Roman"/>
                <w:kern w:val="0"/>
                <w:szCs w:val="21"/>
              </w:rPr>
              <w:t>50</w:t>
            </w:r>
            <w:r w:rsidRPr="00E60243">
              <w:rPr>
                <w:rFonts w:ascii="Times New Roman" w:eastAsia="宋体" w:hAnsi="Times New Roman" w:cs="Times New Roman"/>
                <w:kern w:val="0"/>
                <w:szCs w:val="21"/>
              </w:rPr>
              <w:t>交易型开放式指数证券投资基金</w:t>
            </w:r>
          </w:p>
        </w:tc>
      </w:tr>
      <w:tr w:rsidR="00E60243" w:rsidRPr="00E60243" w:rsidTr="00E60243">
        <w:trPr>
          <w:trHeight w:val="397"/>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159864</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国泰中证光伏产业交易型开放式指数证券投资基金</w:t>
            </w:r>
          </w:p>
        </w:tc>
      </w:tr>
      <w:tr w:rsidR="00E60243" w:rsidRPr="00E60243" w:rsidTr="00E60243">
        <w:trPr>
          <w:trHeight w:val="397"/>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159865</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国泰中证畜牧养殖交易型开放式指数证券投资基金</w:t>
            </w:r>
          </w:p>
        </w:tc>
      </w:tr>
      <w:tr w:rsidR="00E60243" w:rsidRPr="00E60243" w:rsidTr="00E60243">
        <w:trPr>
          <w:trHeight w:val="397"/>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159881</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国泰中证有色金属交易型开放式指数证券投资基金</w:t>
            </w:r>
          </w:p>
        </w:tc>
      </w:tr>
      <w:tr w:rsidR="00E60243" w:rsidRPr="00E60243" w:rsidTr="00E60243">
        <w:trPr>
          <w:trHeight w:val="397"/>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159889</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国泰中证智能汽车主题交易型开放式指数证券投资基金</w:t>
            </w:r>
          </w:p>
        </w:tc>
      </w:tr>
      <w:tr w:rsidR="00E60243" w:rsidRPr="00E60243" w:rsidTr="00E60243">
        <w:trPr>
          <w:trHeight w:val="397"/>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159996</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国泰中证全指家用电器交易型开放式指数证券投资基金</w:t>
            </w:r>
          </w:p>
        </w:tc>
      </w:tr>
      <w:tr w:rsidR="00E60243" w:rsidRPr="00E60243" w:rsidTr="00E60243">
        <w:trPr>
          <w:trHeight w:val="397"/>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510230</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上证</w:t>
            </w:r>
            <w:r w:rsidRPr="00E60243">
              <w:rPr>
                <w:rFonts w:ascii="Times New Roman" w:eastAsia="宋体" w:hAnsi="Times New Roman" w:cs="Times New Roman"/>
                <w:kern w:val="0"/>
                <w:szCs w:val="21"/>
              </w:rPr>
              <w:t>180</w:t>
            </w:r>
            <w:r w:rsidRPr="00E60243">
              <w:rPr>
                <w:rFonts w:ascii="Times New Roman" w:eastAsia="宋体" w:hAnsi="Times New Roman" w:cs="Times New Roman"/>
                <w:kern w:val="0"/>
                <w:szCs w:val="21"/>
              </w:rPr>
              <w:t>金融交易型开放式指数证券投资基金</w:t>
            </w:r>
          </w:p>
        </w:tc>
      </w:tr>
      <w:tr w:rsidR="00E60243" w:rsidRPr="00E60243" w:rsidTr="00E60243">
        <w:trPr>
          <w:trHeight w:val="397"/>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510720</w:t>
            </w:r>
          </w:p>
        </w:tc>
        <w:tc>
          <w:tcPr>
            <w:tcW w:w="68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国泰上证国有企业红利交易型开放式指数证券投资基金</w:t>
            </w:r>
          </w:p>
        </w:tc>
      </w:tr>
      <w:tr w:rsidR="00E60243" w:rsidRPr="00E60243" w:rsidTr="00E60243">
        <w:trPr>
          <w:trHeight w:val="397"/>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lastRenderedPageBreak/>
              <w:t>510760</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国泰上证综合交易型开放式指数证券投资基金</w:t>
            </w:r>
          </w:p>
        </w:tc>
      </w:tr>
      <w:tr w:rsidR="00E60243" w:rsidRPr="00E60243" w:rsidTr="00E60243">
        <w:trPr>
          <w:trHeight w:val="397"/>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512290</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国泰中证生物医药交易型开放式指数证券投资基金</w:t>
            </w:r>
          </w:p>
        </w:tc>
      </w:tr>
      <w:tr w:rsidR="00E60243" w:rsidRPr="00E60243" w:rsidTr="00E60243">
        <w:trPr>
          <w:trHeight w:val="397"/>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512720</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国泰中证计算机主题交易型开放式指数证券投资基金</w:t>
            </w:r>
          </w:p>
        </w:tc>
      </w:tr>
      <w:tr w:rsidR="00E60243" w:rsidRPr="00E60243" w:rsidTr="00E60243">
        <w:trPr>
          <w:trHeight w:val="397"/>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512760</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国泰</w:t>
            </w:r>
            <w:r w:rsidRPr="00E60243">
              <w:rPr>
                <w:rFonts w:ascii="Times New Roman" w:eastAsia="宋体" w:hAnsi="Times New Roman" w:cs="Times New Roman"/>
                <w:kern w:val="0"/>
                <w:szCs w:val="21"/>
              </w:rPr>
              <w:t>CES</w:t>
            </w:r>
            <w:r w:rsidRPr="00E60243">
              <w:rPr>
                <w:rFonts w:ascii="Times New Roman" w:eastAsia="宋体" w:hAnsi="Times New Roman" w:cs="Times New Roman"/>
                <w:kern w:val="0"/>
                <w:szCs w:val="21"/>
              </w:rPr>
              <w:t>半导体芯片行业交易型开放式指数证券投资基金</w:t>
            </w:r>
          </w:p>
        </w:tc>
      </w:tr>
      <w:tr w:rsidR="00E60243" w:rsidRPr="00E60243" w:rsidTr="00E60243">
        <w:trPr>
          <w:trHeight w:val="397"/>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515210</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国泰中证钢铁交易型开放式指数证券投资基金</w:t>
            </w:r>
          </w:p>
        </w:tc>
      </w:tr>
      <w:tr w:rsidR="00E60243" w:rsidRPr="00E60243" w:rsidTr="00E60243">
        <w:trPr>
          <w:trHeight w:val="397"/>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515220</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国泰中证煤炭交易型开放式指数证券投资基金</w:t>
            </w:r>
          </w:p>
        </w:tc>
      </w:tr>
      <w:tr w:rsidR="00E60243" w:rsidRPr="00E60243" w:rsidTr="00E60243">
        <w:trPr>
          <w:trHeight w:val="397"/>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515230</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国泰中证全指软件交易型开放式指数证券投资基金</w:t>
            </w:r>
          </w:p>
        </w:tc>
      </w:tr>
      <w:tr w:rsidR="00E60243" w:rsidRPr="00E60243" w:rsidTr="00E60243">
        <w:trPr>
          <w:trHeight w:val="397"/>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515880</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国泰中证全指通信设备交易型开放式指数证券投资基金</w:t>
            </w:r>
          </w:p>
        </w:tc>
      </w:tr>
      <w:tr w:rsidR="00E60243" w:rsidRPr="00E60243" w:rsidTr="00E60243">
        <w:trPr>
          <w:trHeight w:val="397"/>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516010</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国泰中证动漫游戏交易型开放式指数证券投资基金</w:t>
            </w:r>
          </w:p>
        </w:tc>
      </w:tr>
      <w:tr w:rsidR="00E60243" w:rsidRPr="00E60243" w:rsidTr="00E60243">
        <w:trPr>
          <w:trHeight w:val="397"/>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516110</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国泰中证</w:t>
            </w:r>
            <w:r w:rsidRPr="00E60243">
              <w:rPr>
                <w:rFonts w:ascii="Times New Roman" w:eastAsia="宋体" w:hAnsi="Times New Roman" w:cs="Times New Roman"/>
                <w:kern w:val="0"/>
                <w:szCs w:val="21"/>
              </w:rPr>
              <w:t>800</w:t>
            </w:r>
            <w:r w:rsidRPr="00E60243">
              <w:rPr>
                <w:rFonts w:ascii="Times New Roman" w:eastAsia="宋体" w:hAnsi="Times New Roman" w:cs="Times New Roman"/>
                <w:kern w:val="0"/>
                <w:szCs w:val="21"/>
              </w:rPr>
              <w:t>汽车与零部件交易型开放式指数证券投资基金</w:t>
            </w:r>
          </w:p>
        </w:tc>
      </w:tr>
      <w:tr w:rsidR="00E60243" w:rsidRPr="00E60243" w:rsidTr="00E60243">
        <w:trPr>
          <w:trHeight w:val="397"/>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516220</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国泰中证细分化工产业主题交易型开放式指数证券投资基金</w:t>
            </w:r>
          </w:p>
        </w:tc>
      </w:tr>
      <w:tr w:rsidR="00E60243" w:rsidRPr="00E60243" w:rsidTr="00E60243">
        <w:trPr>
          <w:trHeight w:val="397"/>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516620</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国泰中证影视主题交易型开放式指数证券投资基金</w:t>
            </w:r>
          </w:p>
        </w:tc>
      </w:tr>
      <w:tr w:rsidR="00E60243" w:rsidRPr="00E60243" w:rsidTr="00E60243">
        <w:trPr>
          <w:trHeight w:val="397"/>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516960</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国泰中证细分机械设备产业主题交易型开放式指数证券投资基金</w:t>
            </w:r>
          </w:p>
        </w:tc>
      </w:tr>
      <w:tr w:rsidR="00E60243" w:rsidRPr="00E60243" w:rsidTr="00E60243">
        <w:trPr>
          <w:trHeight w:val="397"/>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561300</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国泰沪深</w:t>
            </w:r>
            <w:r w:rsidRPr="00E60243">
              <w:rPr>
                <w:rFonts w:ascii="Times New Roman" w:eastAsia="宋体" w:hAnsi="Times New Roman" w:cs="Times New Roman"/>
                <w:kern w:val="0"/>
                <w:szCs w:val="21"/>
              </w:rPr>
              <w:t>300</w:t>
            </w:r>
            <w:r w:rsidRPr="00E60243">
              <w:rPr>
                <w:rFonts w:ascii="Times New Roman" w:eastAsia="宋体" w:hAnsi="Times New Roman" w:cs="Times New Roman"/>
                <w:kern w:val="0"/>
                <w:szCs w:val="21"/>
              </w:rPr>
              <w:t>增强策略交易型开放式指数证券投资基金</w:t>
            </w:r>
          </w:p>
        </w:tc>
      </w:tr>
      <w:tr w:rsidR="00E60243" w:rsidRPr="00E60243" w:rsidTr="00E60243">
        <w:trPr>
          <w:trHeight w:val="397"/>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561310</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国泰中证消费电子主题交易型开放式指数证券投资基金</w:t>
            </w:r>
          </w:p>
        </w:tc>
      </w:tr>
      <w:tr w:rsidR="00E60243" w:rsidRPr="00E60243" w:rsidTr="00E60243">
        <w:trPr>
          <w:trHeight w:val="397"/>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561320</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国泰中证内地运输主题交易型开放式指数证券投资基金</w:t>
            </w:r>
          </w:p>
        </w:tc>
      </w:tr>
      <w:tr w:rsidR="00E60243" w:rsidRPr="00E60243" w:rsidTr="00E60243">
        <w:trPr>
          <w:trHeight w:val="397"/>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561330</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国泰中证有色金属矿业主题交易型开放式指数证券投资基金</w:t>
            </w:r>
          </w:p>
        </w:tc>
      </w:tr>
      <w:tr w:rsidR="00E60243" w:rsidRPr="00E60243" w:rsidTr="00E60243">
        <w:trPr>
          <w:trHeight w:val="397"/>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561350</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国泰中证</w:t>
            </w:r>
            <w:r w:rsidRPr="00E60243">
              <w:rPr>
                <w:rFonts w:ascii="Times New Roman" w:eastAsia="宋体" w:hAnsi="Times New Roman" w:cs="Times New Roman"/>
                <w:kern w:val="0"/>
                <w:szCs w:val="21"/>
              </w:rPr>
              <w:t>500</w:t>
            </w:r>
            <w:r w:rsidRPr="00E60243">
              <w:rPr>
                <w:rFonts w:ascii="Times New Roman" w:eastAsia="宋体" w:hAnsi="Times New Roman" w:cs="Times New Roman"/>
                <w:kern w:val="0"/>
                <w:szCs w:val="21"/>
              </w:rPr>
              <w:t>交易型开放式指数证券投资基金</w:t>
            </w:r>
          </w:p>
        </w:tc>
      </w:tr>
      <w:tr w:rsidR="00E60243" w:rsidRPr="00E60243" w:rsidTr="00E60243">
        <w:trPr>
          <w:trHeight w:val="397"/>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561360</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国泰中证油气产业交易型开放式指数证券投资基金</w:t>
            </w:r>
          </w:p>
        </w:tc>
      </w:tr>
      <w:tr w:rsidR="00E60243" w:rsidRPr="00E60243" w:rsidTr="00E60243">
        <w:trPr>
          <w:trHeight w:val="397"/>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561370</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国泰中证</w:t>
            </w:r>
            <w:r w:rsidRPr="00E60243">
              <w:rPr>
                <w:rFonts w:ascii="Times New Roman" w:eastAsia="宋体" w:hAnsi="Times New Roman" w:cs="Times New Roman"/>
                <w:kern w:val="0"/>
                <w:szCs w:val="21"/>
              </w:rPr>
              <w:t>2000</w:t>
            </w:r>
            <w:r w:rsidRPr="00E60243">
              <w:rPr>
                <w:rFonts w:ascii="Times New Roman" w:eastAsia="宋体" w:hAnsi="Times New Roman" w:cs="Times New Roman"/>
                <w:kern w:val="0"/>
                <w:szCs w:val="21"/>
              </w:rPr>
              <w:t>交易型开放式指数证券投资基金</w:t>
            </w:r>
          </w:p>
        </w:tc>
      </w:tr>
      <w:tr w:rsidR="00E60243" w:rsidRPr="00E60243" w:rsidTr="00E60243">
        <w:trPr>
          <w:trHeight w:val="397"/>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588120</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国泰上证科创板</w:t>
            </w:r>
            <w:r w:rsidRPr="00E60243">
              <w:rPr>
                <w:rFonts w:ascii="Times New Roman" w:eastAsia="宋体" w:hAnsi="Times New Roman" w:cs="Times New Roman"/>
                <w:kern w:val="0"/>
                <w:szCs w:val="21"/>
              </w:rPr>
              <w:t>100</w:t>
            </w:r>
            <w:r w:rsidRPr="00E60243">
              <w:rPr>
                <w:rFonts w:ascii="Times New Roman" w:eastAsia="宋体" w:hAnsi="Times New Roman" w:cs="Times New Roman"/>
                <w:kern w:val="0"/>
                <w:szCs w:val="21"/>
              </w:rPr>
              <w:t>交易型开放式指数证券投资基金</w:t>
            </w:r>
          </w:p>
        </w:tc>
      </w:tr>
      <w:tr w:rsidR="00E60243" w:rsidRPr="00E60243" w:rsidTr="00E60243">
        <w:trPr>
          <w:trHeight w:val="397"/>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588360</w:t>
            </w:r>
          </w:p>
        </w:tc>
        <w:tc>
          <w:tcPr>
            <w:tcW w:w="6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243" w:rsidRPr="00E60243" w:rsidRDefault="00E60243" w:rsidP="00E60243">
            <w:pPr>
              <w:widowControl/>
              <w:jc w:val="center"/>
              <w:rPr>
                <w:rFonts w:ascii="Times New Roman" w:eastAsia="宋体" w:hAnsi="Times New Roman" w:cs="Times New Roman"/>
                <w:kern w:val="0"/>
                <w:szCs w:val="21"/>
              </w:rPr>
            </w:pPr>
            <w:r w:rsidRPr="00E60243">
              <w:rPr>
                <w:rFonts w:ascii="Times New Roman" w:eastAsia="宋体" w:hAnsi="Times New Roman" w:cs="Times New Roman"/>
                <w:kern w:val="0"/>
                <w:szCs w:val="21"/>
              </w:rPr>
              <w:t>国泰中证科创创业</w:t>
            </w:r>
            <w:r w:rsidRPr="00E60243">
              <w:rPr>
                <w:rFonts w:ascii="Times New Roman" w:eastAsia="宋体" w:hAnsi="Times New Roman" w:cs="Times New Roman"/>
                <w:kern w:val="0"/>
                <w:szCs w:val="21"/>
              </w:rPr>
              <w:t>50</w:t>
            </w:r>
            <w:r w:rsidRPr="00E60243">
              <w:rPr>
                <w:rFonts w:ascii="Times New Roman" w:eastAsia="宋体" w:hAnsi="Times New Roman" w:cs="Times New Roman"/>
                <w:kern w:val="0"/>
                <w:szCs w:val="21"/>
              </w:rPr>
              <w:t>交易型开放式指数证券投资基金</w:t>
            </w:r>
          </w:p>
        </w:tc>
      </w:tr>
    </w:tbl>
    <w:p w:rsidR="003A1E16" w:rsidRPr="00E60243" w:rsidRDefault="00C755AF" w:rsidP="00E60243">
      <w:pPr>
        <w:spacing w:line="360" w:lineRule="auto"/>
        <w:ind w:firstLineChars="200" w:firstLine="420"/>
        <w:rPr>
          <w:rFonts w:ascii="Times New Roman" w:eastAsia="宋体" w:hAnsi="Times New Roman" w:cs="Times New Roman"/>
          <w:szCs w:val="21"/>
        </w:rPr>
      </w:pPr>
      <w:r w:rsidRPr="00E60243">
        <w:rPr>
          <w:rFonts w:ascii="Times New Roman" w:eastAsia="宋体" w:hAnsi="Times New Roman" w:cs="Times New Roman"/>
          <w:szCs w:val="21"/>
        </w:rPr>
        <w:t>注：</w:t>
      </w:r>
      <w:r w:rsidRPr="00E60243">
        <w:rPr>
          <w:rFonts w:ascii="Times New Roman" w:eastAsia="宋体" w:hAnsi="Times New Roman" w:cs="Times New Roman"/>
          <w:szCs w:val="21"/>
        </w:rPr>
        <w:t xml:space="preserve"> 1</w:t>
      </w:r>
      <w:r w:rsidRPr="00E60243">
        <w:rPr>
          <w:rFonts w:ascii="Times New Roman" w:eastAsia="宋体" w:hAnsi="Times New Roman" w:cs="Times New Roman"/>
          <w:szCs w:val="21"/>
        </w:rPr>
        <w:t>、上述表格内基金的最小申购、赎回单位限制请详见本基金管理人发布的相关业务公告。</w:t>
      </w:r>
    </w:p>
    <w:p w:rsidR="003A1E16" w:rsidRPr="00E60243" w:rsidRDefault="00C755AF">
      <w:pPr>
        <w:spacing w:line="360" w:lineRule="auto"/>
        <w:ind w:firstLine="420"/>
        <w:rPr>
          <w:rFonts w:ascii="Times New Roman" w:eastAsia="宋体" w:hAnsi="Times New Roman" w:cs="Times New Roman"/>
          <w:szCs w:val="21"/>
        </w:rPr>
      </w:pPr>
      <w:r w:rsidRPr="00E60243">
        <w:rPr>
          <w:rFonts w:ascii="Times New Roman" w:eastAsia="宋体" w:hAnsi="Times New Roman" w:cs="Times New Roman"/>
          <w:szCs w:val="21"/>
        </w:rPr>
        <w:t>2</w:t>
      </w:r>
      <w:r w:rsidRPr="00E60243">
        <w:rPr>
          <w:rFonts w:ascii="Times New Roman" w:eastAsia="宋体" w:hAnsi="Times New Roman" w:cs="Times New Roman"/>
          <w:szCs w:val="21"/>
        </w:rPr>
        <w:t>、根据上述基金《基金合同》的约定，投资者应通过具备申购赎回业务资格的一级交易商办理基金的申购和赎回业务。</w:t>
      </w:r>
    </w:p>
    <w:p w:rsidR="003A1E16" w:rsidRPr="00E60243" w:rsidRDefault="003A1E16">
      <w:pPr>
        <w:spacing w:line="360" w:lineRule="auto"/>
        <w:ind w:firstLine="420"/>
        <w:rPr>
          <w:rFonts w:ascii="Times New Roman" w:hAnsi="Times New Roman" w:cs="Times New Roman"/>
          <w:bCs/>
          <w:kern w:val="0"/>
          <w:szCs w:val="21"/>
        </w:rPr>
      </w:pPr>
    </w:p>
    <w:p w:rsidR="003A1E16" w:rsidRPr="00E60243" w:rsidRDefault="00C755AF">
      <w:pPr>
        <w:spacing w:line="360" w:lineRule="auto"/>
        <w:ind w:firstLine="420"/>
        <w:rPr>
          <w:rFonts w:ascii="Times New Roman" w:eastAsia="宋体" w:hAnsi="Times New Roman" w:cs="Times New Roman"/>
          <w:szCs w:val="21"/>
        </w:rPr>
      </w:pPr>
      <w:r w:rsidRPr="00E60243">
        <w:rPr>
          <w:rFonts w:ascii="Times New Roman" w:eastAsia="宋体" w:hAnsi="Times New Roman" w:cs="Times New Roman"/>
          <w:szCs w:val="21"/>
        </w:rPr>
        <w:t>二、新增一级交易商的基本信息及联系方式</w:t>
      </w:r>
    </w:p>
    <w:p w:rsidR="00E60243" w:rsidRPr="00E60243" w:rsidRDefault="00E60243" w:rsidP="00E60243">
      <w:pPr>
        <w:spacing w:line="360" w:lineRule="auto"/>
        <w:ind w:firstLineChars="200" w:firstLine="420"/>
        <w:rPr>
          <w:rFonts w:ascii="Times New Roman" w:eastAsia="宋体" w:hAnsi="Times New Roman" w:cs="Times New Roman"/>
          <w:szCs w:val="21"/>
        </w:rPr>
      </w:pPr>
      <w:r w:rsidRPr="00E60243">
        <w:rPr>
          <w:rFonts w:ascii="Times New Roman" w:eastAsia="宋体" w:hAnsi="Times New Roman" w:cs="Times New Roman"/>
          <w:szCs w:val="21"/>
        </w:rPr>
        <w:t>华西证券股份有限公司</w:t>
      </w:r>
    </w:p>
    <w:p w:rsidR="00E60243" w:rsidRPr="00E60243" w:rsidRDefault="00E60243" w:rsidP="00E60243">
      <w:pPr>
        <w:spacing w:line="360" w:lineRule="auto"/>
        <w:ind w:firstLineChars="200" w:firstLine="420"/>
        <w:rPr>
          <w:rFonts w:ascii="Times New Roman" w:eastAsia="宋体" w:hAnsi="Times New Roman" w:cs="Times New Roman"/>
          <w:szCs w:val="21"/>
        </w:rPr>
      </w:pPr>
      <w:r w:rsidRPr="00E60243">
        <w:rPr>
          <w:rFonts w:ascii="Times New Roman" w:eastAsia="宋体" w:hAnsi="Times New Roman" w:cs="Times New Roman"/>
          <w:szCs w:val="21"/>
        </w:rPr>
        <w:t>地址：四川省成都市高新区天府二街</w:t>
      </w:r>
      <w:r w:rsidRPr="00E60243">
        <w:rPr>
          <w:rFonts w:ascii="Times New Roman" w:eastAsia="宋体" w:hAnsi="Times New Roman" w:cs="Times New Roman"/>
          <w:szCs w:val="21"/>
        </w:rPr>
        <w:t>198</w:t>
      </w:r>
      <w:r w:rsidRPr="00E60243">
        <w:rPr>
          <w:rFonts w:ascii="Times New Roman" w:eastAsia="宋体" w:hAnsi="Times New Roman" w:cs="Times New Roman"/>
          <w:szCs w:val="21"/>
        </w:rPr>
        <w:t>号华西证券大厦</w:t>
      </w:r>
    </w:p>
    <w:p w:rsidR="00E60243" w:rsidRPr="00E60243" w:rsidRDefault="00E60243" w:rsidP="00E60243">
      <w:pPr>
        <w:spacing w:line="360" w:lineRule="auto"/>
        <w:ind w:firstLineChars="200" w:firstLine="420"/>
        <w:rPr>
          <w:rFonts w:ascii="Times New Roman" w:eastAsia="宋体" w:hAnsi="Times New Roman" w:cs="Times New Roman"/>
          <w:szCs w:val="21"/>
        </w:rPr>
      </w:pPr>
      <w:r w:rsidRPr="00E60243">
        <w:rPr>
          <w:rFonts w:ascii="Times New Roman" w:eastAsia="宋体" w:hAnsi="Times New Roman" w:cs="Times New Roman"/>
          <w:szCs w:val="21"/>
        </w:rPr>
        <w:t>客服电话：</w:t>
      </w:r>
      <w:r w:rsidRPr="00E60243">
        <w:rPr>
          <w:rFonts w:ascii="Times New Roman" w:eastAsia="宋体" w:hAnsi="Times New Roman" w:cs="Times New Roman"/>
          <w:szCs w:val="21"/>
        </w:rPr>
        <w:t>95584</w:t>
      </w:r>
    </w:p>
    <w:p w:rsidR="003A1E16" w:rsidRPr="00E60243" w:rsidRDefault="00E60243" w:rsidP="00E60243">
      <w:pPr>
        <w:spacing w:line="360" w:lineRule="auto"/>
        <w:ind w:firstLineChars="200" w:firstLine="420"/>
        <w:rPr>
          <w:rFonts w:ascii="Times New Roman" w:eastAsia="宋体" w:hAnsi="Times New Roman" w:cs="Times New Roman"/>
          <w:szCs w:val="21"/>
        </w:rPr>
      </w:pPr>
      <w:r w:rsidRPr="00E60243">
        <w:rPr>
          <w:rFonts w:ascii="Times New Roman" w:eastAsia="宋体" w:hAnsi="Times New Roman" w:cs="Times New Roman"/>
          <w:szCs w:val="21"/>
        </w:rPr>
        <w:t>网址：</w:t>
      </w:r>
      <w:r w:rsidRPr="00E60243">
        <w:rPr>
          <w:rFonts w:ascii="Times New Roman" w:eastAsia="宋体" w:hAnsi="Times New Roman" w:cs="Times New Roman"/>
          <w:szCs w:val="21"/>
        </w:rPr>
        <w:t>www.hx168.com.cn</w:t>
      </w:r>
    </w:p>
    <w:p w:rsidR="003A1E16" w:rsidRPr="00E60243" w:rsidRDefault="003A1E16">
      <w:pPr>
        <w:spacing w:line="360" w:lineRule="auto"/>
        <w:rPr>
          <w:rFonts w:ascii="Times New Roman" w:eastAsia="宋体" w:hAnsi="Times New Roman" w:cs="Times New Roman"/>
          <w:bCs/>
          <w:kern w:val="0"/>
          <w:szCs w:val="21"/>
        </w:rPr>
      </w:pPr>
    </w:p>
    <w:p w:rsidR="003A1E16" w:rsidRPr="00E60243" w:rsidRDefault="00C755AF">
      <w:pPr>
        <w:spacing w:line="360" w:lineRule="auto"/>
        <w:ind w:firstLine="420"/>
        <w:rPr>
          <w:rFonts w:ascii="Times New Roman" w:eastAsia="宋体" w:hAnsi="Times New Roman" w:cs="Times New Roman"/>
          <w:szCs w:val="21"/>
        </w:rPr>
      </w:pPr>
      <w:r w:rsidRPr="00E60243">
        <w:rPr>
          <w:rFonts w:ascii="Times New Roman" w:eastAsia="宋体" w:hAnsi="Times New Roman" w:cs="Times New Roman"/>
          <w:szCs w:val="21"/>
        </w:rPr>
        <w:t>三、本基金管理人联系方式</w:t>
      </w:r>
    </w:p>
    <w:p w:rsidR="003A1E16" w:rsidRPr="00E60243" w:rsidRDefault="00C755AF">
      <w:pPr>
        <w:spacing w:line="360" w:lineRule="auto"/>
        <w:ind w:firstLine="420"/>
        <w:rPr>
          <w:rFonts w:ascii="Times New Roman" w:eastAsia="宋体" w:hAnsi="Times New Roman" w:cs="Times New Roman"/>
          <w:szCs w:val="21"/>
        </w:rPr>
      </w:pPr>
      <w:r w:rsidRPr="00E60243">
        <w:rPr>
          <w:rFonts w:ascii="Times New Roman" w:eastAsia="宋体" w:hAnsi="Times New Roman" w:cs="Times New Roman"/>
          <w:szCs w:val="21"/>
        </w:rPr>
        <w:t>国泰基金管理有限公司</w:t>
      </w:r>
    </w:p>
    <w:p w:rsidR="003A1E16" w:rsidRPr="00E60243" w:rsidRDefault="00C755AF">
      <w:pPr>
        <w:spacing w:line="360" w:lineRule="auto"/>
        <w:ind w:firstLine="420"/>
        <w:rPr>
          <w:rFonts w:ascii="Times New Roman" w:eastAsia="宋体" w:hAnsi="Times New Roman" w:cs="Times New Roman"/>
          <w:bCs/>
          <w:kern w:val="0"/>
          <w:szCs w:val="21"/>
        </w:rPr>
      </w:pPr>
      <w:r w:rsidRPr="00E60243">
        <w:rPr>
          <w:rFonts w:ascii="Times New Roman" w:eastAsia="宋体" w:hAnsi="Times New Roman" w:cs="Times New Roman"/>
          <w:bCs/>
          <w:kern w:val="0"/>
          <w:szCs w:val="21"/>
        </w:rPr>
        <w:t>地址：上海市虹口区公平路</w:t>
      </w:r>
      <w:r w:rsidRPr="00E60243">
        <w:rPr>
          <w:rFonts w:ascii="Times New Roman" w:eastAsia="宋体" w:hAnsi="Times New Roman" w:cs="Times New Roman"/>
          <w:bCs/>
          <w:kern w:val="0"/>
          <w:szCs w:val="21"/>
        </w:rPr>
        <w:t>18</w:t>
      </w:r>
      <w:r w:rsidRPr="00E60243">
        <w:rPr>
          <w:rFonts w:ascii="Times New Roman" w:eastAsia="宋体" w:hAnsi="Times New Roman" w:cs="Times New Roman"/>
          <w:bCs/>
          <w:kern w:val="0"/>
          <w:szCs w:val="21"/>
        </w:rPr>
        <w:t>号</w:t>
      </w:r>
      <w:r w:rsidRPr="00E60243">
        <w:rPr>
          <w:rFonts w:ascii="Times New Roman" w:eastAsia="宋体" w:hAnsi="Times New Roman" w:cs="Times New Roman"/>
          <w:bCs/>
          <w:kern w:val="0"/>
          <w:szCs w:val="21"/>
        </w:rPr>
        <w:t>8</w:t>
      </w:r>
      <w:r w:rsidRPr="00E60243">
        <w:rPr>
          <w:rFonts w:ascii="Times New Roman" w:eastAsia="宋体" w:hAnsi="Times New Roman" w:cs="Times New Roman"/>
          <w:bCs/>
          <w:kern w:val="0"/>
          <w:szCs w:val="21"/>
        </w:rPr>
        <w:t>号楼嘉昱大厦</w:t>
      </w:r>
      <w:r w:rsidR="008D469E" w:rsidRPr="00E60243">
        <w:rPr>
          <w:rFonts w:ascii="Times New Roman" w:eastAsia="宋体" w:hAnsi="Times New Roman" w:cs="Times New Roman"/>
          <w:bCs/>
          <w:kern w:val="0"/>
          <w:szCs w:val="21"/>
        </w:rPr>
        <w:t>15-20</w:t>
      </w:r>
      <w:r w:rsidRPr="00E60243">
        <w:rPr>
          <w:rFonts w:ascii="Times New Roman" w:eastAsia="宋体" w:hAnsi="Times New Roman" w:cs="Times New Roman"/>
          <w:bCs/>
          <w:kern w:val="0"/>
          <w:szCs w:val="21"/>
        </w:rPr>
        <w:t>层</w:t>
      </w:r>
    </w:p>
    <w:p w:rsidR="003A1E16" w:rsidRPr="00E60243" w:rsidRDefault="00C755AF">
      <w:pPr>
        <w:spacing w:line="360" w:lineRule="auto"/>
        <w:ind w:firstLine="420"/>
        <w:rPr>
          <w:rFonts w:ascii="Times New Roman" w:eastAsia="宋体" w:hAnsi="Times New Roman" w:cs="Times New Roman"/>
          <w:bCs/>
          <w:kern w:val="0"/>
          <w:szCs w:val="21"/>
        </w:rPr>
      </w:pPr>
      <w:r w:rsidRPr="00E60243">
        <w:rPr>
          <w:rFonts w:ascii="Times New Roman" w:eastAsia="宋体" w:hAnsi="Times New Roman" w:cs="Times New Roman"/>
          <w:bCs/>
          <w:kern w:val="0"/>
          <w:szCs w:val="21"/>
        </w:rPr>
        <w:t>客服电话：</w:t>
      </w:r>
      <w:r w:rsidRPr="00E60243">
        <w:rPr>
          <w:rFonts w:ascii="Times New Roman" w:eastAsia="宋体" w:hAnsi="Times New Roman" w:cs="Times New Roman"/>
          <w:bCs/>
          <w:kern w:val="0"/>
          <w:szCs w:val="21"/>
        </w:rPr>
        <w:t>400-888-8688</w:t>
      </w:r>
    </w:p>
    <w:p w:rsidR="003A1E16" w:rsidRPr="00E60243" w:rsidRDefault="00C755AF">
      <w:pPr>
        <w:spacing w:line="360" w:lineRule="auto"/>
        <w:ind w:firstLine="420"/>
        <w:rPr>
          <w:rFonts w:ascii="Times New Roman" w:eastAsia="宋体" w:hAnsi="Times New Roman" w:cs="Times New Roman"/>
          <w:bCs/>
          <w:kern w:val="0"/>
          <w:szCs w:val="21"/>
        </w:rPr>
      </w:pPr>
      <w:r w:rsidRPr="00E60243">
        <w:rPr>
          <w:rFonts w:ascii="Times New Roman" w:eastAsia="宋体" w:hAnsi="Times New Roman" w:cs="Times New Roman"/>
          <w:bCs/>
          <w:kern w:val="0"/>
          <w:szCs w:val="21"/>
        </w:rPr>
        <w:t>网址：</w:t>
      </w:r>
      <w:r w:rsidRPr="00E60243">
        <w:rPr>
          <w:rFonts w:ascii="Times New Roman" w:eastAsia="宋体" w:hAnsi="Times New Roman" w:cs="Times New Roman"/>
          <w:bCs/>
          <w:kern w:val="0"/>
          <w:szCs w:val="21"/>
        </w:rPr>
        <w:t>www.gtfund.com</w:t>
      </w:r>
    </w:p>
    <w:p w:rsidR="003A1E16" w:rsidRPr="00E60243" w:rsidRDefault="003A1E16">
      <w:pPr>
        <w:pStyle w:val="Default"/>
        <w:tabs>
          <w:tab w:val="left" w:pos="426"/>
        </w:tabs>
        <w:spacing w:line="360" w:lineRule="auto"/>
        <w:ind w:leftChars="43" w:left="90" w:firstLineChars="207" w:firstLine="435"/>
        <w:jc w:val="both"/>
        <w:rPr>
          <w:rFonts w:ascii="Times New Roman" w:eastAsiaTheme="minorEastAsia" w:hAnsi="Times New Roman" w:cs="Times New Roman"/>
          <w:sz w:val="21"/>
          <w:szCs w:val="21"/>
        </w:rPr>
      </w:pPr>
    </w:p>
    <w:p w:rsidR="003A1E16" w:rsidRPr="00E60243" w:rsidRDefault="00E87023">
      <w:pPr>
        <w:spacing w:line="360" w:lineRule="auto"/>
        <w:ind w:firstLine="420"/>
        <w:rPr>
          <w:rFonts w:ascii="Times New Roman" w:eastAsia="宋体" w:hAnsi="Times New Roman" w:cs="Times New Roman"/>
          <w:szCs w:val="21"/>
        </w:rPr>
      </w:pPr>
      <w:r w:rsidRPr="00E60243">
        <w:rPr>
          <w:rFonts w:ascii="Times New Roman" w:eastAsia="宋体" w:hAnsi="Times New Roman" w:cs="Times New Roman"/>
          <w:bCs/>
          <w:kern w:val="0"/>
          <w:szCs w:val="21"/>
        </w:rPr>
        <w:t>风险提示：</w:t>
      </w:r>
      <w:r w:rsidRPr="00E60243">
        <w:rPr>
          <w:rFonts w:ascii="Times New Roman" w:eastAsia="宋体" w:hAnsi="Times New Roman" w:cs="Times New Roman"/>
          <w:szCs w:val="21"/>
        </w:rPr>
        <w:t>本基金管理人承诺以诚实信用、勤勉尽责的原则管理和运用基金资产，但不保证基金一定盈利，也不保证最低收益。投资者投资于本基金管理人管理的基金时应认真阅读《基金合同》、《招募说明书》等法律文件，了解基金产品的详细情况，选择与自己风险识别能力和风险承受能力相匹配的基金，并注意投资风险。</w:t>
      </w:r>
    </w:p>
    <w:p w:rsidR="003A1E16" w:rsidRPr="00E60243" w:rsidRDefault="00C755AF">
      <w:pPr>
        <w:spacing w:line="360" w:lineRule="auto"/>
        <w:ind w:firstLine="420"/>
        <w:rPr>
          <w:rFonts w:ascii="Times New Roman" w:eastAsia="宋体" w:hAnsi="Times New Roman" w:cs="Times New Roman"/>
          <w:szCs w:val="21"/>
        </w:rPr>
      </w:pPr>
      <w:r w:rsidRPr="00E60243">
        <w:rPr>
          <w:rFonts w:ascii="Times New Roman" w:eastAsia="宋体" w:hAnsi="Times New Roman" w:cs="Times New Roman"/>
          <w:szCs w:val="21"/>
        </w:rPr>
        <w:t>特此公告。</w:t>
      </w:r>
    </w:p>
    <w:p w:rsidR="003A1E16" w:rsidRPr="00E60243" w:rsidRDefault="003A1E16">
      <w:pPr>
        <w:spacing w:line="360" w:lineRule="auto"/>
        <w:ind w:firstLine="420"/>
        <w:rPr>
          <w:rFonts w:ascii="Times New Roman" w:hAnsi="Times New Roman" w:cs="Times New Roman"/>
          <w:bCs/>
          <w:kern w:val="0"/>
          <w:szCs w:val="21"/>
        </w:rPr>
      </w:pPr>
    </w:p>
    <w:p w:rsidR="003A1E16" w:rsidRPr="00E60243" w:rsidRDefault="003A1E16">
      <w:pPr>
        <w:spacing w:line="360" w:lineRule="auto"/>
        <w:ind w:firstLine="420"/>
        <w:rPr>
          <w:rFonts w:ascii="Times New Roman" w:hAnsi="Times New Roman" w:cs="Times New Roman"/>
          <w:bCs/>
          <w:kern w:val="0"/>
          <w:szCs w:val="21"/>
        </w:rPr>
      </w:pPr>
    </w:p>
    <w:p w:rsidR="003A1E16" w:rsidRPr="00E60243" w:rsidRDefault="00C755AF">
      <w:pPr>
        <w:pStyle w:val="Default"/>
        <w:tabs>
          <w:tab w:val="left" w:pos="426"/>
        </w:tabs>
        <w:spacing w:line="360" w:lineRule="auto"/>
        <w:ind w:leftChars="43" w:left="90" w:firstLineChars="2907" w:firstLine="6105"/>
        <w:jc w:val="right"/>
        <w:rPr>
          <w:rFonts w:ascii="Times New Roman" w:hAnsi="Times New Roman" w:cs="Times New Roman"/>
          <w:sz w:val="21"/>
          <w:szCs w:val="21"/>
        </w:rPr>
      </w:pPr>
      <w:r w:rsidRPr="00E60243">
        <w:rPr>
          <w:rFonts w:ascii="Times New Roman" w:hAnsi="Times New Roman" w:cs="Times New Roman"/>
          <w:sz w:val="21"/>
          <w:szCs w:val="21"/>
        </w:rPr>
        <w:t>国泰基金管理有限公司</w:t>
      </w:r>
    </w:p>
    <w:p w:rsidR="003A1E16" w:rsidRPr="00E60243" w:rsidRDefault="00C755AF">
      <w:pPr>
        <w:pStyle w:val="Default"/>
        <w:tabs>
          <w:tab w:val="left" w:pos="426"/>
        </w:tabs>
        <w:spacing w:line="360" w:lineRule="auto"/>
        <w:ind w:leftChars="43" w:left="90" w:firstLineChars="3107" w:firstLine="6525"/>
        <w:jc w:val="right"/>
        <w:rPr>
          <w:rFonts w:ascii="Times New Roman" w:eastAsiaTheme="minorEastAsia" w:hAnsi="Times New Roman" w:cs="Times New Roman"/>
          <w:sz w:val="21"/>
          <w:szCs w:val="21"/>
        </w:rPr>
      </w:pPr>
      <w:r w:rsidRPr="00E60243">
        <w:rPr>
          <w:rFonts w:ascii="Times New Roman" w:eastAsiaTheme="minorEastAsia" w:hAnsi="Times New Roman" w:cs="Times New Roman"/>
          <w:sz w:val="21"/>
          <w:szCs w:val="21"/>
        </w:rPr>
        <w:t>202</w:t>
      </w:r>
      <w:r w:rsidR="00793860" w:rsidRPr="00E60243">
        <w:rPr>
          <w:rFonts w:ascii="Times New Roman" w:eastAsiaTheme="minorEastAsia" w:hAnsi="Times New Roman" w:cs="Times New Roman"/>
          <w:sz w:val="21"/>
          <w:szCs w:val="21"/>
        </w:rPr>
        <w:t>5</w:t>
      </w:r>
      <w:r w:rsidRPr="00E60243">
        <w:rPr>
          <w:rFonts w:ascii="Times New Roman" w:hAnsi="Times New Roman" w:cs="Times New Roman"/>
          <w:sz w:val="21"/>
          <w:szCs w:val="21"/>
        </w:rPr>
        <w:t>年</w:t>
      </w:r>
      <w:r w:rsidR="00793860" w:rsidRPr="00E60243">
        <w:rPr>
          <w:rFonts w:ascii="Times New Roman" w:eastAsiaTheme="minorEastAsia" w:hAnsi="Times New Roman" w:cs="Times New Roman"/>
          <w:sz w:val="21"/>
          <w:szCs w:val="21"/>
        </w:rPr>
        <w:t>1</w:t>
      </w:r>
      <w:r w:rsidRPr="00E60243">
        <w:rPr>
          <w:rFonts w:ascii="Times New Roman" w:hAnsi="Times New Roman" w:cs="Times New Roman"/>
          <w:sz w:val="21"/>
          <w:szCs w:val="21"/>
        </w:rPr>
        <w:t>月</w:t>
      </w:r>
      <w:r w:rsidR="00E60243" w:rsidRPr="00E60243">
        <w:rPr>
          <w:rFonts w:ascii="Times New Roman" w:eastAsiaTheme="minorEastAsia" w:hAnsi="Times New Roman" w:cs="Times New Roman"/>
          <w:sz w:val="21"/>
          <w:szCs w:val="21"/>
        </w:rPr>
        <w:t>10</w:t>
      </w:r>
      <w:r w:rsidRPr="00E60243">
        <w:rPr>
          <w:rFonts w:ascii="Times New Roman" w:hAnsi="Times New Roman" w:cs="Times New Roman"/>
          <w:sz w:val="21"/>
          <w:szCs w:val="21"/>
        </w:rPr>
        <w:t>日</w:t>
      </w:r>
    </w:p>
    <w:sectPr w:rsidR="003A1E16" w:rsidRPr="00E60243" w:rsidSect="003034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835" w:rsidRDefault="00A02835" w:rsidP="0070626E">
      <w:r>
        <w:separator/>
      </w:r>
    </w:p>
  </w:endnote>
  <w:endnote w:type="continuationSeparator" w:id="0">
    <w:p w:rsidR="00A02835" w:rsidRDefault="00A02835" w:rsidP="007062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835" w:rsidRDefault="00A02835" w:rsidP="0070626E">
      <w:r>
        <w:separator/>
      </w:r>
    </w:p>
  </w:footnote>
  <w:footnote w:type="continuationSeparator" w:id="0">
    <w:p w:rsidR="00A02835" w:rsidRDefault="00A02835" w:rsidP="007062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B0074"/>
    <w:multiLevelType w:val="multilevel"/>
    <w:tmpl w:val="2CDB0074"/>
    <w:lvl w:ilvl="0">
      <w:start w:val="1"/>
      <w:numFmt w:val="japaneseCount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5841"/>
    <w:rsid w:val="000161FA"/>
    <w:rsid w:val="00042293"/>
    <w:rsid w:val="00042E7D"/>
    <w:rsid w:val="0006050A"/>
    <w:rsid w:val="0006299E"/>
    <w:rsid w:val="00067DF9"/>
    <w:rsid w:val="00072FFD"/>
    <w:rsid w:val="00087872"/>
    <w:rsid w:val="00097DA8"/>
    <w:rsid w:val="000A002D"/>
    <w:rsid w:val="000B11E9"/>
    <w:rsid w:val="000D5841"/>
    <w:rsid w:val="000F04D3"/>
    <w:rsid w:val="000F5B18"/>
    <w:rsid w:val="001164F1"/>
    <w:rsid w:val="00135A9C"/>
    <w:rsid w:val="00154465"/>
    <w:rsid w:val="00160F02"/>
    <w:rsid w:val="00191632"/>
    <w:rsid w:val="001A078A"/>
    <w:rsid w:val="001B4854"/>
    <w:rsid w:val="001C5A7F"/>
    <w:rsid w:val="00250770"/>
    <w:rsid w:val="00250C64"/>
    <w:rsid w:val="002511D9"/>
    <w:rsid w:val="00282945"/>
    <w:rsid w:val="00283EEF"/>
    <w:rsid w:val="002A2053"/>
    <w:rsid w:val="002B34AD"/>
    <w:rsid w:val="002F01A1"/>
    <w:rsid w:val="002F16D7"/>
    <w:rsid w:val="0030344C"/>
    <w:rsid w:val="00303DD5"/>
    <w:rsid w:val="00350B55"/>
    <w:rsid w:val="00356032"/>
    <w:rsid w:val="003661C7"/>
    <w:rsid w:val="00372584"/>
    <w:rsid w:val="003871E4"/>
    <w:rsid w:val="003A06B0"/>
    <w:rsid w:val="003A1E16"/>
    <w:rsid w:val="003A7410"/>
    <w:rsid w:val="003D0AB9"/>
    <w:rsid w:val="003D11D4"/>
    <w:rsid w:val="003D464F"/>
    <w:rsid w:val="003E19E5"/>
    <w:rsid w:val="003E77CF"/>
    <w:rsid w:val="004014BB"/>
    <w:rsid w:val="004146B3"/>
    <w:rsid w:val="00422A2B"/>
    <w:rsid w:val="00457A3C"/>
    <w:rsid w:val="004625AC"/>
    <w:rsid w:val="00473550"/>
    <w:rsid w:val="004A2917"/>
    <w:rsid w:val="004A3600"/>
    <w:rsid w:val="004A7437"/>
    <w:rsid w:val="004B624F"/>
    <w:rsid w:val="004C7570"/>
    <w:rsid w:val="004E0EA5"/>
    <w:rsid w:val="004E6E7E"/>
    <w:rsid w:val="004F11F4"/>
    <w:rsid w:val="004F1A20"/>
    <w:rsid w:val="00502EFD"/>
    <w:rsid w:val="00512E09"/>
    <w:rsid w:val="00517A29"/>
    <w:rsid w:val="00525968"/>
    <w:rsid w:val="00542B8B"/>
    <w:rsid w:val="005575C9"/>
    <w:rsid w:val="005640A5"/>
    <w:rsid w:val="00566A5E"/>
    <w:rsid w:val="00581CA8"/>
    <w:rsid w:val="00582C83"/>
    <w:rsid w:val="00586FC5"/>
    <w:rsid w:val="005A4696"/>
    <w:rsid w:val="005A4DAB"/>
    <w:rsid w:val="005C5F5E"/>
    <w:rsid w:val="005E5DAC"/>
    <w:rsid w:val="005E738C"/>
    <w:rsid w:val="00630CA1"/>
    <w:rsid w:val="00636F52"/>
    <w:rsid w:val="00665435"/>
    <w:rsid w:val="0067324E"/>
    <w:rsid w:val="00683715"/>
    <w:rsid w:val="00687F94"/>
    <w:rsid w:val="00694D78"/>
    <w:rsid w:val="006D2D83"/>
    <w:rsid w:val="006D7536"/>
    <w:rsid w:val="006E634E"/>
    <w:rsid w:val="006F0DF7"/>
    <w:rsid w:val="00703667"/>
    <w:rsid w:val="0070626E"/>
    <w:rsid w:val="00730A30"/>
    <w:rsid w:val="00737399"/>
    <w:rsid w:val="007566A1"/>
    <w:rsid w:val="0077623B"/>
    <w:rsid w:val="00777E90"/>
    <w:rsid w:val="007819B9"/>
    <w:rsid w:val="0078218A"/>
    <w:rsid w:val="00793860"/>
    <w:rsid w:val="007D0F5D"/>
    <w:rsid w:val="007D1469"/>
    <w:rsid w:val="007E7C84"/>
    <w:rsid w:val="007F4D91"/>
    <w:rsid w:val="00801AE9"/>
    <w:rsid w:val="00840A29"/>
    <w:rsid w:val="008524D8"/>
    <w:rsid w:val="008B119F"/>
    <w:rsid w:val="008B5F55"/>
    <w:rsid w:val="008D469E"/>
    <w:rsid w:val="008E1A17"/>
    <w:rsid w:val="00912978"/>
    <w:rsid w:val="0095122F"/>
    <w:rsid w:val="00975A5A"/>
    <w:rsid w:val="00985C5C"/>
    <w:rsid w:val="00990065"/>
    <w:rsid w:val="009978D8"/>
    <w:rsid w:val="009A27F9"/>
    <w:rsid w:val="009B1BCF"/>
    <w:rsid w:val="009B3F82"/>
    <w:rsid w:val="009C574F"/>
    <w:rsid w:val="009D0543"/>
    <w:rsid w:val="009D4EB0"/>
    <w:rsid w:val="009E6F3B"/>
    <w:rsid w:val="009F5FF4"/>
    <w:rsid w:val="00A02835"/>
    <w:rsid w:val="00A13722"/>
    <w:rsid w:val="00A16C62"/>
    <w:rsid w:val="00A46B64"/>
    <w:rsid w:val="00A47BEF"/>
    <w:rsid w:val="00A85711"/>
    <w:rsid w:val="00AD74EA"/>
    <w:rsid w:val="00AE0F8A"/>
    <w:rsid w:val="00B218C0"/>
    <w:rsid w:val="00B54441"/>
    <w:rsid w:val="00B571CE"/>
    <w:rsid w:val="00B77A61"/>
    <w:rsid w:val="00BB34AE"/>
    <w:rsid w:val="00BC63BF"/>
    <w:rsid w:val="00BD42D5"/>
    <w:rsid w:val="00BE0B74"/>
    <w:rsid w:val="00BE4395"/>
    <w:rsid w:val="00BF316A"/>
    <w:rsid w:val="00BF6B41"/>
    <w:rsid w:val="00C01402"/>
    <w:rsid w:val="00C052C6"/>
    <w:rsid w:val="00C11D6D"/>
    <w:rsid w:val="00C209C9"/>
    <w:rsid w:val="00C269BD"/>
    <w:rsid w:val="00C31657"/>
    <w:rsid w:val="00C44689"/>
    <w:rsid w:val="00C54696"/>
    <w:rsid w:val="00C62AB0"/>
    <w:rsid w:val="00C642C7"/>
    <w:rsid w:val="00C659D6"/>
    <w:rsid w:val="00C755AF"/>
    <w:rsid w:val="00C80BFE"/>
    <w:rsid w:val="00C8569E"/>
    <w:rsid w:val="00C8610E"/>
    <w:rsid w:val="00C974F6"/>
    <w:rsid w:val="00CA3FE2"/>
    <w:rsid w:val="00CA7925"/>
    <w:rsid w:val="00CB5CED"/>
    <w:rsid w:val="00CC629D"/>
    <w:rsid w:val="00CF2D34"/>
    <w:rsid w:val="00CF312D"/>
    <w:rsid w:val="00CF649F"/>
    <w:rsid w:val="00D11497"/>
    <w:rsid w:val="00D16B59"/>
    <w:rsid w:val="00D2232D"/>
    <w:rsid w:val="00D57B05"/>
    <w:rsid w:val="00D710A8"/>
    <w:rsid w:val="00D96095"/>
    <w:rsid w:val="00DA5B40"/>
    <w:rsid w:val="00DB52E9"/>
    <w:rsid w:val="00DD63A1"/>
    <w:rsid w:val="00DE0698"/>
    <w:rsid w:val="00DE354E"/>
    <w:rsid w:val="00DE38D1"/>
    <w:rsid w:val="00DF4BFD"/>
    <w:rsid w:val="00E0356E"/>
    <w:rsid w:val="00E36087"/>
    <w:rsid w:val="00E56507"/>
    <w:rsid w:val="00E60243"/>
    <w:rsid w:val="00E60BA9"/>
    <w:rsid w:val="00E73A9C"/>
    <w:rsid w:val="00E744B2"/>
    <w:rsid w:val="00E87023"/>
    <w:rsid w:val="00EC766B"/>
    <w:rsid w:val="00EF5448"/>
    <w:rsid w:val="00EF5A37"/>
    <w:rsid w:val="00F11DA7"/>
    <w:rsid w:val="00F21934"/>
    <w:rsid w:val="00F24CEB"/>
    <w:rsid w:val="00F40F92"/>
    <w:rsid w:val="00F4786B"/>
    <w:rsid w:val="00F47EBA"/>
    <w:rsid w:val="00F80679"/>
    <w:rsid w:val="00FF6F2A"/>
    <w:rsid w:val="00FF70A4"/>
    <w:rsid w:val="650D6D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4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0344C"/>
    <w:rPr>
      <w:sz w:val="18"/>
      <w:szCs w:val="18"/>
    </w:rPr>
  </w:style>
  <w:style w:type="paragraph" w:styleId="a4">
    <w:name w:val="footer"/>
    <w:basedOn w:val="a"/>
    <w:link w:val="Char0"/>
    <w:uiPriority w:val="99"/>
    <w:unhideWhenUsed/>
    <w:qFormat/>
    <w:rsid w:val="0030344C"/>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30344C"/>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30344C"/>
    <w:rPr>
      <w:color w:val="0563C1" w:themeColor="hyperlink"/>
      <w:u w:val="single"/>
    </w:rPr>
  </w:style>
  <w:style w:type="paragraph" w:customStyle="1" w:styleId="CM12">
    <w:name w:val="CM12"/>
    <w:basedOn w:val="a"/>
    <w:next w:val="a"/>
    <w:uiPriority w:val="99"/>
    <w:qFormat/>
    <w:rsid w:val="0030344C"/>
    <w:pPr>
      <w:autoSpaceDE w:val="0"/>
      <w:autoSpaceDN w:val="0"/>
      <w:adjustRightInd w:val="0"/>
      <w:jc w:val="left"/>
    </w:pPr>
    <w:rPr>
      <w:rFonts w:ascii="宋体" w:eastAsia="宋体"/>
      <w:kern w:val="0"/>
      <w:sz w:val="24"/>
      <w:szCs w:val="24"/>
    </w:rPr>
  </w:style>
  <w:style w:type="paragraph" w:customStyle="1" w:styleId="Default">
    <w:name w:val="Default"/>
    <w:qFormat/>
    <w:rsid w:val="0030344C"/>
    <w:pPr>
      <w:widowControl w:val="0"/>
      <w:autoSpaceDE w:val="0"/>
      <w:autoSpaceDN w:val="0"/>
      <w:adjustRightInd w:val="0"/>
    </w:pPr>
    <w:rPr>
      <w:rFonts w:ascii="宋体" w:eastAsia="宋体" w:cs="宋体"/>
      <w:color w:val="000000"/>
      <w:sz w:val="24"/>
      <w:szCs w:val="24"/>
    </w:rPr>
  </w:style>
  <w:style w:type="character" w:customStyle="1" w:styleId="Char1">
    <w:name w:val="页眉 Char"/>
    <w:basedOn w:val="a0"/>
    <w:link w:val="a5"/>
    <w:uiPriority w:val="99"/>
    <w:qFormat/>
    <w:rsid w:val="0030344C"/>
    <w:rPr>
      <w:sz w:val="18"/>
      <w:szCs w:val="18"/>
    </w:rPr>
  </w:style>
  <w:style w:type="character" w:customStyle="1" w:styleId="Char0">
    <w:name w:val="页脚 Char"/>
    <w:basedOn w:val="a0"/>
    <w:link w:val="a4"/>
    <w:uiPriority w:val="99"/>
    <w:qFormat/>
    <w:rsid w:val="0030344C"/>
    <w:rPr>
      <w:sz w:val="18"/>
      <w:szCs w:val="18"/>
    </w:rPr>
  </w:style>
  <w:style w:type="character" w:customStyle="1" w:styleId="Char">
    <w:name w:val="批注框文本 Char"/>
    <w:basedOn w:val="a0"/>
    <w:link w:val="a3"/>
    <w:uiPriority w:val="99"/>
    <w:semiHidden/>
    <w:qFormat/>
    <w:rsid w:val="0030344C"/>
    <w:rPr>
      <w:sz w:val="18"/>
      <w:szCs w:val="18"/>
    </w:rPr>
  </w:style>
  <w:style w:type="character" w:customStyle="1" w:styleId="font21">
    <w:name w:val="font21"/>
    <w:basedOn w:val="a0"/>
    <w:rsid w:val="00CF649F"/>
    <w:rPr>
      <w:rFonts w:ascii="Times New Roman" w:hAnsi="Times New Roman" w:cs="Times New Roman" w:hint="default"/>
      <w:b w:val="0"/>
      <w:bCs w:val="0"/>
      <w:i w:val="0"/>
      <w:iCs w:val="0"/>
      <w:strike w:val="0"/>
      <w:dstrike w:val="0"/>
      <w:color w:val="000000"/>
      <w:sz w:val="21"/>
      <w:szCs w:val="21"/>
      <w:u w:val="none"/>
      <w:effect w:val="none"/>
    </w:rPr>
  </w:style>
  <w:style w:type="character" w:customStyle="1" w:styleId="font11">
    <w:name w:val="font11"/>
    <w:basedOn w:val="a0"/>
    <w:rsid w:val="00CF649F"/>
    <w:rPr>
      <w:rFonts w:ascii="宋体" w:eastAsia="宋体" w:hAnsi="宋体" w:hint="eastAsia"/>
      <w:b w:val="0"/>
      <w:bCs w:val="0"/>
      <w:i w:val="0"/>
      <w:iCs w:val="0"/>
      <w:strike w:val="0"/>
      <w:dstrike w:val="0"/>
      <w:color w:val="000000"/>
      <w:sz w:val="21"/>
      <w:szCs w:val="21"/>
      <w:u w:val="none"/>
      <w:effect w:val="none"/>
    </w:rPr>
  </w:style>
</w:styles>
</file>

<file path=word/webSettings.xml><?xml version="1.0" encoding="utf-8"?>
<w:webSettings xmlns:r="http://schemas.openxmlformats.org/officeDocument/2006/relationships" xmlns:w="http://schemas.openxmlformats.org/wordprocessingml/2006/main">
  <w:divs>
    <w:div w:id="84692235">
      <w:bodyDiv w:val="1"/>
      <w:marLeft w:val="0"/>
      <w:marRight w:val="0"/>
      <w:marTop w:val="0"/>
      <w:marBottom w:val="0"/>
      <w:divBdr>
        <w:top w:val="none" w:sz="0" w:space="0" w:color="auto"/>
        <w:left w:val="none" w:sz="0" w:space="0" w:color="auto"/>
        <w:bottom w:val="none" w:sz="0" w:space="0" w:color="auto"/>
        <w:right w:val="none" w:sz="0" w:space="0" w:color="auto"/>
      </w:divBdr>
    </w:div>
    <w:div w:id="155196123">
      <w:bodyDiv w:val="1"/>
      <w:marLeft w:val="0"/>
      <w:marRight w:val="0"/>
      <w:marTop w:val="0"/>
      <w:marBottom w:val="0"/>
      <w:divBdr>
        <w:top w:val="none" w:sz="0" w:space="0" w:color="auto"/>
        <w:left w:val="none" w:sz="0" w:space="0" w:color="auto"/>
        <w:bottom w:val="none" w:sz="0" w:space="0" w:color="auto"/>
        <w:right w:val="none" w:sz="0" w:space="0" w:color="auto"/>
      </w:divBdr>
    </w:div>
    <w:div w:id="162163508">
      <w:bodyDiv w:val="1"/>
      <w:marLeft w:val="0"/>
      <w:marRight w:val="0"/>
      <w:marTop w:val="0"/>
      <w:marBottom w:val="0"/>
      <w:divBdr>
        <w:top w:val="none" w:sz="0" w:space="0" w:color="auto"/>
        <w:left w:val="none" w:sz="0" w:space="0" w:color="auto"/>
        <w:bottom w:val="none" w:sz="0" w:space="0" w:color="auto"/>
        <w:right w:val="none" w:sz="0" w:space="0" w:color="auto"/>
      </w:divBdr>
    </w:div>
    <w:div w:id="240064419">
      <w:bodyDiv w:val="1"/>
      <w:marLeft w:val="0"/>
      <w:marRight w:val="0"/>
      <w:marTop w:val="0"/>
      <w:marBottom w:val="0"/>
      <w:divBdr>
        <w:top w:val="none" w:sz="0" w:space="0" w:color="auto"/>
        <w:left w:val="none" w:sz="0" w:space="0" w:color="auto"/>
        <w:bottom w:val="none" w:sz="0" w:space="0" w:color="auto"/>
        <w:right w:val="none" w:sz="0" w:space="0" w:color="auto"/>
      </w:divBdr>
    </w:div>
    <w:div w:id="438791783">
      <w:bodyDiv w:val="1"/>
      <w:marLeft w:val="0"/>
      <w:marRight w:val="0"/>
      <w:marTop w:val="0"/>
      <w:marBottom w:val="0"/>
      <w:divBdr>
        <w:top w:val="none" w:sz="0" w:space="0" w:color="auto"/>
        <w:left w:val="none" w:sz="0" w:space="0" w:color="auto"/>
        <w:bottom w:val="none" w:sz="0" w:space="0" w:color="auto"/>
        <w:right w:val="none" w:sz="0" w:space="0" w:color="auto"/>
      </w:divBdr>
    </w:div>
    <w:div w:id="486626154">
      <w:bodyDiv w:val="1"/>
      <w:marLeft w:val="0"/>
      <w:marRight w:val="0"/>
      <w:marTop w:val="0"/>
      <w:marBottom w:val="0"/>
      <w:divBdr>
        <w:top w:val="none" w:sz="0" w:space="0" w:color="auto"/>
        <w:left w:val="none" w:sz="0" w:space="0" w:color="auto"/>
        <w:bottom w:val="none" w:sz="0" w:space="0" w:color="auto"/>
        <w:right w:val="none" w:sz="0" w:space="0" w:color="auto"/>
      </w:divBdr>
    </w:div>
    <w:div w:id="525097784">
      <w:bodyDiv w:val="1"/>
      <w:marLeft w:val="0"/>
      <w:marRight w:val="0"/>
      <w:marTop w:val="0"/>
      <w:marBottom w:val="0"/>
      <w:divBdr>
        <w:top w:val="none" w:sz="0" w:space="0" w:color="auto"/>
        <w:left w:val="none" w:sz="0" w:space="0" w:color="auto"/>
        <w:bottom w:val="none" w:sz="0" w:space="0" w:color="auto"/>
        <w:right w:val="none" w:sz="0" w:space="0" w:color="auto"/>
      </w:divBdr>
    </w:div>
    <w:div w:id="590511649">
      <w:bodyDiv w:val="1"/>
      <w:marLeft w:val="0"/>
      <w:marRight w:val="0"/>
      <w:marTop w:val="0"/>
      <w:marBottom w:val="0"/>
      <w:divBdr>
        <w:top w:val="none" w:sz="0" w:space="0" w:color="auto"/>
        <w:left w:val="none" w:sz="0" w:space="0" w:color="auto"/>
        <w:bottom w:val="none" w:sz="0" w:space="0" w:color="auto"/>
        <w:right w:val="none" w:sz="0" w:space="0" w:color="auto"/>
      </w:divBdr>
    </w:div>
    <w:div w:id="631443679">
      <w:bodyDiv w:val="1"/>
      <w:marLeft w:val="0"/>
      <w:marRight w:val="0"/>
      <w:marTop w:val="0"/>
      <w:marBottom w:val="0"/>
      <w:divBdr>
        <w:top w:val="none" w:sz="0" w:space="0" w:color="auto"/>
        <w:left w:val="none" w:sz="0" w:space="0" w:color="auto"/>
        <w:bottom w:val="none" w:sz="0" w:space="0" w:color="auto"/>
        <w:right w:val="none" w:sz="0" w:space="0" w:color="auto"/>
      </w:divBdr>
    </w:div>
    <w:div w:id="660425698">
      <w:bodyDiv w:val="1"/>
      <w:marLeft w:val="0"/>
      <w:marRight w:val="0"/>
      <w:marTop w:val="0"/>
      <w:marBottom w:val="0"/>
      <w:divBdr>
        <w:top w:val="none" w:sz="0" w:space="0" w:color="auto"/>
        <w:left w:val="none" w:sz="0" w:space="0" w:color="auto"/>
        <w:bottom w:val="none" w:sz="0" w:space="0" w:color="auto"/>
        <w:right w:val="none" w:sz="0" w:space="0" w:color="auto"/>
      </w:divBdr>
    </w:div>
    <w:div w:id="751514587">
      <w:bodyDiv w:val="1"/>
      <w:marLeft w:val="0"/>
      <w:marRight w:val="0"/>
      <w:marTop w:val="0"/>
      <w:marBottom w:val="0"/>
      <w:divBdr>
        <w:top w:val="none" w:sz="0" w:space="0" w:color="auto"/>
        <w:left w:val="none" w:sz="0" w:space="0" w:color="auto"/>
        <w:bottom w:val="none" w:sz="0" w:space="0" w:color="auto"/>
        <w:right w:val="none" w:sz="0" w:space="0" w:color="auto"/>
      </w:divBdr>
    </w:div>
    <w:div w:id="948928333">
      <w:bodyDiv w:val="1"/>
      <w:marLeft w:val="0"/>
      <w:marRight w:val="0"/>
      <w:marTop w:val="0"/>
      <w:marBottom w:val="0"/>
      <w:divBdr>
        <w:top w:val="none" w:sz="0" w:space="0" w:color="auto"/>
        <w:left w:val="none" w:sz="0" w:space="0" w:color="auto"/>
        <w:bottom w:val="none" w:sz="0" w:space="0" w:color="auto"/>
        <w:right w:val="none" w:sz="0" w:space="0" w:color="auto"/>
      </w:divBdr>
    </w:div>
    <w:div w:id="950742839">
      <w:bodyDiv w:val="1"/>
      <w:marLeft w:val="0"/>
      <w:marRight w:val="0"/>
      <w:marTop w:val="0"/>
      <w:marBottom w:val="0"/>
      <w:divBdr>
        <w:top w:val="none" w:sz="0" w:space="0" w:color="auto"/>
        <w:left w:val="none" w:sz="0" w:space="0" w:color="auto"/>
        <w:bottom w:val="none" w:sz="0" w:space="0" w:color="auto"/>
        <w:right w:val="none" w:sz="0" w:space="0" w:color="auto"/>
      </w:divBdr>
    </w:div>
    <w:div w:id="978730678">
      <w:bodyDiv w:val="1"/>
      <w:marLeft w:val="0"/>
      <w:marRight w:val="0"/>
      <w:marTop w:val="0"/>
      <w:marBottom w:val="0"/>
      <w:divBdr>
        <w:top w:val="none" w:sz="0" w:space="0" w:color="auto"/>
        <w:left w:val="none" w:sz="0" w:space="0" w:color="auto"/>
        <w:bottom w:val="none" w:sz="0" w:space="0" w:color="auto"/>
        <w:right w:val="none" w:sz="0" w:space="0" w:color="auto"/>
      </w:divBdr>
    </w:div>
    <w:div w:id="1095638761">
      <w:bodyDiv w:val="1"/>
      <w:marLeft w:val="0"/>
      <w:marRight w:val="0"/>
      <w:marTop w:val="0"/>
      <w:marBottom w:val="0"/>
      <w:divBdr>
        <w:top w:val="none" w:sz="0" w:space="0" w:color="auto"/>
        <w:left w:val="none" w:sz="0" w:space="0" w:color="auto"/>
        <w:bottom w:val="none" w:sz="0" w:space="0" w:color="auto"/>
        <w:right w:val="none" w:sz="0" w:space="0" w:color="auto"/>
      </w:divBdr>
    </w:div>
    <w:div w:id="1150095063">
      <w:bodyDiv w:val="1"/>
      <w:marLeft w:val="0"/>
      <w:marRight w:val="0"/>
      <w:marTop w:val="0"/>
      <w:marBottom w:val="0"/>
      <w:divBdr>
        <w:top w:val="none" w:sz="0" w:space="0" w:color="auto"/>
        <w:left w:val="none" w:sz="0" w:space="0" w:color="auto"/>
        <w:bottom w:val="none" w:sz="0" w:space="0" w:color="auto"/>
        <w:right w:val="none" w:sz="0" w:space="0" w:color="auto"/>
      </w:divBdr>
    </w:div>
    <w:div w:id="1163622677">
      <w:bodyDiv w:val="1"/>
      <w:marLeft w:val="0"/>
      <w:marRight w:val="0"/>
      <w:marTop w:val="0"/>
      <w:marBottom w:val="0"/>
      <w:divBdr>
        <w:top w:val="none" w:sz="0" w:space="0" w:color="auto"/>
        <w:left w:val="none" w:sz="0" w:space="0" w:color="auto"/>
        <w:bottom w:val="none" w:sz="0" w:space="0" w:color="auto"/>
        <w:right w:val="none" w:sz="0" w:space="0" w:color="auto"/>
      </w:divBdr>
    </w:div>
    <w:div w:id="1219128690">
      <w:bodyDiv w:val="1"/>
      <w:marLeft w:val="0"/>
      <w:marRight w:val="0"/>
      <w:marTop w:val="0"/>
      <w:marBottom w:val="0"/>
      <w:divBdr>
        <w:top w:val="none" w:sz="0" w:space="0" w:color="auto"/>
        <w:left w:val="none" w:sz="0" w:space="0" w:color="auto"/>
        <w:bottom w:val="none" w:sz="0" w:space="0" w:color="auto"/>
        <w:right w:val="none" w:sz="0" w:space="0" w:color="auto"/>
      </w:divBdr>
    </w:div>
    <w:div w:id="1391726663">
      <w:bodyDiv w:val="1"/>
      <w:marLeft w:val="0"/>
      <w:marRight w:val="0"/>
      <w:marTop w:val="0"/>
      <w:marBottom w:val="0"/>
      <w:divBdr>
        <w:top w:val="none" w:sz="0" w:space="0" w:color="auto"/>
        <w:left w:val="none" w:sz="0" w:space="0" w:color="auto"/>
        <w:bottom w:val="none" w:sz="0" w:space="0" w:color="auto"/>
        <w:right w:val="none" w:sz="0" w:space="0" w:color="auto"/>
      </w:divBdr>
    </w:div>
    <w:div w:id="1566256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313</Words>
  <Characters>1790</Characters>
  <Application>Microsoft Office Word</Application>
  <DocSecurity>4</DocSecurity>
  <Lines>14</Lines>
  <Paragraphs>4</Paragraphs>
  <ScaleCrop>false</ScaleCrop>
  <Company>Microsoft</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韩靖</dc:creator>
  <cp:lastModifiedBy>ZHONGM</cp:lastModifiedBy>
  <cp:revision>2</cp:revision>
  <dcterms:created xsi:type="dcterms:W3CDTF">2025-01-09T16:01:00Z</dcterms:created>
  <dcterms:modified xsi:type="dcterms:W3CDTF">2025-01-09T16:01:00Z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CD4792C6E2454623972A9F8B0688DB4D</vt:lpwstr>
  </property>
</Properties>
</file>