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A8E" w:rsidRDefault="003E737A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290A8E" w:rsidRDefault="003E737A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关于华安稳固收益债券型证券投资基金暂停大额申购、大额转换转入及大额定期定额投资的公告</w:t>
      </w:r>
    </w:p>
    <w:p w:rsidR="00290A8E" w:rsidRDefault="003E737A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公告送出日期：2025年1月9日</w:t>
      </w:r>
    </w:p>
    <w:p w:rsidR="00290A8E" w:rsidRDefault="003E737A">
      <w:pPr>
        <w:pStyle w:val="XBRLTitle1"/>
        <w:spacing w:before="156"/>
        <w:jc w:val="left"/>
      </w:pP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8"/>
        <w:gridCol w:w="2237"/>
        <w:gridCol w:w="1388"/>
        <w:gridCol w:w="1377"/>
        <w:gridCol w:w="1370"/>
      </w:tblGrid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华安稳固收益债券型证券投资基金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 xml:space="preserve">基金简称 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华安稳固收益债券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 xml:space="preserve">基金主代码 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040019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根据《华安稳固收益债券型证券投资基金基金合同》和《华安稳固收益债券型证券投资基金招募说明书》等有关规定。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cs="Times New Roman"/>
              </w:rPr>
              <w:t>暂停相关业务的起始日、金额及原因说明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暂停大额申购起始日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2025年1月9日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A8E" w:rsidRDefault="00290A8E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暂停大额转换转入起始日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2025年1月9日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A8E" w:rsidRDefault="00290A8E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暂停</w:t>
            </w:r>
            <w:r w:rsidR="00023670">
              <w:rPr>
                <w:rFonts w:asciiTheme="minorHAnsi" w:eastAsiaTheme="minorEastAsia" w:hAnsiTheme="minorHAnsi" w:hint="eastAsia"/>
              </w:rPr>
              <w:t>大额</w:t>
            </w:r>
            <w:r>
              <w:rPr>
                <w:rFonts w:asciiTheme="minorHAnsi" w:eastAsiaTheme="minorEastAsia" w:hAnsiTheme="minorHAnsi" w:hint="eastAsia"/>
              </w:rPr>
              <w:t>定期定额投资起始日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2025年1月9日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A8E" w:rsidRDefault="00290A8E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A8E" w:rsidRDefault="00290A8E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A8E" w:rsidRDefault="00290A8E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cs="Times New Roman"/>
              </w:rPr>
              <w:t>限制定期定额投资金额（单位：人民币元</w:t>
            </w:r>
            <w:r>
              <w:rPr>
                <w:rFonts w:asciiTheme="minorHAnsi" w:eastAsiaTheme="minorEastAsia" w:hAnsiTheme="minorHAnsi" w:cs="Times New Roman"/>
              </w:rPr>
              <w:t xml:space="preserve"> </w:t>
            </w:r>
            <w:r>
              <w:rPr>
                <w:rFonts w:asciiTheme="minorHAnsi" w:eastAsiaTheme="minorEastAsia" w:hAnsiTheme="minorHAnsi" w:cs="Times New Roman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A8E" w:rsidRDefault="00290A8E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cs="Times New Roman"/>
              </w:rPr>
              <w:t>暂停大额申购、大额转换转入及大额定期定额投资的原因说明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outset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为了保证基金的平稳运作，保护基金持有人利益，本基金管理人决定自2025年1月9日起暂停本基金大额申购、大额转换转入及大额定期定额投资业务。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下属分级基金的基金简称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华安稳固收益债券A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华安稳固收益债券C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华安稳固收益债券E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下属分级基金的交易代码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002534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040019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022208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cs="Times New Roman"/>
              </w:rPr>
              <w:t>该分级基金是否暂停大额申购、大额转换转入及大额定期定额投资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hint="eastAsia"/>
              </w:rPr>
              <w:t>下属分级基金的限制申购金额（单位：人民币元）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 xml:space="preserve">下属分级基金的限制转换转入金额（单位：人民币元）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</w:tr>
      <w:tr w:rsidR="00290A8E">
        <w:trPr>
          <w:divId w:val="2132629235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8E" w:rsidRDefault="003E737A">
            <w:r>
              <w:rPr>
                <w:rFonts w:asciiTheme="minorHAnsi" w:eastAsiaTheme="minorEastAsia" w:hAnsiTheme="minorHAnsi" w:cs="Calibri"/>
              </w:rPr>
              <w:t>下属分级基金的限制定期定额投资金额（单位：人民币元）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0A8E" w:rsidRDefault="003E737A">
            <w:r>
              <w:rPr>
                <w:rFonts w:asciiTheme="minorEastAsia" w:eastAsiaTheme="minorEastAsia" w:hAnsiTheme="minorEastAsia" w:hint="eastAsia"/>
              </w:rPr>
              <w:t>500,000.00</w:t>
            </w:r>
          </w:p>
        </w:tc>
      </w:tr>
    </w:tbl>
    <w:p w:rsidR="00290A8E" w:rsidRDefault="003E737A">
      <w:pPr>
        <w:pStyle w:val="XBRLTitle1"/>
        <w:spacing w:before="156" w:line="360" w:lineRule="auto"/>
        <w:jc w:val="left"/>
        <w:divId w:val="1469126204"/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290A8E" w:rsidRDefault="003E737A">
      <w:pPr>
        <w:spacing w:line="360" w:lineRule="auto"/>
        <w:ind w:firstLineChars="200" w:firstLine="420"/>
        <w:jc w:val="left"/>
        <w:divId w:val="1469126204"/>
      </w:pPr>
      <w:r>
        <w:rPr>
          <w:rFonts w:hint="eastAsia"/>
          <w:szCs w:val="21"/>
        </w:rPr>
        <w:lastRenderedPageBreak/>
        <w:t>（1）在暂停大额申购、大额转换转入及大额定期定额投资业务期间，本基金每一类基金份额单日每个基金账户的累计申购、转换转入及定期定额投资的金额应不超过50万元，如本基金某一类基金份额单日每个基金账户的累计申购、转换转入及定期定额投资的金额超过50万元，本基金将有权拒绝。</w:t>
      </w:r>
      <w:r>
        <w:rPr>
          <w:rFonts w:hint="eastAsia"/>
          <w:szCs w:val="21"/>
        </w:rPr>
        <w:br/>
        <w:t xml:space="preserve">　　（2）在暂停大额申购、大额转换转入及大额定期定额投资业务期间，提交的开户、申购、赎回、转换等其他业务仍照常办理。恢复办理本基金的大额申购、大额转换转入及大额定期定额投资业务的日期本</w:t>
      </w:r>
      <w:bookmarkStart w:id="23" w:name="_GoBack"/>
      <w:bookmarkEnd w:id="23"/>
      <w:r>
        <w:rPr>
          <w:rFonts w:hint="eastAsia"/>
          <w:szCs w:val="21"/>
        </w:rPr>
        <w:t>公司将另行公告。</w:t>
      </w:r>
      <w:r>
        <w:rPr>
          <w:rFonts w:hint="eastAsia"/>
          <w:szCs w:val="21"/>
        </w:rPr>
        <w:br/>
        <w:t xml:space="preserve">　　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特此公告。</w:t>
      </w:r>
    </w:p>
    <w:p w:rsidR="00290A8E" w:rsidRDefault="003E737A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290A8E" w:rsidRDefault="003E737A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290A8E" w:rsidRDefault="003E737A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华安基金管理有限公司</w:t>
      </w:r>
    </w:p>
    <w:p w:rsidR="00290A8E" w:rsidRDefault="003E737A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2025年1月9日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290A8E" w:rsidSect="001C75AB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1A" w:rsidRDefault="008F7C1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8F7C1A" w:rsidRDefault="008F7C1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8E" w:rsidRDefault="003E737A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1C75AB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1C75AB">
      <w:rPr>
        <w:rFonts w:hint="eastAsia"/>
        <w:sz w:val="18"/>
        <w:szCs w:val="18"/>
      </w:rPr>
      <w:fldChar w:fldCharType="separate"/>
    </w:r>
    <w:r w:rsidR="00372701">
      <w:rPr>
        <w:noProof/>
        <w:sz w:val="18"/>
        <w:szCs w:val="18"/>
      </w:rPr>
      <w:t>2</w:t>
    </w:r>
    <w:r w:rsidR="001C75AB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1C75AB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1C75AB">
      <w:rPr>
        <w:rFonts w:hint="eastAsia"/>
        <w:sz w:val="18"/>
        <w:szCs w:val="18"/>
      </w:rPr>
      <w:fldChar w:fldCharType="separate"/>
    </w:r>
    <w:r w:rsidR="00372701">
      <w:rPr>
        <w:noProof/>
        <w:sz w:val="18"/>
        <w:szCs w:val="18"/>
      </w:rPr>
      <w:t>2</w:t>
    </w:r>
    <w:r w:rsidR="001C75AB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8E" w:rsidRDefault="00290A8E">
    <w:pPr>
      <w:pStyle w:val="aa"/>
    </w:pPr>
  </w:p>
  <w:p w:rsidR="00290A8E" w:rsidRDefault="003E737A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1C75AB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1C75AB">
      <w:rPr>
        <w:rFonts w:hint="eastAsia"/>
        <w:sz w:val="18"/>
        <w:szCs w:val="18"/>
      </w:rPr>
      <w:fldChar w:fldCharType="separate"/>
    </w:r>
    <w:r w:rsidR="00372701">
      <w:rPr>
        <w:noProof/>
        <w:sz w:val="18"/>
        <w:szCs w:val="18"/>
      </w:rPr>
      <w:t>1</w:t>
    </w:r>
    <w:r w:rsidR="001C75AB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1C75AB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1C75AB">
      <w:rPr>
        <w:rFonts w:hint="eastAsia"/>
        <w:sz w:val="18"/>
        <w:szCs w:val="18"/>
      </w:rPr>
      <w:fldChar w:fldCharType="separate"/>
    </w:r>
    <w:r w:rsidR="00372701">
      <w:rPr>
        <w:noProof/>
        <w:sz w:val="18"/>
        <w:szCs w:val="18"/>
      </w:rPr>
      <w:t>1</w:t>
    </w:r>
    <w:r w:rsidR="001C75AB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290A8E" w:rsidRDefault="00290A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1A" w:rsidRDefault="008F7C1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8F7C1A" w:rsidRDefault="008F7C1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37A"/>
    <w:rsid w:val="00023670"/>
    <w:rsid w:val="001C75AB"/>
    <w:rsid w:val="00290A8E"/>
    <w:rsid w:val="00372701"/>
    <w:rsid w:val="003E737A"/>
    <w:rsid w:val="004A2C68"/>
    <w:rsid w:val="008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AB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1C75A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1C75AB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1C75AB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1C75AB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1C75AB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1C75AB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5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75AB"/>
    <w:rPr>
      <w:color w:val="800080" w:themeColor="followedHyperlink"/>
      <w:u w:val="single"/>
    </w:rPr>
  </w:style>
  <w:style w:type="character" w:customStyle="1" w:styleId="10">
    <w:name w:val="标题 1 字符"/>
    <w:basedOn w:val="a0"/>
    <w:uiPriority w:val="9"/>
    <w:locked/>
    <w:rsid w:val="001C75A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locked/>
    <w:rsid w:val="001C75AB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locked/>
    <w:rsid w:val="001C75AB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ocked/>
    <w:rsid w:val="001C75AB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rsid w:val="001C75AB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1C75A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1C75A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1C75A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1C75AB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1C75AB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1C75AB"/>
  </w:style>
  <w:style w:type="paragraph" w:styleId="a6">
    <w:name w:val="footnote text"/>
    <w:basedOn w:val="a"/>
    <w:link w:val="Char1"/>
    <w:rsid w:val="001C75AB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ocked/>
    <w:rsid w:val="001C75AB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1C7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uiPriority w:val="99"/>
    <w:locked/>
    <w:rsid w:val="001C75AB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1C7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uiPriority w:val="99"/>
    <w:locked/>
    <w:rsid w:val="001C75AB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1C75AB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uiPriority w:val="10"/>
    <w:locked/>
    <w:rsid w:val="001C75AB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1C75AB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ocked/>
    <w:rsid w:val="001C75AB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1C75AB"/>
    <w:rPr>
      <w:sz w:val="32"/>
      <w:lang/>
    </w:rPr>
  </w:style>
  <w:style w:type="character" w:customStyle="1" w:styleId="af1">
    <w:name w:val="日期 字符"/>
    <w:basedOn w:val="a0"/>
    <w:locked/>
    <w:rsid w:val="001C75AB"/>
    <w:rPr>
      <w:kern w:val="2"/>
      <w:sz w:val="21"/>
    </w:rPr>
  </w:style>
  <w:style w:type="paragraph" w:styleId="af2">
    <w:name w:val="Document Map"/>
    <w:basedOn w:val="a"/>
    <w:link w:val="Char14"/>
    <w:rsid w:val="001C75AB"/>
    <w:pPr>
      <w:shd w:val="clear" w:color="auto" w:fill="000080"/>
    </w:pPr>
  </w:style>
  <w:style w:type="character" w:customStyle="1" w:styleId="af3">
    <w:name w:val="文档结构图 字符"/>
    <w:basedOn w:val="a0"/>
    <w:locked/>
    <w:rsid w:val="001C75AB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1C75AB"/>
    <w:rPr>
      <w:sz w:val="18"/>
      <w:szCs w:val="18"/>
    </w:rPr>
  </w:style>
  <w:style w:type="character" w:customStyle="1" w:styleId="af5">
    <w:name w:val="批注框文本 字符"/>
    <w:basedOn w:val="a0"/>
    <w:uiPriority w:val="99"/>
    <w:semiHidden/>
    <w:locked/>
    <w:rsid w:val="001C75AB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1C75A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1C75AB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1C75AB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1C75AB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1C75AB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1C75AB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1C75AB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1C75AB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1C75AB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1C75AB"/>
  </w:style>
  <w:style w:type="paragraph" w:customStyle="1" w:styleId="CharCharCharCharCharChar1CharCharChar">
    <w:name w:val="Char Char Char Char Char Char1 Char Char Char"/>
    <w:basedOn w:val="a"/>
    <w:rsid w:val="001C75AB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1C75AB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1C75AB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1C75AB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1C75AB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1C75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1C75AB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1C75AB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1C75AB"/>
    <w:rPr>
      <w:vertAlign w:val="superscript"/>
    </w:rPr>
  </w:style>
  <w:style w:type="character" w:customStyle="1" w:styleId="1Char">
    <w:name w:val="标题 1 Char"/>
    <w:basedOn w:val="a0"/>
    <w:uiPriority w:val="9"/>
    <w:locked/>
    <w:rsid w:val="001C75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1C75AB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locked/>
    <w:rsid w:val="001C75AB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ocked/>
    <w:rsid w:val="001C75AB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locked/>
    <w:rsid w:val="001C75AB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locked/>
    <w:rsid w:val="001C75AB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ocked/>
    <w:rsid w:val="001C75AB"/>
    <w:rPr>
      <w:kern w:val="2"/>
      <w:sz w:val="18"/>
      <w:szCs w:val="18"/>
    </w:rPr>
  </w:style>
  <w:style w:type="character" w:customStyle="1" w:styleId="Char3">
    <w:name w:val="页眉 Char"/>
    <w:basedOn w:val="a0"/>
    <w:uiPriority w:val="99"/>
    <w:locked/>
    <w:rsid w:val="001C75AB"/>
    <w:rPr>
      <w:kern w:val="2"/>
      <w:sz w:val="18"/>
      <w:szCs w:val="18"/>
    </w:rPr>
  </w:style>
  <w:style w:type="character" w:customStyle="1" w:styleId="Char4">
    <w:name w:val="页脚 Char"/>
    <w:basedOn w:val="a0"/>
    <w:uiPriority w:val="99"/>
    <w:locked/>
    <w:rsid w:val="001C75AB"/>
    <w:rPr>
      <w:kern w:val="2"/>
      <w:sz w:val="18"/>
      <w:szCs w:val="18"/>
    </w:rPr>
  </w:style>
  <w:style w:type="character" w:customStyle="1" w:styleId="Char5">
    <w:name w:val="标题 Char"/>
    <w:basedOn w:val="a0"/>
    <w:uiPriority w:val="10"/>
    <w:locked/>
    <w:rsid w:val="001C75AB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ocked/>
    <w:rsid w:val="001C75AB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ocked/>
    <w:rsid w:val="001C75AB"/>
    <w:rPr>
      <w:kern w:val="2"/>
      <w:sz w:val="21"/>
    </w:rPr>
  </w:style>
  <w:style w:type="character" w:customStyle="1" w:styleId="Char8">
    <w:name w:val="文档结构图 Char"/>
    <w:basedOn w:val="a0"/>
    <w:locked/>
    <w:rsid w:val="001C75AB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uiPriority w:val="99"/>
    <w:semiHidden/>
    <w:locked/>
    <w:rsid w:val="001C75AB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1C75AB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1C75AB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1C75AB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1C75AB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1C75AB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1C75AB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1C75AB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1C75AB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1C75AB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1C75AB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1C75AB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1C75AB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1C75AB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1C75AB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1C75AB"/>
    <w:rPr>
      <w:kern w:val="2"/>
      <w:sz w:val="18"/>
      <w:szCs w:val="18"/>
    </w:rPr>
  </w:style>
  <w:style w:type="table" w:styleId="af8">
    <w:name w:val="Table Grid"/>
    <w:basedOn w:val="a1"/>
    <w:uiPriority w:val="59"/>
    <w:rsid w:val="001C75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rsid w:val="001C75A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6">
    <w:name w:val="页脚 Char1"/>
    <w:basedOn w:val="a0"/>
    <w:uiPriority w:val="99"/>
    <w:locked/>
    <w:rsid w:val="001C75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AED8-8E08-4BE9-91F4-CE45BC10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4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cp:lastPrinted>2025-01-08T09:20:00Z</cp:lastPrinted>
  <dcterms:created xsi:type="dcterms:W3CDTF">2025-01-08T16:02:00Z</dcterms:created>
  <dcterms:modified xsi:type="dcterms:W3CDTF">2025-01-08T16:02:00Z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