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8FA" w:rsidRDefault="00F306F9">
      <w:pPr>
        <w:jc w:val="center"/>
        <w:rPr>
          <w:rFonts w:ascii="宋体" w:hAnsi="宋体"/>
          <w:b/>
          <w:color w:val="000000"/>
          <w:kern w:val="0"/>
          <w:sz w:val="30"/>
          <w:szCs w:val="30"/>
        </w:rPr>
      </w:pPr>
      <w:bookmarkStart w:id="0" w:name="_Toc249263628"/>
      <w:r>
        <w:rPr>
          <w:rFonts w:ascii="宋体" w:hAnsi="宋体" w:hint="eastAsia"/>
          <w:b/>
          <w:color w:val="000000"/>
          <w:kern w:val="0"/>
          <w:sz w:val="30"/>
          <w:szCs w:val="30"/>
        </w:rPr>
        <w:t>关于富国纯债债券型发起式证券投资基金暂停大额申购、转换转入及定期定额投资业务的公告</w:t>
      </w:r>
    </w:p>
    <w:p w:rsidR="009368FA" w:rsidRDefault="009368FA">
      <w:pPr>
        <w:jc w:val="center"/>
        <w:rPr>
          <w:rFonts w:ascii="宋体" w:hAnsi="宋体"/>
          <w:b/>
          <w:color w:val="000000"/>
          <w:kern w:val="0"/>
          <w:sz w:val="30"/>
          <w:szCs w:val="30"/>
        </w:rPr>
      </w:pPr>
    </w:p>
    <w:p w:rsidR="009368FA" w:rsidRDefault="00F306F9">
      <w:pPr>
        <w:jc w:val="center"/>
        <w:rPr>
          <w:i/>
          <w:sz w:val="28"/>
          <w:szCs w:val="28"/>
        </w:rPr>
      </w:pPr>
      <w:r>
        <w:rPr>
          <w:rFonts w:ascii="宋体" w:hAnsi="宋体" w:hint="eastAsia"/>
          <w:color w:val="000000"/>
          <w:sz w:val="24"/>
        </w:rPr>
        <w:t>公告送出日期：</w:t>
      </w:r>
      <w:r>
        <w:rPr>
          <w:rFonts w:ascii="宋体" w:hAnsi="宋体" w:hint="eastAsia"/>
          <w:color w:val="000000"/>
          <w:kern w:val="0"/>
          <w:sz w:val="24"/>
        </w:rPr>
        <w:t>202</w:t>
      </w:r>
      <w:r>
        <w:rPr>
          <w:rFonts w:ascii="宋体" w:hAnsi="宋体"/>
          <w:color w:val="000000"/>
          <w:kern w:val="0"/>
          <w:sz w:val="24"/>
        </w:rPr>
        <w:t>5</w:t>
      </w:r>
      <w:r>
        <w:rPr>
          <w:rFonts w:ascii="宋体" w:hAnsi="宋体" w:hint="eastAsia"/>
          <w:color w:val="000000"/>
          <w:kern w:val="0"/>
          <w:sz w:val="24"/>
        </w:rPr>
        <w:t>年</w:t>
      </w:r>
      <w:r>
        <w:rPr>
          <w:rFonts w:ascii="宋体" w:hAnsi="宋体"/>
          <w:color w:val="000000"/>
          <w:kern w:val="0"/>
          <w:sz w:val="24"/>
        </w:rPr>
        <w:t>1</w:t>
      </w:r>
      <w:r>
        <w:rPr>
          <w:rFonts w:ascii="宋体" w:hAnsi="宋体" w:hint="eastAsia"/>
          <w:color w:val="000000"/>
          <w:kern w:val="0"/>
          <w:sz w:val="24"/>
        </w:rPr>
        <w:t>月</w:t>
      </w:r>
      <w:r>
        <w:rPr>
          <w:rFonts w:ascii="宋体" w:hAnsi="宋体"/>
          <w:color w:val="000000"/>
          <w:kern w:val="0"/>
          <w:sz w:val="24"/>
        </w:rPr>
        <w:t>9</w:t>
      </w:r>
      <w:r>
        <w:rPr>
          <w:rFonts w:ascii="宋体" w:hAnsi="宋体" w:hint="eastAsia"/>
          <w:color w:val="000000"/>
          <w:kern w:val="0"/>
          <w:sz w:val="24"/>
        </w:rPr>
        <w:t>日</w:t>
      </w:r>
    </w:p>
    <w:p w:rsidR="009368FA" w:rsidRDefault="00F306F9">
      <w:pPr>
        <w:pStyle w:val="a"/>
      </w:pPr>
      <w:r>
        <w:rPr>
          <w:rFonts w:hint="eastAsia"/>
        </w:rPr>
        <w:t>公告基本信息</w:t>
      </w:r>
      <w:bookmarkEnd w:id="0"/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7"/>
        <w:gridCol w:w="2410"/>
        <w:gridCol w:w="1088"/>
        <w:gridCol w:w="1088"/>
        <w:gridCol w:w="2176"/>
        <w:gridCol w:w="2176"/>
      </w:tblGrid>
      <w:tr w:rsidR="009368FA">
        <w:trPr>
          <w:cantSplit/>
          <w:jc w:val="center"/>
        </w:trPr>
        <w:tc>
          <w:tcPr>
            <w:tcW w:w="3537" w:type="dxa"/>
            <w:gridSpan w:val="2"/>
          </w:tcPr>
          <w:p w:rsidR="009368FA" w:rsidRDefault="00F306F9">
            <w:pPr>
              <w:rPr>
                <w:rFonts w:ascii="宋体" w:hAnsi="宋体"/>
                <w:color w:val="000000"/>
                <w:sz w:val="24"/>
                <w:highlight w:val="cyan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基金名称</w:t>
            </w:r>
          </w:p>
        </w:tc>
        <w:tc>
          <w:tcPr>
            <w:tcW w:w="6528" w:type="dxa"/>
            <w:gridSpan w:val="4"/>
          </w:tcPr>
          <w:p w:rsidR="009368FA" w:rsidRDefault="00F306F9">
            <w:pPr>
              <w:rPr>
                <w:rFonts w:ascii="宋体" w:hAnsi="宋体"/>
                <w:color w:val="000000"/>
                <w:sz w:val="24"/>
                <w:highlight w:val="cyan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富国纯债债券型发起式证券投资基金</w:t>
            </w:r>
          </w:p>
        </w:tc>
      </w:tr>
      <w:tr w:rsidR="009368FA">
        <w:trPr>
          <w:cantSplit/>
          <w:jc w:val="center"/>
        </w:trPr>
        <w:tc>
          <w:tcPr>
            <w:tcW w:w="3537" w:type="dxa"/>
            <w:gridSpan w:val="2"/>
          </w:tcPr>
          <w:p w:rsidR="009368FA" w:rsidRDefault="00F306F9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基金简称</w:t>
            </w:r>
          </w:p>
        </w:tc>
        <w:tc>
          <w:tcPr>
            <w:tcW w:w="6528" w:type="dxa"/>
            <w:gridSpan w:val="4"/>
          </w:tcPr>
          <w:p w:rsidR="009368FA" w:rsidRDefault="00F306F9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富国纯债债券发起式</w:t>
            </w:r>
          </w:p>
        </w:tc>
      </w:tr>
      <w:tr w:rsidR="009368FA">
        <w:trPr>
          <w:cantSplit/>
          <w:jc w:val="center"/>
        </w:trPr>
        <w:tc>
          <w:tcPr>
            <w:tcW w:w="3537" w:type="dxa"/>
            <w:gridSpan w:val="2"/>
          </w:tcPr>
          <w:p w:rsidR="009368FA" w:rsidRDefault="00F306F9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基金主代码</w:t>
            </w:r>
          </w:p>
        </w:tc>
        <w:tc>
          <w:tcPr>
            <w:tcW w:w="6528" w:type="dxa"/>
            <w:gridSpan w:val="4"/>
          </w:tcPr>
          <w:p w:rsidR="009368FA" w:rsidRDefault="00F306F9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100066</w:t>
            </w:r>
          </w:p>
        </w:tc>
      </w:tr>
      <w:tr w:rsidR="009368FA">
        <w:trPr>
          <w:cantSplit/>
          <w:jc w:val="center"/>
        </w:trPr>
        <w:tc>
          <w:tcPr>
            <w:tcW w:w="3537" w:type="dxa"/>
            <w:gridSpan w:val="2"/>
          </w:tcPr>
          <w:p w:rsidR="009368FA" w:rsidRDefault="00F306F9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基金管理人名称</w:t>
            </w:r>
          </w:p>
        </w:tc>
        <w:tc>
          <w:tcPr>
            <w:tcW w:w="6528" w:type="dxa"/>
            <w:gridSpan w:val="4"/>
          </w:tcPr>
          <w:p w:rsidR="009368FA" w:rsidRDefault="00F306F9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富国基金管理有限公司</w:t>
            </w:r>
          </w:p>
        </w:tc>
      </w:tr>
      <w:tr w:rsidR="009368FA">
        <w:trPr>
          <w:cantSplit/>
          <w:jc w:val="center"/>
        </w:trPr>
        <w:tc>
          <w:tcPr>
            <w:tcW w:w="3537" w:type="dxa"/>
            <w:gridSpan w:val="2"/>
          </w:tcPr>
          <w:p w:rsidR="009368FA" w:rsidRDefault="00F306F9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公告依据</w:t>
            </w:r>
          </w:p>
        </w:tc>
        <w:tc>
          <w:tcPr>
            <w:tcW w:w="6528" w:type="dxa"/>
            <w:gridSpan w:val="4"/>
          </w:tcPr>
          <w:p w:rsidR="009368FA" w:rsidRDefault="00F306F9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《中华人民共和国证券投资基金法》及配套法规、《富国纯债债券型发起式证券投资基金基金合同》、《富国纯债债券型发起式证券投资基金招募说明书》及其更新等</w:t>
            </w:r>
          </w:p>
        </w:tc>
      </w:tr>
      <w:tr w:rsidR="009368FA">
        <w:trPr>
          <w:cantSplit/>
          <w:jc w:val="center"/>
        </w:trPr>
        <w:tc>
          <w:tcPr>
            <w:tcW w:w="1127" w:type="dxa"/>
            <w:vMerge w:val="restart"/>
            <w:vAlign w:val="center"/>
          </w:tcPr>
          <w:p w:rsidR="009368FA" w:rsidRDefault="00F306F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暂停相关业务的起始日、金额及原因说明</w:t>
            </w:r>
          </w:p>
        </w:tc>
        <w:tc>
          <w:tcPr>
            <w:tcW w:w="2410" w:type="dxa"/>
          </w:tcPr>
          <w:p w:rsidR="009368FA" w:rsidRDefault="00F306F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暂停大额申购起始日</w:t>
            </w:r>
          </w:p>
        </w:tc>
        <w:tc>
          <w:tcPr>
            <w:tcW w:w="6528" w:type="dxa"/>
            <w:gridSpan w:val="4"/>
          </w:tcPr>
          <w:p w:rsidR="009368FA" w:rsidRDefault="00F306F9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202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5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9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9368FA">
        <w:trPr>
          <w:cantSplit/>
          <w:jc w:val="center"/>
        </w:trPr>
        <w:tc>
          <w:tcPr>
            <w:tcW w:w="1127" w:type="dxa"/>
            <w:vMerge/>
            <w:vAlign w:val="center"/>
          </w:tcPr>
          <w:p w:rsidR="009368FA" w:rsidRDefault="009368FA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10" w:type="dxa"/>
          </w:tcPr>
          <w:p w:rsidR="009368FA" w:rsidRDefault="00F306F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暂停大额转换转入起始日</w:t>
            </w:r>
          </w:p>
        </w:tc>
        <w:tc>
          <w:tcPr>
            <w:tcW w:w="6528" w:type="dxa"/>
            <w:gridSpan w:val="4"/>
          </w:tcPr>
          <w:p w:rsidR="009368FA" w:rsidRDefault="00F306F9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202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5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9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9368FA">
        <w:trPr>
          <w:cantSplit/>
          <w:jc w:val="center"/>
        </w:trPr>
        <w:tc>
          <w:tcPr>
            <w:tcW w:w="1127" w:type="dxa"/>
            <w:vMerge/>
            <w:vAlign w:val="center"/>
          </w:tcPr>
          <w:p w:rsidR="009368FA" w:rsidRDefault="009368FA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10" w:type="dxa"/>
          </w:tcPr>
          <w:p w:rsidR="009368FA" w:rsidRDefault="00F306F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暂停大额定期定额投资起始日</w:t>
            </w:r>
          </w:p>
        </w:tc>
        <w:tc>
          <w:tcPr>
            <w:tcW w:w="6528" w:type="dxa"/>
            <w:gridSpan w:val="4"/>
          </w:tcPr>
          <w:p w:rsidR="009368FA" w:rsidRDefault="00F306F9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202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5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9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9368FA">
        <w:trPr>
          <w:cantSplit/>
          <w:jc w:val="center"/>
        </w:trPr>
        <w:tc>
          <w:tcPr>
            <w:tcW w:w="1127" w:type="dxa"/>
            <w:vMerge/>
            <w:vAlign w:val="center"/>
          </w:tcPr>
          <w:p w:rsidR="009368FA" w:rsidRDefault="009368FA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10" w:type="dxa"/>
          </w:tcPr>
          <w:p w:rsidR="009368FA" w:rsidRDefault="00F306F9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color w:val="000000"/>
                <w:sz w:val="24"/>
              </w:rPr>
              <w:t>暂停大额申购</w:t>
            </w:r>
            <w:r>
              <w:rPr>
                <w:rFonts w:hint="eastAsia"/>
                <w:color w:val="000000"/>
                <w:sz w:val="24"/>
              </w:rPr>
              <w:t>、</w:t>
            </w:r>
            <w:r>
              <w:rPr>
                <w:color w:val="000000"/>
                <w:sz w:val="24"/>
              </w:rPr>
              <w:t>转换转入</w:t>
            </w:r>
            <w:r>
              <w:rPr>
                <w:rFonts w:hint="eastAsia"/>
                <w:color w:val="000000"/>
                <w:sz w:val="24"/>
              </w:rPr>
              <w:t>及</w:t>
            </w:r>
            <w:r>
              <w:rPr>
                <w:color w:val="000000"/>
                <w:sz w:val="24"/>
              </w:rPr>
              <w:t>定期定额投资的原因说明</w:t>
            </w:r>
          </w:p>
        </w:tc>
        <w:tc>
          <w:tcPr>
            <w:tcW w:w="6528" w:type="dxa"/>
            <w:gridSpan w:val="4"/>
          </w:tcPr>
          <w:p w:rsidR="009368FA" w:rsidRDefault="00F306F9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为了保证基金的平稳运作，保护基金持有人的利益。</w:t>
            </w:r>
          </w:p>
        </w:tc>
      </w:tr>
      <w:tr w:rsidR="009368FA">
        <w:trPr>
          <w:cantSplit/>
          <w:jc w:val="center"/>
        </w:trPr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FA" w:rsidRDefault="00F306F9">
            <w:pPr>
              <w:rPr>
                <w:rFonts w:ascii="宋体" w:hAnsi="宋体"/>
                <w:color w:val="000000"/>
                <w:kern w:val="0"/>
                <w:sz w:val="24"/>
              </w:rPr>
            </w:pPr>
            <w:bookmarkStart w:id="1" w:name="_Toc275961406"/>
            <w:r>
              <w:rPr>
                <w:rFonts w:ascii="宋体" w:hAnsi="宋体" w:hint="eastAsia"/>
                <w:color w:val="000000"/>
                <w:kern w:val="0"/>
                <w:sz w:val="24"/>
              </w:rPr>
              <w:t>下属分级基金的基金简称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FA" w:rsidRDefault="00F306F9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富国纯债债券发起式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A/B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FA" w:rsidRDefault="00F306F9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富国纯债债券发起式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C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FA" w:rsidRDefault="00F306F9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富国纯债债券发起式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E</w:t>
            </w:r>
          </w:p>
        </w:tc>
      </w:tr>
      <w:tr w:rsidR="009368FA">
        <w:trPr>
          <w:cantSplit/>
          <w:trHeight w:val="158"/>
          <w:jc w:val="center"/>
        </w:trPr>
        <w:tc>
          <w:tcPr>
            <w:tcW w:w="3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8FA" w:rsidRDefault="00F306F9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下属分级基金的交易代码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8FA" w:rsidRDefault="00F306F9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前端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8FA" w:rsidRDefault="00F306F9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后端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8FA" w:rsidRDefault="00F306F9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100068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8FA" w:rsidRDefault="00F306F9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019191</w:t>
            </w:r>
          </w:p>
        </w:tc>
      </w:tr>
      <w:tr w:rsidR="009368FA">
        <w:trPr>
          <w:cantSplit/>
          <w:trHeight w:val="157"/>
          <w:jc w:val="center"/>
        </w:trPr>
        <w:tc>
          <w:tcPr>
            <w:tcW w:w="35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FA" w:rsidRDefault="009368FA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FA" w:rsidRDefault="00F306F9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100066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FA" w:rsidRDefault="00F306F9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100067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FA" w:rsidRDefault="009368FA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FA" w:rsidRDefault="009368FA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9368FA">
        <w:trPr>
          <w:cantSplit/>
          <w:jc w:val="center"/>
        </w:trPr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FA" w:rsidRDefault="00F306F9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该分级基金是否暂停大额申购、转换转入及定期定额投资业务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FA" w:rsidRDefault="00F306F9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FA" w:rsidRDefault="00F306F9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FA" w:rsidRDefault="00F306F9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是</w:t>
            </w:r>
          </w:p>
        </w:tc>
      </w:tr>
      <w:tr w:rsidR="009368FA">
        <w:trPr>
          <w:cantSplit/>
          <w:jc w:val="center"/>
        </w:trPr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FA" w:rsidRDefault="00F306F9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下属分级基金的限制申购金额（单位：元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FA" w:rsidRDefault="00F306F9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0,000,000.00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FA" w:rsidRDefault="00F306F9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0,000,000.00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FA" w:rsidRDefault="00F306F9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0,000,000.00</w:t>
            </w:r>
          </w:p>
        </w:tc>
      </w:tr>
      <w:tr w:rsidR="009368FA">
        <w:trPr>
          <w:cantSplit/>
          <w:jc w:val="center"/>
        </w:trPr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FA" w:rsidRDefault="00F306F9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下属分级基金的限制转换转入金额（单位：元）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FA" w:rsidRDefault="00F306F9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0,000,000.00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FA" w:rsidRDefault="00F306F9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0,000,000.00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FA" w:rsidRDefault="00F306F9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0,000,000.00</w:t>
            </w:r>
          </w:p>
        </w:tc>
      </w:tr>
      <w:tr w:rsidR="009368FA">
        <w:trPr>
          <w:cantSplit/>
          <w:jc w:val="center"/>
        </w:trPr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FA" w:rsidRDefault="00F306F9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限制大额定期定额投资（单位：元）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FA" w:rsidRDefault="00F306F9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0,000,000.00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FA" w:rsidRDefault="00F306F9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0,000,000.00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FA" w:rsidRDefault="00F306F9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0,000,000.00</w:t>
            </w:r>
          </w:p>
        </w:tc>
      </w:tr>
    </w:tbl>
    <w:p w:rsidR="009368FA" w:rsidRDefault="00F306F9">
      <w:r>
        <w:rPr>
          <w:rFonts w:ascii="宋体" w:hAnsi="宋体" w:cs="宋体" w:hint="eastAsia"/>
          <w:sz w:val="24"/>
        </w:rPr>
        <w:t>注</w:t>
      </w:r>
      <w:r>
        <w:rPr>
          <w:rFonts w:ascii="宋体" w:hAnsi="宋体" w:cs="宋体" w:hint="eastAsia"/>
          <w:sz w:val="24"/>
        </w:rPr>
        <w:t>:</w:t>
      </w:r>
      <w:r>
        <w:rPr>
          <w:rFonts w:ascii="宋体" w:hAnsi="宋体" w:cs="宋体" w:hint="eastAsia"/>
          <w:sz w:val="24"/>
        </w:rPr>
        <w:t>本基金管理人已于</w:t>
      </w:r>
      <w:r>
        <w:rPr>
          <w:rFonts w:ascii="宋体" w:hAnsi="宋体" w:cs="宋体" w:hint="eastAsia"/>
          <w:sz w:val="24"/>
        </w:rPr>
        <w:t>2024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 w:hint="eastAsia"/>
          <w:sz w:val="24"/>
        </w:rPr>
        <w:t>8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3</w:t>
      </w:r>
      <w:r>
        <w:rPr>
          <w:rFonts w:ascii="宋体" w:hAnsi="宋体" w:cs="宋体" w:hint="eastAsia"/>
          <w:sz w:val="24"/>
        </w:rPr>
        <w:t>日起暂停接受单个基金账户对本</w:t>
      </w:r>
      <w:r>
        <w:rPr>
          <w:rFonts w:ascii="宋体" w:hAnsi="宋体" w:cs="宋体" w:hint="eastAsia"/>
          <w:sz w:val="24"/>
        </w:rPr>
        <w:lastRenderedPageBreak/>
        <w:t>基金</w:t>
      </w:r>
      <w:r>
        <w:rPr>
          <w:rFonts w:ascii="宋体" w:hAnsi="宋体" w:cs="宋体" w:hint="eastAsia"/>
          <w:sz w:val="24"/>
        </w:rPr>
        <w:t>E</w:t>
      </w:r>
      <w:r>
        <w:rPr>
          <w:rFonts w:ascii="宋体" w:hAnsi="宋体" w:cs="宋体" w:hint="eastAsia"/>
          <w:sz w:val="24"/>
        </w:rPr>
        <w:t>类份额</w:t>
      </w:r>
      <w:bookmarkStart w:id="2" w:name="_GoBack"/>
      <w:bookmarkEnd w:id="2"/>
      <w:r>
        <w:rPr>
          <w:rFonts w:ascii="宋体" w:hAnsi="宋体" w:cs="宋体" w:hint="eastAsia"/>
          <w:sz w:val="24"/>
        </w:rPr>
        <w:t>日累计金额超过</w:t>
      </w:r>
      <w:r>
        <w:rPr>
          <w:rFonts w:ascii="宋体" w:hAnsi="宋体" w:cs="宋体" w:hint="eastAsia"/>
          <w:sz w:val="24"/>
        </w:rPr>
        <w:t>5000</w:t>
      </w:r>
      <w:r>
        <w:rPr>
          <w:rFonts w:ascii="宋体" w:hAnsi="宋体" w:cs="宋体" w:hint="eastAsia"/>
          <w:sz w:val="24"/>
        </w:rPr>
        <w:t>万元（不含</w:t>
      </w:r>
      <w:r>
        <w:rPr>
          <w:rFonts w:ascii="宋体" w:hAnsi="宋体" w:cs="宋体" w:hint="eastAsia"/>
          <w:sz w:val="24"/>
        </w:rPr>
        <w:t>5000</w:t>
      </w:r>
      <w:r>
        <w:rPr>
          <w:rFonts w:ascii="宋体" w:hAnsi="宋体" w:cs="宋体" w:hint="eastAsia"/>
          <w:sz w:val="24"/>
        </w:rPr>
        <w:t>万元）的申购、转换转入及定期定额投资申请，如单个基金账户日累计申请金额超过</w:t>
      </w:r>
      <w:r>
        <w:rPr>
          <w:rFonts w:ascii="宋体" w:hAnsi="宋体" w:cs="宋体" w:hint="eastAsia"/>
          <w:sz w:val="24"/>
        </w:rPr>
        <w:t>5000</w:t>
      </w:r>
      <w:r>
        <w:rPr>
          <w:rFonts w:ascii="宋体" w:hAnsi="宋体" w:cs="宋体" w:hint="eastAsia"/>
          <w:sz w:val="24"/>
        </w:rPr>
        <w:t>万元，则本基金管理人有权拒绝，详情请参阅本基金管理人</w:t>
      </w:r>
      <w:r>
        <w:rPr>
          <w:rFonts w:ascii="宋体" w:hAnsi="宋体" w:cs="宋体" w:hint="eastAsia"/>
          <w:sz w:val="24"/>
        </w:rPr>
        <w:t>2024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 w:hint="eastAsia"/>
          <w:sz w:val="24"/>
        </w:rPr>
        <w:t>8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 w:hint="eastAsia"/>
          <w:sz w:val="24"/>
        </w:rPr>
        <w:t>22</w:t>
      </w:r>
      <w:r>
        <w:rPr>
          <w:rFonts w:ascii="宋体" w:hAnsi="宋体" w:cs="宋体" w:hint="eastAsia"/>
          <w:sz w:val="24"/>
        </w:rPr>
        <w:t>日公告。</w:t>
      </w:r>
    </w:p>
    <w:p w:rsidR="009368FA" w:rsidRDefault="00F306F9">
      <w:pPr>
        <w:pStyle w:val="a"/>
      </w:pPr>
      <w:r>
        <w:t>其他需要提示的事项</w:t>
      </w:r>
      <w:bookmarkEnd w:id="1"/>
    </w:p>
    <w:p w:rsidR="009368FA" w:rsidRDefault="00F306F9">
      <w:pPr>
        <w:ind w:firstLine="420"/>
        <w:rPr>
          <w:color w:val="000000"/>
          <w:sz w:val="24"/>
        </w:rPr>
      </w:pPr>
      <w:r>
        <w:rPr>
          <w:color w:val="000000"/>
          <w:sz w:val="24"/>
        </w:rPr>
        <w:t>1</w:t>
      </w:r>
      <w:r>
        <w:rPr>
          <w:color w:val="000000"/>
          <w:sz w:val="24"/>
        </w:rPr>
        <w:t>、本基金管理人</w:t>
      </w:r>
      <w:r>
        <w:rPr>
          <w:rFonts w:hint="eastAsia"/>
          <w:color w:val="000000"/>
          <w:sz w:val="24"/>
        </w:rPr>
        <w:t>现</w:t>
      </w:r>
      <w:r>
        <w:rPr>
          <w:color w:val="000000"/>
          <w:sz w:val="24"/>
        </w:rPr>
        <w:t>决定自</w:t>
      </w:r>
      <w:r>
        <w:rPr>
          <w:color w:val="000000"/>
          <w:sz w:val="24"/>
        </w:rPr>
        <w:t>2025</w:t>
      </w:r>
      <w:r>
        <w:rPr>
          <w:color w:val="000000"/>
          <w:sz w:val="24"/>
        </w:rPr>
        <w:t>年</w:t>
      </w:r>
      <w:r>
        <w:rPr>
          <w:color w:val="000000"/>
          <w:sz w:val="24"/>
        </w:rPr>
        <w:t>1</w:t>
      </w:r>
      <w:r>
        <w:rPr>
          <w:color w:val="000000"/>
          <w:sz w:val="24"/>
        </w:rPr>
        <w:t>月</w:t>
      </w:r>
      <w:r>
        <w:rPr>
          <w:color w:val="000000"/>
          <w:sz w:val="24"/>
        </w:rPr>
        <w:t>9</w:t>
      </w:r>
      <w:r>
        <w:rPr>
          <w:color w:val="000000"/>
          <w:sz w:val="24"/>
        </w:rPr>
        <w:t>日起暂停接受单个基金账户对本基金日累计金额超过</w:t>
      </w:r>
      <w:r>
        <w:rPr>
          <w:color w:val="000000"/>
          <w:sz w:val="24"/>
        </w:rPr>
        <w:t>1000</w:t>
      </w:r>
      <w:r>
        <w:rPr>
          <w:color w:val="000000"/>
          <w:sz w:val="24"/>
        </w:rPr>
        <w:t>万元（不含</w:t>
      </w:r>
      <w:r>
        <w:rPr>
          <w:color w:val="000000"/>
          <w:sz w:val="24"/>
        </w:rPr>
        <w:t>1000</w:t>
      </w:r>
      <w:r>
        <w:rPr>
          <w:color w:val="000000"/>
          <w:sz w:val="24"/>
        </w:rPr>
        <w:t>万元）的申购、转换转入及定期定额投资业务申请，如单个基金账户日累计申请金额超过</w:t>
      </w:r>
      <w:r>
        <w:rPr>
          <w:color w:val="000000"/>
          <w:sz w:val="24"/>
        </w:rPr>
        <w:t>1000</w:t>
      </w:r>
      <w:r>
        <w:rPr>
          <w:color w:val="000000"/>
          <w:sz w:val="24"/>
        </w:rPr>
        <w:t>万元，则本基金管理人有权拒绝。</w:t>
      </w:r>
    </w:p>
    <w:p w:rsidR="009368FA" w:rsidRDefault="00F306F9">
      <w:pPr>
        <w:ind w:firstLine="420"/>
        <w:rPr>
          <w:color w:val="000000"/>
          <w:sz w:val="24"/>
        </w:rPr>
      </w:pPr>
      <w:r>
        <w:rPr>
          <w:color w:val="000000"/>
          <w:sz w:val="24"/>
        </w:rPr>
        <w:t>2</w:t>
      </w:r>
      <w:r>
        <w:rPr>
          <w:color w:val="000000"/>
          <w:sz w:val="24"/>
        </w:rPr>
        <w:t>、在暂停本基金大额申购、转换转入及定期定额投资业务期间，本</w:t>
      </w:r>
      <w:r>
        <w:rPr>
          <w:color w:val="000000"/>
          <w:sz w:val="24"/>
        </w:rPr>
        <w:t>基金单日单个基金账户累计金额</w:t>
      </w:r>
      <w:r>
        <w:rPr>
          <w:color w:val="000000"/>
          <w:sz w:val="24"/>
        </w:rPr>
        <w:t>1000</w:t>
      </w:r>
      <w:r>
        <w:rPr>
          <w:color w:val="000000"/>
          <w:sz w:val="24"/>
        </w:rPr>
        <w:t>万元（含</w:t>
      </w:r>
      <w:r>
        <w:rPr>
          <w:rFonts w:hint="eastAsia"/>
          <w:color w:val="000000"/>
          <w:sz w:val="24"/>
        </w:rPr>
        <w:t>1</w:t>
      </w:r>
      <w:r>
        <w:rPr>
          <w:color w:val="000000"/>
          <w:sz w:val="24"/>
        </w:rPr>
        <w:t>000</w:t>
      </w:r>
      <w:r>
        <w:rPr>
          <w:color w:val="000000"/>
          <w:sz w:val="24"/>
        </w:rPr>
        <w:t>万元）以下的申购、转换转入及定期定额投资业务以及赎回、转换转出等业务正常办理。</w:t>
      </w:r>
    </w:p>
    <w:p w:rsidR="009368FA" w:rsidRDefault="00F306F9">
      <w:pPr>
        <w:ind w:firstLine="420"/>
        <w:rPr>
          <w:color w:val="000000"/>
          <w:sz w:val="24"/>
        </w:rPr>
      </w:pPr>
      <w:r>
        <w:rPr>
          <w:color w:val="000000"/>
          <w:sz w:val="24"/>
        </w:rPr>
        <w:t>3</w:t>
      </w:r>
      <w:r>
        <w:rPr>
          <w:rFonts w:hint="eastAsia"/>
          <w:color w:val="000000"/>
          <w:sz w:val="24"/>
        </w:rPr>
        <w:t>、本基金自</w:t>
      </w:r>
      <w:r>
        <w:rPr>
          <w:color w:val="000000"/>
          <w:sz w:val="24"/>
        </w:rPr>
        <w:t>2025</w:t>
      </w:r>
      <w:r>
        <w:rPr>
          <w:rFonts w:hint="eastAsia"/>
          <w:color w:val="000000"/>
          <w:sz w:val="24"/>
        </w:rPr>
        <w:t>年</w:t>
      </w:r>
      <w:r>
        <w:rPr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月</w:t>
      </w:r>
      <w:r>
        <w:rPr>
          <w:color w:val="000000"/>
          <w:sz w:val="24"/>
        </w:rPr>
        <w:t>14</w:t>
      </w:r>
      <w:r>
        <w:rPr>
          <w:rFonts w:hint="eastAsia"/>
          <w:color w:val="000000"/>
          <w:sz w:val="24"/>
        </w:rPr>
        <w:t>日起暂停接受单个基金账户对本基金</w:t>
      </w:r>
      <w:r>
        <w:rPr>
          <w:color w:val="000000"/>
          <w:sz w:val="24"/>
        </w:rPr>
        <w:t>E</w:t>
      </w:r>
      <w:r>
        <w:rPr>
          <w:rFonts w:hint="eastAsia"/>
          <w:color w:val="000000"/>
          <w:sz w:val="24"/>
        </w:rPr>
        <w:t>类份额日累计金额超过</w:t>
      </w:r>
      <w:r>
        <w:rPr>
          <w:color w:val="000000"/>
          <w:sz w:val="24"/>
        </w:rPr>
        <w:t>5000</w:t>
      </w:r>
      <w:r>
        <w:rPr>
          <w:rFonts w:hint="eastAsia"/>
          <w:color w:val="000000"/>
          <w:sz w:val="24"/>
        </w:rPr>
        <w:t>万元（不含</w:t>
      </w:r>
      <w:r>
        <w:rPr>
          <w:color w:val="000000"/>
          <w:sz w:val="24"/>
        </w:rPr>
        <w:t>5000</w:t>
      </w:r>
      <w:r>
        <w:rPr>
          <w:rFonts w:hint="eastAsia"/>
          <w:color w:val="000000"/>
          <w:sz w:val="24"/>
        </w:rPr>
        <w:t>万元）的申购、转换转入及定期定额投资业务申请，如单个基金账户日累计申请金额超过</w:t>
      </w:r>
      <w:r>
        <w:rPr>
          <w:color w:val="000000"/>
          <w:sz w:val="24"/>
        </w:rPr>
        <w:t>5000</w:t>
      </w:r>
      <w:r>
        <w:rPr>
          <w:rFonts w:hint="eastAsia"/>
          <w:color w:val="000000"/>
          <w:sz w:val="24"/>
        </w:rPr>
        <w:t>万元，则本基金管理人有权拒绝。</w:t>
      </w:r>
    </w:p>
    <w:p w:rsidR="009368FA" w:rsidRDefault="00F306F9">
      <w:pPr>
        <w:ind w:firstLine="420"/>
        <w:rPr>
          <w:color w:val="000000"/>
          <w:sz w:val="24"/>
        </w:rPr>
      </w:pPr>
      <w:r>
        <w:rPr>
          <w:color w:val="000000"/>
          <w:sz w:val="24"/>
        </w:rPr>
        <w:t>4</w:t>
      </w:r>
      <w:r>
        <w:rPr>
          <w:rFonts w:hint="eastAsia"/>
          <w:color w:val="000000"/>
          <w:sz w:val="24"/>
        </w:rPr>
        <w:t>、自</w:t>
      </w:r>
      <w:r>
        <w:rPr>
          <w:color w:val="000000"/>
          <w:sz w:val="24"/>
        </w:rPr>
        <w:t>2025</w:t>
      </w:r>
      <w:r>
        <w:rPr>
          <w:rFonts w:hint="eastAsia"/>
          <w:color w:val="000000"/>
          <w:sz w:val="24"/>
        </w:rPr>
        <w:t>年</w:t>
      </w:r>
      <w:r>
        <w:rPr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月</w:t>
      </w:r>
      <w:r>
        <w:rPr>
          <w:color w:val="000000"/>
          <w:sz w:val="24"/>
        </w:rPr>
        <w:t>14</w:t>
      </w:r>
      <w:r>
        <w:rPr>
          <w:rFonts w:hint="eastAsia"/>
          <w:color w:val="000000"/>
          <w:sz w:val="24"/>
        </w:rPr>
        <w:t>日起暂停本基金</w:t>
      </w:r>
      <w:r>
        <w:rPr>
          <w:color w:val="000000"/>
          <w:sz w:val="24"/>
        </w:rPr>
        <w:t>E</w:t>
      </w:r>
      <w:r>
        <w:rPr>
          <w:rFonts w:hint="eastAsia"/>
          <w:color w:val="000000"/>
          <w:sz w:val="24"/>
        </w:rPr>
        <w:t>类份额大额申购、转换转入及定期定额投资业务期间，本基金</w:t>
      </w:r>
      <w:r>
        <w:rPr>
          <w:color w:val="000000"/>
          <w:sz w:val="24"/>
        </w:rPr>
        <w:t>E</w:t>
      </w:r>
      <w:r>
        <w:rPr>
          <w:rFonts w:hint="eastAsia"/>
          <w:color w:val="000000"/>
          <w:sz w:val="24"/>
        </w:rPr>
        <w:t>类份额单日单个基金账户累计金额</w:t>
      </w:r>
      <w:r>
        <w:rPr>
          <w:color w:val="000000"/>
          <w:sz w:val="24"/>
        </w:rPr>
        <w:t>5000</w:t>
      </w:r>
      <w:r>
        <w:rPr>
          <w:rFonts w:hint="eastAsia"/>
          <w:color w:val="000000"/>
          <w:sz w:val="24"/>
        </w:rPr>
        <w:t>万元（含</w:t>
      </w:r>
      <w:r>
        <w:rPr>
          <w:color w:val="000000"/>
          <w:sz w:val="24"/>
        </w:rPr>
        <w:t>5000</w:t>
      </w:r>
      <w:r>
        <w:rPr>
          <w:rFonts w:hint="eastAsia"/>
          <w:color w:val="000000"/>
          <w:sz w:val="24"/>
        </w:rPr>
        <w:t>万元）以下的申购、定投和转换转入以及赎回、转换转出等业务正常办理。</w:t>
      </w:r>
    </w:p>
    <w:p w:rsidR="009368FA" w:rsidRDefault="00F306F9">
      <w:pPr>
        <w:ind w:firstLine="420"/>
        <w:rPr>
          <w:color w:val="000000"/>
          <w:sz w:val="24"/>
        </w:rPr>
      </w:pPr>
      <w:r>
        <w:rPr>
          <w:color w:val="000000"/>
          <w:sz w:val="24"/>
        </w:rPr>
        <w:t>5</w:t>
      </w:r>
      <w:r>
        <w:rPr>
          <w:color w:val="000000"/>
          <w:sz w:val="24"/>
        </w:rPr>
        <w:t>、</w:t>
      </w:r>
      <w:r>
        <w:rPr>
          <w:rFonts w:ascii="宋体" w:hAnsi="宋体" w:cs="宋体" w:hint="eastAsia"/>
          <w:sz w:val="24"/>
        </w:rPr>
        <w:t>本基金</w:t>
      </w:r>
      <w:r>
        <w:rPr>
          <w:rFonts w:ascii="宋体" w:hAnsi="宋体" w:cs="宋体"/>
          <w:sz w:val="24"/>
        </w:rPr>
        <w:t>A</w:t>
      </w:r>
      <w:r>
        <w:rPr>
          <w:rFonts w:ascii="宋体" w:hAnsi="宋体" w:cs="宋体" w:hint="eastAsia"/>
          <w:sz w:val="24"/>
        </w:rPr>
        <w:t>、</w:t>
      </w:r>
      <w:r>
        <w:rPr>
          <w:rFonts w:ascii="宋体" w:hAnsi="宋体" w:cs="宋体" w:hint="eastAsia"/>
          <w:sz w:val="24"/>
        </w:rPr>
        <w:t>B</w:t>
      </w:r>
      <w:r>
        <w:rPr>
          <w:rFonts w:ascii="宋体" w:hAnsi="宋体" w:cs="宋体"/>
          <w:sz w:val="24"/>
        </w:rPr>
        <w:t>、</w:t>
      </w:r>
      <w:r>
        <w:rPr>
          <w:rFonts w:ascii="宋体" w:hAnsi="宋体" w:cs="宋体" w:hint="eastAsia"/>
          <w:sz w:val="24"/>
        </w:rPr>
        <w:t>C</w:t>
      </w:r>
      <w:r>
        <w:rPr>
          <w:rFonts w:ascii="宋体" w:hAnsi="宋体" w:cs="宋体" w:hint="eastAsia"/>
          <w:sz w:val="24"/>
        </w:rPr>
        <w:t>类份额</w:t>
      </w:r>
      <w:r>
        <w:rPr>
          <w:rFonts w:hint="eastAsia"/>
          <w:color w:val="000000"/>
          <w:sz w:val="24"/>
        </w:rPr>
        <w:t>自</w:t>
      </w:r>
      <w:r>
        <w:rPr>
          <w:rFonts w:hint="eastAsia"/>
          <w:color w:val="000000"/>
          <w:sz w:val="24"/>
        </w:rPr>
        <w:t>2025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</w:rPr>
        <w:t>14</w:t>
      </w:r>
      <w:r>
        <w:rPr>
          <w:rFonts w:hint="eastAsia"/>
          <w:color w:val="000000"/>
          <w:sz w:val="24"/>
        </w:rPr>
        <w:t>日起恢复本基金大额申购、转换转入及定期定额投资业务，届时基金管理人将不再另行公告。</w:t>
      </w:r>
    </w:p>
    <w:p w:rsidR="009368FA" w:rsidRDefault="00F306F9">
      <w:pPr>
        <w:ind w:firstLine="420"/>
        <w:rPr>
          <w:color w:val="000000"/>
          <w:sz w:val="24"/>
        </w:rPr>
      </w:pPr>
      <w:r>
        <w:rPr>
          <w:color w:val="000000"/>
          <w:sz w:val="24"/>
        </w:rPr>
        <w:t>6</w:t>
      </w:r>
      <w:r>
        <w:rPr>
          <w:color w:val="000000"/>
          <w:sz w:val="24"/>
        </w:rPr>
        <w:t>、投资者可以登</w:t>
      </w:r>
      <w:r>
        <w:rPr>
          <w:rFonts w:hint="eastAsia"/>
          <w:color w:val="000000"/>
          <w:sz w:val="24"/>
        </w:rPr>
        <w:t>陆</w:t>
      </w:r>
      <w:r>
        <w:rPr>
          <w:color w:val="000000"/>
          <w:sz w:val="24"/>
        </w:rPr>
        <w:t>富国基金管理有限公司网站</w:t>
      </w:r>
      <w:r>
        <w:rPr>
          <w:color w:val="000000"/>
          <w:sz w:val="24"/>
        </w:rPr>
        <w:t>www.fullgoal.com.cn</w:t>
      </w:r>
      <w:r>
        <w:rPr>
          <w:color w:val="000000"/>
          <w:sz w:val="24"/>
        </w:rPr>
        <w:t>或拨打富国基金管理有限公司客户服务热线</w:t>
      </w:r>
      <w:r>
        <w:rPr>
          <w:color w:val="000000"/>
          <w:sz w:val="24"/>
        </w:rPr>
        <w:t>95105686</w:t>
      </w:r>
      <w:r>
        <w:rPr>
          <w:color w:val="000000"/>
          <w:sz w:val="24"/>
        </w:rPr>
        <w:t>、</w:t>
      </w:r>
      <w:r>
        <w:rPr>
          <w:color w:val="000000"/>
          <w:sz w:val="24"/>
        </w:rPr>
        <w:t>4008880688</w:t>
      </w:r>
      <w:r>
        <w:rPr>
          <w:color w:val="000000"/>
          <w:sz w:val="24"/>
        </w:rPr>
        <w:t>（全国统一，均免长途费）进行相关咨询。</w:t>
      </w:r>
    </w:p>
    <w:p w:rsidR="009368FA" w:rsidRDefault="00F306F9">
      <w:pPr>
        <w:ind w:firstLine="420"/>
        <w:rPr>
          <w:color w:val="000000"/>
          <w:sz w:val="24"/>
        </w:rPr>
      </w:pPr>
      <w:r>
        <w:rPr>
          <w:color w:val="000000"/>
          <w:sz w:val="24"/>
        </w:rPr>
        <w:t>7</w:t>
      </w:r>
      <w:r>
        <w:rPr>
          <w:color w:val="000000"/>
          <w:sz w:val="24"/>
        </w:rPr>
        <w:t>、风险提示：本公司承诺以诚实信用、勤勉尽责的原则管理和运用基金资产，但不保证基金一定盈利，也不保证最低收益。敬请投资</w:t>
      </w:r>
      <w:r>
        <w:rPr>
          <w:color w:val="000000"/>
          <w:sz w:val="24"/>
        </w:rPr>
        <w:t>者注意投资风险。投资者投资于上述基金前应认真阅读基金的基金合同、更新的招募说明书及相关公告。</w:t>
      </w:r>
    </w:p>
    <w:p w:rsidR="009368FA" w:rsidRDefault="00F306F9">
      <w:pPr>
        <w:ind w:firstLine="420"/>
        <w:rPr>
          <w:color w:val="000000"/>
          <w:sz w:val="24"/>
        </w:rPr>
      </w:pPr>
      <w:r>
        <w:rPr>
          <w:color w:val="000000"/>
          <w:sz w:val="24"/>
        </w:rPr>
        <w:t>特此公告。</w:t>
      </w:r>
    </w:p>
    <w:p w:rsidR="009368FA" w:rsidRDefault="00F306F9">
      <w:pPr>
        <w:jc w:val="righ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富国基金管理有限公司</w:t>
      </w:r>
    </w:p>
    <w:p w:rsidR="009368FA" w:rsidRDefault="00F306F9">
      <w:pPr>
        <w:jc w:val="righ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202</w:t>
      </w:r>
      <w:r>
        <w:rPr>
          <w:rFonts w:ascii="宋体" w:hAnsi="宋体"/>
          <w:color w:val="000000"/>
          <w:kern w:val="0"/>
          <w:sz w:val="24"/>
        </w:rPr>
        <w:t>5</w:t>
      </w:r>
      <w:r>
        <w:rPr>
          <w:rFonts w:ascii="宋体" w:hAnsi="宋体" w:hint="eastAsia"/>
          <w:color w:val="000000"/>
          <w:kern w:val="0"/>
          <w:sz w:val="24"/>
        </w:rPr>
        <w:t>年</w:t>
      </w:r>
      <w:r>
        <w:rPr>
          <w:rFonts w:ascii="宋体" w:hAnsi="宋体"/>
          <w:color w:val="000000"/>
          <w:kern w:val="0"/>
          <w:sz w:val="24"/>
        </w:rPr>
        <w:t>1</w:t>
      </w:r>
      <w:r>
        <w:rPr>
          <w:rFonts w:ascii="宋体" w:hAnsi="宋体" w:hint="eastAsia"/>
          <w:color w:val="000000"/>
          <w:kern w:val="0"/>
          <w:sz w:val="24"/>
        </w:rPr>
        <w:t>月</w:t>
      </w:r>
      <w:r>
        <w:rPr>
          <w:rFonts w:ascii="宋体" w:hAnsi="宋体"/>
          <w:color w:val="000000"/>
          <w:kern w:val="0"/>
          <w:sz w:val="24"/>
        </w:rPr>
        <w:t>9</w:t>
      </w:r>
      <w:r>
        <w:rPr>
          <w:rFonts w:ascii="宋体" w:hAnsi="宋体" w:hint="eastAsia"/>
          <w:color w:val="000000"/>
          <w:kern w:val="0"/>
          <w:sz w:val="24"/>
        </w:rPr>
        <w:t>日</w:t>
      </w:r>
    </w:p>
    <w:sectPr w:rsidR="009368FA" w:rsidSect="009368FA">
      <w:pgSz w:w="11906" w:h="16838"/>
      <w:pgMar w:top="2268" w:right="2268" w:bottom="2268" w:left="2268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55180"/>
    <w:multiLevelType w:val="multilevel"/>
    <w:tmpl w:val="63755180"/>
    <w:lvl w:ilvl="0">
      <w:start w:val="1"/>
      <w:numFmt w:val="decimal"/>
      <w:pStyle w:val="1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B4426EE"/>
    <w:multiLevelType w:val="multilevel"/>
    <w:tmpl w:val="7B4426EE"/>
    <w:lvl w:ilvl="0">
      <w:start w:val="1"/>
      <w:numFmt w:val="decimal"/>
      <w:pStyle w:val="a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87F42"/>
    <w:rsid w:val="00032D94"/>
    <w:rsid w:val="00057684"/>
    <w:rsid w:val="000634F0"/>
    <w:rsid w:val="000672A2"/>
    <w:rsid w:val="00084AE5"/>
    <w:rsid w:val="000923D0"/>
    <w:rsid w:val="000977A6"/>
    <w:rsid w:val="000B52D5"/>
    <w:rsid w:val="000B5FFC"/>
    <w:rsid w:val="000D34BA"/>
    <w:rsid w:val="00103B85"/>
    <w:rsid w:val="00125246"/>
    <w:rsid w:val="00126599"/>
    <w:rsid w:val="001434F1"/>
    <w:rsid w:val="00160463"/>
    <w:rsid w:val="0017409F"/>
    <w:rsid w:val="00174FE8"/>
    <w:rsid w:val="001816B0"/>
    <w:rsid w:val="001A23F3"/>
    <w:rsid w:val="001C6EF6"/>
    <w:rsid w:val="001E3807"/>
    <w:rsid w:val="00202AF4"/>
    <w:rsid w:val="002246FB"/>
    <w:rsid w:val="002312BB"/>
    <w:rsid w:val="0024016F"/>
    <w:rsid w:val="00242AF0"/>
    <w:rsid w:val="002553C3"/>
    <w:rsid w:val="0025618E"/>
    <w:rsid w:val="00281317"/>
    <w:rsid w:val="00281AE2"/>
    <w:rsid w:val="00282DEB"/>
    <w:rsid w:val="00293001"/>
    <w:rsid w:val="002D4A9A"/>
    <w:rsid w:val="003006F6"/>
    <w:rsid w:val="003250BC"/>
    <w:rsid w:val="0033773A"/>
    <w:rsid w:val="00340BC0"/>
    <w:rsid w:val="00363752"/>
    <w:rsid w:val="00365403"/>
    <w:rsid w:val="003673E9"/>
    <w:rsid w:val="00370B6E"/>
    <w:rsid w:val="00387F42"/>
    <w:rsid w:val="00391684"/>
    <w:rsid w:val="003B74CD"/>
    <w:rsid w:val="003C2515"/>
    <w:rsid w:val="003C41E4"/>
    <w:rsid w:val="003F07FE"/>
    <w:rsid w:val="003F12E1"/>
    <w:rsid w:val="00416857"/>
    <w:rsid w:val="00424BC6"/>
    <w:rsid w:val="0046512C"/>
    <w:rsid w:val="00482A8B"/>
    <w:rsid w:val="00492A32"/>
    <w:rsid w:val="004B10FE"/>
    <w:rsid w:val="004D08A0"/>
    <w:rsid w:val="00507A11"/>
    <w:rsid w:val="00513F60"/>
    <w:rsid w:val="0051530D"/>
    <w:rsid w:val="00537D6D"/>
    <w:rsid w:val="00544911"/>
    <w:rsid w:val="00583FB4"/>
    <w:rsid w:val="005A00CB"/>
    <w:rsid w:val="005A6FFF"/>
    <w:rsid w:val="005E24C4"/>
    <w:rsid w:val="005E6A6A"/>
    <w:rsid w:val="0061070B"/>
    <w:rsid w:val="0061664E"/>
    <w:rsid w:val="006276AF"/>
    <w:rsid w:val="00627E9A"/>
    <w:rsid w:val="00641DD8"/>
    <w:rsid w:val="006462FC"/>
    <w:rsid w:val="0066096F"/>
    <w:rsid w:val="00662818"/>
    <w:rsid w:val="00676DFD"/>
    <w:rsid w:val="00684475"/>
    <w:rsid w:val="00684853"/>
    <w:rsid w:val="006D3B75"/>
    <w:rsid w:val="00752807"/>
    <w:rsid w:val="007640F1"/>
    <w:rsid w:val="007661A5"/>
    <w:rsid w:val="007929AB"/>
    <w:rsid w:val="00796044"/>
    <w:rsid w:val="007A3AF2"/>
    <w:rsid w:val="007A4B62"/>
    <w:rsid w:val="007C5661"/>
    <w:rsid w:val="007E2B84"/>
    <w:rsid w:val="007F453D"/>
    <w:rsid w:val="008162FD"/>
    <w:rsid w:val="0083283D"/>
    <w:rsid w:val="008356C2"/>
    <w:rsid w:val="00836563"/>
    <w:rsid w:val="00847A71"/>
    <w:rsid w:val="00872ACE"/>
    <w:rsid w:val="00877069"/>
    <w:rsid w:val="0089500E"/>
    <w:rsid w:val="009269A3"/>
    <w:rsid w:val="00932CA8"/>
    <w:rsid w:val="009368FA"/>
    <w:rsid w:val="009413D9"/>
    <w:rsid w:val="009572BF"/>
    <w:rsid w:val="00961000"/>
    <w:rsid w:val="009862C8"/>
    <w:rsid w:val="009864A7"/>
    <w:rsid w:val="009968AC"/>
    <w:rsid w:val="009A7A98"/>
    <w:rsid w:val="009D4F57"/>
    <w:rsid w:val="009F21A3"/>
    <w:rsid w:val="00A1179E"/>
    <w:rsid w:val="00A41E37"/>
    <w:rsid w:val="00A64FD3"/>
    <w:rsid w:val="00A90890"/>
    <w:rsid w:val="00A90AC9"/>
    <w:rsid w:val="00AA5BD2"/>
    <w:rsid w:val="00AB05DB"/>
    <w:rsid w:val="00AC6211"/>
    <w:rsid w:val="00AF02DA"/>
    <w:rsid w:val="00B020E2"/>
    <w:rsid w:val="00B039C5"/>
    <w:rsid w:val="00B23342"/>
    <w:rsid w:val="00B252A6"/>
    <w:rsid w:val="00B27512"/>
    <w:rsid w:val="00B37EDF"/>
    <w:rsid w:val="00B43EEF"/>
    <w:rsid w:val="00B5552F"/>
    <w:rsid w:val="00B95FDF"/>
    <w:rsid w:val="00BB0834"/>
    <w:rsid w:val="00BC09E0"/>
    <w:rsid w:val="00BC2B20"/>
    <w:rsid w:val="00BD2CCA"/>
    <w:rsid w:val="00C0304E"/>
    <w:rsid w:val="00C14369"/>
    <w:rsid w:val="00C15863"/>
    <w:rsid w:val="00C32EF7"/>
    <w:rsid w:val="00C43225"/>
    <w:rsid w:val="00C7384A"/>
    <w:rsid w:val="00C740F4"/>
    <w:rsid w:val="00C82B41"/>
    <w:rsid w:val="00CA5A48"/>
    <w:rsid w:val="00CC199B"/>
    <w:rsid w:val="00CF309F"/>
    <w:rsid w:val="00D0740A"/>
    <w:rsid w:val="00D3544B"/>
    <w:rsid w:val="00D7653E"/>
    <w:rsid w:val="00D76BCA"/>
    <w:rsid w:val="00D91D63"/>
    <w:rsid w:val="00D9785E"/>
    <w:rsid w:val="00DC1C3B"/>
    <w:rsid w:val="00DD68C9"/>
    <w:rsid w:val="00DD7255"/>
    <w:rsid w:val="00E13E89"/>
    <w:rsid w:val="00E13FF3"/>
    <w:rsid w:val="00E434C9"/>
    <w:rsid w:val="00E458D5"/>
    <w:rsid w:val="00E6133E"/>
    <w:rsid w:val="00E63817"/>
    <w:rsid w:val="00E663C8"/>
    <w:rsid w:val="00E93DB2"/>
    <w:rsid w:val="00E95CB5"/>
    <w:rsid w:val="00EC0FEA"/>
    <w:rsid w:val="00EC6901"/>
    <w:rsid w:val="00ED2EA3"/>
    <w:rsid w:val="00EF64FA"/>
    <w:rsid w:val="00F03CB3"/>
    <w:rsid w:val="00F076FE"/>
    <w:rsid w:val="00F15D28"/>
    <w:rsid w:val="00F306F9"/>
    <w:rsid w:val="00F46B02"/>
    <w:rsid w:val="00F70607"/>
    <w:rsid w:val="00F92AE4"/>
    <w:rsid w:val="00F93F60"/>
    <w:rsid w:val="00F961C1"/>
    <w:rsid w:val="00FB797F"/>
    <w:rsid w:val="00FD2AE2"/>
    <w:rsid w:val="11621A79"/>
    <w:rsid w:val="1BF57933"/>
    <w:rsid w:val="3A681096"/>
    <w:rsid w:val="4CB251CF"/>
    <w:rsid w:val="66994DC9"/>
    <w:rsid w:val="70671207"/>
    <w:rsid w:val="7A2A4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semiHidden="1" w:unhideWhenUsed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9368F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uiPriority w:val="9"/>
    <w:qFormat/>
    <w:rsid w:val="009368FA"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0"/>
    <w:qFormat/>
    <w:rsid w:val="009368FA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0"/>
    <w:semiHidden/>
    <w:rsid w:val="009368FA"/>
    <w:pPr>
      <w:shd w:val="clear" w:color="auto" w:fill="000080"/>
    </w:pPr>
  </w:style>
  <w:style w:type="paragraph" w:styleId="3">
    <w:name w:val="toc 3"/>
    <w:next w:val="a0"/>
    <w:uiPriority w:val="39"/>
    <w:unhideWhenUsed/>
    <w:qFormat/>
    <w:rsid w:val="009368FA"/>
    <w:pPr>
      <w:spacing w:after="100"/>
      <w:ind w:left="440"/>
    </w:pPr>
  </w:style>
  <w:style w:type="paragraph" w:styleId="a5">
    <w:name w:val="Balloon Text"/>
    <w:link w:val="Char"/>
    <w:uiPriority w:val="99"/>
    <w:semiHidden/>
    <w:unhideWhenUsed/>
    <w:qFormat/>
    <w:rsid w:val="009368FA"/>
    <w:rPr>
      <w:rFonts w:ascii="Tahoma" w:hAnsi="Tahoma" w:cs="Tahoma"/>
      <w:sz w:val="16"/>
      <w:szCs w:val="16"/>
    </w:rPr>
  </w:style>
  <w:style w:type="paragraph" w:styleId="a6">
    <w:name w:val="footer"/>
    <w:basedOn w:val="a0"/>
    <w:link w:val="Char0"/>
    <w:qFormat/>
    <w:rsid w:val="009368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link w:val="Char1"/>
    <w:qFormat/>
    <w:rsid w:val="009368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next w:val="a0"/>
    <w:uiPriority w:val="39"/>
    <w:unhideWhenUsed/>
    <w:qFormat/>
    <w:rsid w:val="009368FA"/>
    <w:pPr>
      <w:spacing w:after="100"/>
    </w:pPr>
  </w:style>
  <w:style w:type="paragraph" w:styleId="4">
    <w:name w:val="toc 4"/>
    <w:next w:val="a0"/>
    <w:uiPriority w:val="39"/>
    <w:unhideWhenUsed/>
    <w:qFormat/>
    <w:rsid w:val="009368FA"/>
    <w:pPr>
      <w:spacing w:after="100"/>
      <w:ind w:left="660"/>
    </w:pPr>
  </w:style>
  <w:style w:type="paragraph" w:styleId="a8">
    <w:name w:val="footnote text"/>
    <w:basedOn w:val="a0"/>
    <w:qFormat/>
    <w:rsid w:val="009368FA"/>
    <w:pPr>
      <w:snapToGrid w:val="0"/>
      <w:jc w:val="left"/>
    </w:pPr>
    <w:rPr>
      <w:sz w:val="18"/>
      <w:szCs w:val="20"/>
    </w:rPr>
  </w:style>
  <w:style w:type="paragraph" w:styleId="20">
    <w:name w:val="toc 2"/>
    <w:next w:val="a0"/>
    <w:uiPriority w:val="39"/>
    <w:unhideWhenUsed/>
    <w:qFormat/>
    <w:rsid w:val="009368FA"/>
    <w:pPr>
      <w:spacing w:after="100"/>
      <w:ind w:left="220"/>
    </w:pPr>
  </w:style>
  <w:style w:type="paragraph" w:styleId="a">
    <w:name w:val="Title"/>
    <w:basedOn w:val="1"/>
    <w:next w:val="a0"/>
    <w:link w:val="Char2"/>
    <w:qFormat/>
    <w:rsid w:val="009368FA"/>
    <w:pPr>
      <w:numPr>
        <w:numId w:val="2"/>
      </w:numPr>
      <w:spacing w:before="120" w:after="120"/>
    </w:pPr>
    <w:rPr>
      <w:rFonts w:ascii="Calibri" w:hAnsi="Calibri"/>
      <w:sz w:val="28"/>
      <w:lang w:val="zh-CN"/>
    </w:rPr>
  </w:style>
  <w:style w:type="character" w:styleId="a9">
    <w:name w:val="Hyperlink"/>
    <w:uiPriority w:val="99"/>
    <w:unhideWhenUsed/>
    <w:qFormat/>
    <w:rsid w:val="009368FA"/>
    <w:rPr>
      <w:color w:val="0563C1" w:themeColor="hyperlink"/>
      <w:u w:val="single"/>
    </w:rPr>
  </w:style>
  <w:style w:type="character" w:styleId="aa">
    <w:name w:val="footnote reference"/>
    <w:qFormat/>
    <w:rsid w:val="009368FA"/>
    <w:rPr>
      <w:vertAlign w:val="superscript"/>
    </w:rPr>
  </w:style>
  <w:style w:type="paragraph" w:customStyle="1" w:styleId="Char3">
    <w:name w:val="Char"/>
    <w:basedOn w:val="a0"/>
    <w:rsid w:val="009368FA"/>
  </w:style>
  <w:style w:type="character" w:customStyle="1" w:styleId="Char1">
    <w:name w:val="页眉 Char"/>
    <w:link w:val="a7"/>
    <w:qFormat/>
    <w:rsid w:val="009368FA"/>
    <w:rPr>
      <w:kern w:val="2"/>
      <w:sz w:val="18"/>
      <w:szCs w:val="18"/>
    </w:rPr>
  </w:style>
  <w:style w:type="character" w:customStyle="1" w:styleId="Char0">
    <w:name w:val="页脚 Char"/>
    <w:link w:val="a6"/>
    <w:rsid w:val="009368FA"/>
    <w:rPr>
      <w:kern w:val="2"/>
      <w:sz w:val="18"/>
      <w:szCs w:val="18"/>
    </w:rPr>
  </w:style>
  <w:style w:type="character" w:customStyle="1" w:styleId="Char2">
    <w:name w:val="标题 Char"/>
    <w:link w:val="a"/>
    <w:rsid w:val="009368FA"/>
    <w:rPr>
      <w:rFonts w:ascii="Calibri" w:hAnsi="Calibri"/>
      <w:b/>
      <w:bCs/>
      <w:kern w:val="44"/>
      <w:sz w:val="28"/>
      <w:szCs w:val="44"/>
      <w:lang w:val="zh-CN" w:eastAsia="zh-CN"/>
    </w:rPr>
  </w:style>
  <w:style w:type="character" w:styleId="ab">
    <w:name w:val="Placeholder Text"/>
    <w:basedOn w:val="a1"/>
    <w:uiPriority w:val="99"/>
    <w:semiHidden/>
    <w:qFormat/>
    <w:rsid w:val="009368FA"/>
    <w:rPr>
      <w:color w:val="808080"/>
    </w:rPr>
  </w:style>
  <w:style w:type="paragraph" w:customStyle="1" w:styleId="TOC1">
    <w:name w:val="TOC 标题1"/>
    <w:uiPriority w:val="39"/>
    <w:semiHidden/>
    <w:unhideWhenUsed/>
    <w:qFormat/>
    <w:rsid w:val="009368FA"/>
    <w:rPr>
      <w:lang w:eastAsia="ja-JP"/>
    </w:rPr>
  </w:style>
  <w:style w:type="character" w:customStyle="1" w:styleId="Char">
    <w:name w:val="批注框文本 Char"/>
    <w:link w:val="a5"/>
    <w:uiPriority w:val="99"/>
    <w:semiHidden/>
    <w:qFormat/>
    <w:rsid w:val="009368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tNetWorkSpace\smartdoc\&#20849;&#21516;&#22522;&#37329;_&#20020;&#26102;&#20844;&#21578;(&#22522;&#37329;&#26242;&#20572;&#22823;&#39069;&#30003;&#36141;&#31561;&#19994;&#21153;&#20844;&#21578;)_LS0000_&#20844;&#21215;&#20020;&#26102;&#20844;&#21578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共同基金_临时公告(基金暂停大额申购等业务公告)_LS0000_公募临时公告.dotx</Template>
  <TotalTime>0</TotalTime>
  <Pages>2</Pages>
  <Words>233</Words>
  <Characters>1330</Characters>
  <Application>Microsoft Office Word</Application>
  <DocSecurity>4</DocSecurity>
  <Lines>11</Lines>
  <Paragraphs>3</Paragraphs>
  <ScaleCrop>false</ScaleCrop>
  <Company>fullgoal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基金暂停/恢复（大额）申购（、转换转入、赎回、转换转出、定期定额投资）公告</dc:title>
  <dc:creator>bianliya</dc:creator>
  <cp:lastModifiedBy>ZHONGM</cp:lastModifiedBy>
  <cp:revision>2</cp:revision>
  <dcterms:created xsi:type="dcterms:W3CDTF">2025-01-08T16:01:00Z</dcterms:created>
  <dcterms:modified xsi:type="dcterms:W3CDTF">2025-01-08T16:01:00Z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6114E43DDC30474BA783D6E1F354C13F</vt:lpwstr>
  </property>
</Properties>
</file>