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DC" w:rsidRDefault="00C93EDC" w:rsidP="00105408">
      <w:pPr>
        <w:spacing w:line="360" w:lineRule="auto"/>
        <w:ind w:firstLineChars="47" w:firstLine="113"/>
        <w:jc w:val="center"/>
        <w:rPr>
          <w:rFonts w:hAnsi="宋体"/>
          <w:b/>
          <w:bCs/>
          <w:sz w:val="24"/>
        </w:rPr>
      </w:pPr>
      <w:bookmarkStart w:id="0" w:name="_GoBack"/>
      <w:bookmarkEnd w:id="0"/>
      <w:r>
        <w:rPr>
          <w:rFonts w:hAnsi="宋体" w:hint="eastAsia"/>
          <w:b/>
          <w:bCs/>
          <w:sz w:val="24"/>
        </w:rPr>
        <w:t>华夏基金管理有限公司关于</w:t>
      </w:r>
      <w:r w:rsidR="006811CC">
        <w:rPr>
          <w:rFonts w:hAnsi="宋体"/>
          <w:b/>
          <w:bCs/>
          <w:sz w:val="24"/>
        </w:rPr>
        <w:t>华夏中证新材料主题交易型开放式指数证券投资基金发起式联接基金</w:t>
      </w:r>
      <w:r>
        <w:rPr>
          <w:rFonts w:hAnsi="宋体" w:hint="eastAsia"/>
          <w:b/>
          <w:bCs/>
          <w:sz w:val="24"/>
        </w:rPr>
        <w:t>可能触发基金合同终止情形的提示性公告</w:t>
      </w:r>
    </w:p>
    <w:p w:rsidR="00C93EDC" w:rsidRPr="004521F9" w:rsidRDefault="00C93EDC" w:rsidP="00EF4819">
      <w:pPr>
        <w:ind w:firstLineChars="200" w:firstLine="420"/>
      </w:pPr>
    </w:p>
    <w:p w:rsidR="00C93EDC" w:rsidRDefault="006811CC" w:rsidP="00EF4819">
      <w:pPr>
        <w:spacing w:line="360" w:lineRule="auto"/>
        <w:ind w:firstLineChars="200" w:firstLine="480"/>
        <w:jc w:val="left"/>
        <w:rPr>
          <w:rFonts w:hAnsi="宋体"/>
          <w:sz w:val="24"/>
        </w:rPr>
      </w:pPr>
      <w:bookmarkStart w:id="1" w:name="OLE_LINK1"/>
      <w:r>
        <w:rPr>
          <w:rFonts w:hAnsi="宋体"/>
          <w:sz w:val="24"/>
        </w:rPr>
        <w:t>华夏中证新材料主题交易型开放式指数证券投资基金发起式联接基金</w:t>
      </w:r>
      <w:r w:rsidR="00C93EDC">
        <w:rPr>
          <w:rFonts w:hAnsi="宋体" w:hint="eastAsia"/>
          <w:sz w:val="24"/>
        </w:rPr>
        <w:t>（</w:t>
      </w:r>
      <w:r w:rsidR="00D30044">
        <w:rPr>
          <w:rFonts w:hAnsi="宋体" w:hint="eastAsia"/>
          <w:sz w:val="24"/>
        </w:rPr>
        <w:t>基金</w:t>
      </w:r>
      <w:r w:rsidR="00C93EDC">
        <w:rPr>
          <w:rFonts w:hAnsi="宋体" w:hint="eastAsia"/>
          <w:sz w:val="24"/>
        </w:rPr>
        <w:t>简称“</w:t>
      </w:r>
      <w:r w:rsidR="00830F45" w:rsidRPr="00830F45">
        <w:rPr>
          <w:rFonts w:hAnsi="宋体" w:hint="eastAsia"/>
          <w:sz w:val="24"/>
        </w:rPr>
        <w:t>华夏中证新材料主题</w:t>
      </w:r>
      <w:r w:rsidR="00830F45" w:rsidRPr="00830F45">
        <w:rPr>
          <w:rFonts w:hAnsi="宋体" w:hint="eastAsia"/>
          <w:sz w:val="24"/>
        </w:rPr>
        <w:t>ETF</w:t>
      </w:r>
      <w:r w:rsidR="00830F45" w:rsidRPr="00830F45">
        <w:rPr>
          <w:rFonts w:hAnsi="宋体" w:hint="eastAsia"/>
          <w:sz w:val="24"/>
        </w:rPr>
        <w:t>发起式联接</w:t>
      </w:r>
      <w:r w:rsidR="00C93EDC">
        <w:rPr>
          <w:rFonts w:hAnsi="宋体" w:hint="eastAsia"/>
          <w:sz w:val="24"/>
        </w:rPr>
        <w:t>”，</w:t>
      </w:r>
      <w:r w:rsidR="00A845D9">
        <w:rPr>
          <w:rFonts w:hAnsi="宋体" w:hint="eastAsia"/>
          <w:sz w:val="24"/>
        </w:rPr>
        <w:t>A</w:t>
      </w:r>
      <w:r w:rsidR="00A845D9">
        <w:rPr>
          <w:rFonts w:hAnsi="宋体" w:hint="eastAsia"/>
          <w:sz w:val="24"/>
        </w:rPr>
        <w:t>类基金份额</w:t>
      </w:r>
      <w:r w:rsidR="00C93EDC">
        <w:rPr>
          <w:rFonts w:hAnsi="宋体" w:hint="eastAsia"/>
          <w:sz w:val="24"/>
        </w:rPr>
        <w:t>代码</w:t>
      </w:r>
      <w:r w:rsidR="00D3080D">
        <w:rPr>
          <w:rFonts w:hAnsi="宋体" w:hint="eastAsia"/>
          <w:sz w:val="24"/>
        </w:rPr>
        <w:t>：</w:t>
      </w:r>
      <w:r w:rsidR="00830F45" w:rsidRPr="00830F45">
        <w:rPr>
          <w:rFonts w:hAnsi="宋体"/>
          <w:sz w:val="24"/>
        </w:rPr>
        <w:t>014431</w:t>
      </w:r>
      <w:r w:rsidR="00D30044">
        <w:rPr>
          <w:rFonts w:hAnsi="宋体" w:hint="eastAsia"/>
          <w:sz w:val="24"/>
        </w:rPr>
        <w:t>，</w:t>
      </w:r>
      <w:r w:rsidR="00A845D9">
        <w:rPr>
          <w:rFonts w:hAnsi="宋体" w:hint="eastAsia"/>
          <w:sz w:val="24"/>
        </w:rPr>
        <w:t>C</w:t>
      </w:r>
      <w:r w:rsidR="00A845D9">
        <w:rPr>
          <w:rFonts w:hAnsi="宋体" w:hint="eastAsia"/>
          <w:sz w:val="24"/>
        </w:rPr>
        <w:t>类基金份额代码：</w:t>
      </w:r>
      <w:r w:rsidR="00830F45" w:rsidRPr="00830F45">
        <w:rPr>
          <w:rFonts w:hAnsi="宋体"/>
          <w:sz w:val="24"/>
        </w:rPr>
        <w:t>014432</w:t>
      </w:r>
      <w:r w:rsidR="00A845D9">
        <w:rPr>
          <w:rFonts w:hAnsi="宋体" w:hint="eastAsia"/>
          <w:sz w:val="24"/>
        </w:rPr>
        <w:t>，</w:t>
      </w:r>
      <w:r w:rsidR="00D30044">
        <w:rPr>
          <w:rFonts w:hAnsi="宋体" w:hint="eastAsia"/>
          <w:sz w:val="24"/>
        </w:rPr>
        <w:t>以下简称“本基金”</w:t>
      </w:r>
      <w:r w:rsidR="00C93EDC">
        <w:rPr>
          <w:rFonts w:hAnsi="宋体" w:hint="eastAsia"/>
          <w:sz w:val="24"/>
        </w:rPr>
        <w:t>）</w:t>
      </w:r>
      <w:r w:rsidR="001F51A6">
        <w:rPr>
          <w:rFonts w:hAnsi="宋体" w:hint="eastAsia"/>
          <w:sz w:val="24"/>
        </w:rPr>
        <w:t>为发起式基金，</w:t>
      </w:r>
      <w:r w:rsidR="00C93EDC">
        <w:rPr>
          <w:rFonts w:hAnsi="宋体" w:hint="eastAsia"/>
          <w:sz w:val="24"/>
        </w:rPr>
        <w:t>基金合同自</w:t>
      </w:r>
      <w:r w:rsidR="00830F45" w:rsidRPr="00830F45">
        <w:rPr>
          <w:rFonts w:hAnsi="宋体" w:hint="eastAsia"/>
          <w:sz w:val="24"/>
        </w:rPr>
        <w:t>2022</w:t>
      </w:r>
      <w:r w:rsidR="00830F45" w:rsidRPr="00830F45">
        <w:rPr>
          <w:rFonts w:hAnsi="宋体" w:hint="eastAsia"/>
          <w:sz w:val="24"/>
        </w:rPr>
        <w:t>年</w:t>
      </w:r>
      <w:r w:rsidR="00830F45" w:rsidRPr="00830F45">
        <w:rPr>
          <w:rFonts w:hAnsi="宋体" w:hint="eastAsia"/>
          <w:sz w:val="24"/>
        </w:rPr>
        <w:t>1</w:t>
      </w:r>
      <w:r w:rsidR="00830F45" w:rsidRPr="00830F45">
        <w:rPr>
          <w:rFonts w:hAnsi="宋体" w:hint="eastAsia"/>
          <w:sz w:val="24"/>
        </w:rPr>
        <w:t>月</w:t>
      </w:r>
      <w:r w:rsidR="00830F45" w:rsidRPr="00830F45">
        <w:rPr>
          <w:rFonts w:hAnsi="宋体" w:hint="eastAsia"/>
          <w:sz w:val="24"/>
        </w:rPr>
        <w:t>12</w:t>
      </w:r>
      <w:r w:rsidR="00830F45" w:rsidRPr="00830F45">
        <w:rPr>
          <w:rFonts w:hAnsi="宋体" w:hint="eastAsia"/>
          <w:sz w:val="24"/>
        </w:rPr>
        <w:t>日</w:t>
      </w:r>
      <w:r w:rsidR="00C93EDC">
        <w:rPr>
          <w:rFonts w:hAnsi="宋体" w:hint="eastAsia"/>
          <w:sz w:val="24"/>
        </w:rPr>
        <w:t>起生效。根据《公开募集证券投资基金运作管理办法》</w:t>
      </w:r>
      <w:r w:rsidR="00A23DF9">
        <w:rPr>
          <w:rFonts w:hAnsi="宋体" w:hint="eastAsia"/>
          <w:sz w:val="24"/>
        </w:rPr>
        <w:t>及</w:t>
      </w:r>
      <w:r w:rsidR="002017E7">
        <w:rPr>
          <w:rFonts w:hAnsi="宋体" w:hint="eastAsia"/>
          <w:sz w:val="24"/>
        </w:rPr>
        <w:t>本基金基金合同</w:t>
      </w:r>
      <w:r w:rsidR="00C93EDC">
        <w:rPr>
          <w:rFonts w:hAnsi="宋体" w:hint="eastAsia"/>
          <w:sz w:val="24"/>
        </w:rPr>
        <w:t>等有关规定，</w:t>
      </w:r>
      <w:r w:rsidR="00F47894" w:rsidRPr="00784096">
        <w:rPr>
          <w:rFonts w:hAnsi="宋体"/>
          <w:sz w:val="24"/>
        </w:rPr>
        <w:t>基金合同生效之日起三年后的对应日</w:t>
      </w:r>
      <w:r w:rsidR="00830F45" w:rsidRPr="00784096">
        <w:rPr>
          <w:rFonts w:hAnsi="宋体" w:hint="eastAsia"/>
          <w:sz w:val="24"/>
        </w:rPr>
        <w:t>（</w:t>
      </w:r>
      <w:r w:rsidR="00784096" w:rsidRPr="00784096">
        <w:rPr>
          <w:rFonts w:hAnsi="宋体" w:hint="eastAsia"/>
          <w:sz w:val="24"/>
        </w:rPr>
        <w:t>年度对应日指某一个特定日期在后续年度中的对应日期，如年度对应日为非工作日，则顺延至下一工作日</w:t>
      </w:r>
      <w:r w:rsidR="00830F45" w:rsidRPr="00784096">
        <w:rPr>
          <w:rFonts w:hAnsi="宋体" w:hint="eastAsia"/>
          <w:sz w:val="24"/>
        </w:rPr>
        <w:t>）</w:t>
      </w:r>
      <w:r w:rsidR="00F47894" w:rsidRPr="00D00DD5">
        <w:rPr>
          <w:rFonts w:hAnsi="宋体"/>
          <w:sz w:val="24"/>
        </w:rPr>
        <w:t>，若基金资产规模低于</w:t>
      </w:r>
      <w:r w:rsidR="00F47894" w:rsidRPr="00D00DD5">
        <w:rPr>
          <w:rFonts w:hAnsi="宋体"/>
          <w:sz w:val="24"/>
        </w:rPr>
        <w:t>2</w:t>
      </w:r>
      <w:r w:rsidR="00F47894" w:rsidRPr="00D00DD5">
        <w:rPr>
          <w:rFonts w:hAnsi="宋体"/>
          <w:sz w:val="24"/>
        </w:rPr>
        <w:t>亿元，则基金合同自动终止，同时不得通过召开基金份额持有人大会延续基金合同期限。</w:t>
      </w:r>
      <w:r w:rsidR="00C93EDC">
        <w:rPr>
          <w:rFonts w:hAnsi="宋体" w:hint="eastAsia"/>
          <w:sz w:val="24"/>
        </w:rPr>
        <w:t>根据</w:t>
      </w:r>
      <w:r w:rsidR="00A845D9">
        <w:rPr>
          <w:rFonts w:hAnsi="宋体" w:hint="eastAsia"/>
          <w:sz w:val="24"/>
        </w:rPr>
        <w:t>本</w:t>
      </w:r>
      <w:r w:rsidR="00C93EDC">
        <w:rPr>
          <w:rFonts w:hAnsi="宋体" w:hint="eastAsia"/>
          <w:sz w:val="24"/>
        </w:rPr>
        <w:t>基金的资产规模状况，</w:t>
      </w:r>
      <w:r w:rsidR="006A33D2">
        <w:rPr>
          <w:rFonts w:hAnsi="宋体" w:hint="eastAsia"/>
          <w:sz w:val="24"/>
        </w:rPr>
        <w:t>本基金</w:t>
      </w:r>
      <w:r w:rsidR="00C93EDC">
        <w:rPr>
          <w:rFonts w:hAnsi="宋体" w:hint="eastAsia"/>
          <w:sz w:val="24"/>
        </w:rPr>
        <w:t>有可能触发上述基金合同终止情形，为保护基金份额持有人利益，华夏基金管理有限公司（以下简称“</w:t>
      </w:r>
      <w:r w:rsidR="00520AF9">
        <w:rPr>
          <w:rFonts w:hAnsi="宋体" w:hint="eastAsia"/>
          <w:sz w:val="24"/>
        </w:rPr>
        <w:t>本</w:t>
      </w:r>
      <w:r w:rsidR="00C93EDC">
        <w:rPr>
          <w:rFonts w:hAnsi="宋体" w:hint="eastAsia"/>
          <w:sz w:val="24"/>
        </w:rPr>
        <w:t>基金管理人”）特将相关情况提示如下</w:t>
      </w:r>
      <w:r w:rsidR="00824392">
        <w:rPr>
          <w:rFonts w:hAnsi="宋体" w:hint="eastAsia"/>
          <w:sz w:val="24"/>
        </w:rPr>
        <w:t>，敬</w:t>
      </w:r>
      <w:r w:rsidR="00824392" w:rsidRPr="004B5919">
        <w:rPr>
          <w:rFonts w:hAnsi="宋体"/>
          <w:sz w:val="24"/>
        </w:rPr>
        <w:t>请投资者注意相关风险</w:t>
      </w:r>
      <w:r w:rsidR="00C93EDC">
        <w:rPr>
          <w:rFonts w:hAnsi="宋体" w:hint="eastAsia"/>
          <w:sz w:val="24"/>
        </w:rPr>
        <w:t>：</w:t>
      </w:r>
    </w:p>
    <w:p w:rsidR="00C5091B" w:rsidRDefault="00C5091B" w:rsidP="00EF4819">
      <w:pPr>
        <w:spacing w:line="360" w:lineRule="auto"/>
        <w:ind w:firstLineChars="200" w:firstLine="480"/>
        <w:jc w:val="left"/>
        <w:rPr>
          <w:rFonts w:hAnsi="宋体"/>
          <w:sz w:val="24"/>
        </w:rPr>
      </w:pPr>
      <w:r>
        <w:rPr>
          <w:rFonts w:hAnsi="宋体" w:hint="eastAsia"/>
          <w:sz w:val="24"/>
        </w:rPr>
        <w:t>一、为保护投资者利益，本基金管理人</w:t>
      </w:r>
      <w:r w:rsidR="003A4CDF">
        <w:rPr>
          <w:rFonts w:hAnsi="宋体" w:hint="eastAsia"/>
          <w:sz w:val="24"/>
        </w:rPr>
        <w:t>已</w:t>
      </w:r>
      <w:r>
        <w:rPr>
          <w:rFonts w:hAnsi="宋体" w:hint="eastAsia"/>
          <w:sz w:val="24"/>
        </w:rPr>
        <w:t>自</w:t>
      </w:r>
      <w:r>
        <w:rPr>
          <w:rFonts w:hAnsi="宋体" w:hint="eastAsia"/>
          <w:sz w:val="24"/>
        </w:rPr>
        <w:t>202</w:t>
      </w:r>
      <w:r>
        <w:rPr>
          <w:rFonts w:hAnsi="宋体"/>
          <w:sz w:val="24"/>
        </w:rPr>
        <w:t>4</w:t>
      </w:r>
      <w:r>
        <w:rPr>
          <w:rFonts w:hAnsi="宋体" w:hint="eastAsia"/>
          <w:sz w:val="24"/>
        </w:rPr>
        <w:t>年</w:t>
      </w:r>
      <w:r>
        <w:rPr>
          <w:rFonts w:hAnsi="宋体"/>
          <w:sz w:val="24"/>
        </w:rPr>
        <w:t>12</w:t>
      </w:r>
      <w:r>
        <w:rPr>
          <w:rFonts w:hAnsi="宋体" w:hint="eastAsia"/>
          <w:sz w:val="24"/>
        </w:rPr>
        <w:t>月</w:t>
      </w:r>
      <w:r>
        <w:rPr>
          <w:rFonts w:hAnsi="宋体"/>
          <w:sz w:val="24"/>
        </w:rPr>
        <w:t>30</w:t>
      </w:r>
      <w:r>
        <w:rPr>
          <w:rFonts w:hAnsi="宋体" w:hint="eastAsia"/>
          <w:sz w:val="24"/>
        </w:rPr>
        <w:t>日起暂停本基金的申购、转换转入及定期定额申购业务办理，</w:t>
      </w:r>
      <w:r w:rsidRPr="00283EF6">
        <w:rPr>
          <w:rFonts w:hAnsi="宋体" w:hint="eastAsia"/>
          <w:sz w:val="24"/>
        </w:rPr>
        <w:t>投资者</w:t>
      </w:r>
      <w:r>
        <w:rPr>
          <w:rFonts w:hAnsi="宋体" w:hint="eastAsia"/>
          <w:sz w:val="24"/>
        </w:rPr>
        <w:t>仍</w:t>
      </w:r>
      <w:r w:rsidRPr="00283EF6">
        <w:rPr>
          <w:rFonts w:hAnsi="宋体" w:hint="eastAsia"/>
          <w:sz w:val="24"/>
        </w:rPr>
        <w:t>可按照本基金基金合同、招募说明书（更新）的规定</w:t>
      </w:r>
      <w:r>
        <w:rPr>
          <w:rFonts w:hAnsi="宋体" w:hint="eastAsia"/>
          <w:sz w:val="24"/>
        </w:rPr>
        <w:t>办理本基金的赎回、转换转出业务。</w:t>
      </w:r>
    </w:p>
    <w:p w:rsidR="00C93EDC" w:rsidRDefault="003E0E9B" w:rsidP="004F5EE5">
      <w:pPr>
        <w:spacing w:line="360" w:lineRule="auto"/>
        <w:ind w:firstLineChars="200" w:firstLine="480"/>
        <w:jc w:val="left"/>
        <w:rPr>
          <w:rFonts w:hAnsi="宋体"/>
          <w:sz w:val="24"/>
        </w:rPr>
      </w:pPr>
      <w:r>
        <w:rPr>
          <w:rFonts w:hAnsi="宋体" w:hint="eastAsia"/>
          <w:sz w:val="24"/>
        </w:rPr>
        <w:t>二</w:t>
      </w:r>
      <w:r w:rsidR="00C93EDC">
        <w:rPr>
          <w:rFonts w:hAnsi="宋体" w:hint="eastAsia"/>
          <w:sz w:val="24"/>
        </w:rPr>
        <w:t>、</w:t>
      </w:r>
      <w:r w:rsidR="00B92C9C">
        <w:rPr>
          <w:rFonts w:hAnsi="宋体" w:hint="eastAsia"/>
          <w:sz w:val="24"/>
        </w:rPr>
        <w:t>若</w:t>
      </w:r>
      <w:r w:rsidR="00830F45">
        <w:rPr>
          <w:rFonts w:hAnsi="宋体" w:hint="eastAsia"/>
          <w:sz w:val="24"/>
        </w:rPr>
        <w:t>202</w:t>
      </w:r>
      <w:r w:rsidR="00830F45">
        <w:rPr>
          <w:rFonts w:hAnsi="宋体"/>
          <w:sz w:val="24"/>
        </w:rPr>
        <w:t>5</w:t>
      </w:r>
      <w:r w:rsidR="00830F45">
        <w:rPr>
          <w:rFonts w:hAnsi="宋体" w:hint="eastAsia"/>
          <w:sz w:val="24"/>
        </w:rPr>
        <w:t>年</w:t>
      </w:r>
      <w:r w:rsidR="00830F45">
        <w:rPr>
          <w:rFonts w:hAnsi="宋体"/>
          <w:sz w:val="24"/>
        </w:rPr>
        <w:t>1</w:t>
      </w:r>
      <w:r w:rsidR="001F51A6">
        <w:rPr>
          <w:rFonts w:hAnsi="宋体" w:hint="eastAsia"/>
          <w:sz w:val="24"/>
        </w:rPr>
        <w:t>月</w:t>
      </w:r>
      <w:r w:rsidR="00830F45">
        <w:rPr>
          <w:rFonts w:hAnsi="宋体"/>
          <w:sz w:val="24"/>
        </w:rPr>
        <w:t>13</w:t>
      </w:r>
      <w:r w:rsidR="001F51A6">
        <w:rPr>
          <w:rFonts w:hAnsi="宋体" w:hint="eastAsia"/>
          <w:sz w:val="24"/>
        </w:rPr>
        <w:t>日</w:t>
      </w:r>
      <w:r w:rsidR="00AA06B8">
        <w:rPr>
          <w:rFonts w:hAnsi="宋体" w:hint="eastAsia"/>
          <w:sz w:val="24"/>
        </w:rPr>
        <w:t>日终</w:t>
      </w:r>
      <w:r w:rsidR="001F51A6">
        <w:rPr>
          <w:rFonts w:hAnsi="宋体" w:hint="eastAsia"/>
          <w:sz w:val="24"/>
        </w:rPr>
        <w:t>本基金的基金资产净值低于</w:t>
      </w:r>
      <w:r w:rsidR="001F51A6">
        <w:rPr>
          <w:rFonts w:hAnsi="宋体" w:hint="eastAsia"/>
          <w:sz w:val="24"/>
        </w:rPr>
        <w:t>2</w:t>
      </w:r>
      <w:r w:rsidR="001F51A6">
        <w:rPr>
          <w:rFonts w:hAnsi="宋体" w:hint="eastAsia"/>
          <w:sz w:val="24"/>
        </w:rPr>
        <w:t>亿元，本基金基金合同自动终止</w:t>
      </w:r>
      <w:bookmarkStart w:id="2" w:name="_Hlk186185743"/>
      <w:r w:rsidR="0067784F">
        <w:t>，</w:t>
      </w:r>
      <w:r w:rsidR="00BF3BFB" w:rsidRPr="00473ED9">
        <w:rPr>
          <w:rFonts w:hAnsi="宋体" w:hint="eastAsia"/>
          <w:sz w:val="24"/>
        </w:rPr>
        <w:t>本</w:t>
      </w:r>
      <w:r w:rsidR="0067784F" w:rsidRPr="00473ED9">
        <w:rPr>
          <w:rFonts w:hAnsi="宋体" w:hint="eastAsia"/>
          <w:sz w:val="24"/>
        </w:rPr>
        <w:t>基金</w:t>
      </w:r>
      <w:r w:rsidR="0067784F">
        <w:rPr>
          <w:rFonts w:hAnsi="宋体" w:hint="eastAsia"/>
          <w:sz w:val="24"/>
        </w:rPr>
        <w:t>最后运作日为</w:t>
      </w:r>
      <w:r w:rsidR="0067784F">
        <w:rPr>
          <w:rFonts w:hAnsi="宋体" w:hint="eastAsia"/>
          <w:sz w:val="24"/>
        </w:rPr>
        <w:t>202</w:t>
      </w:r>
      <w:r w:rsidR="0067784F">
        <w:rPr>
          <w:rFonts w:hAnsi="宋体"/>
          <w:sz w:val="24"/>
        </w:rPr>
        <w:t>5</w:t>
      </w:r>
      <w:r w:rsidR="0067784F">
        <w:rPr>
          <w:rFonts w:hAnsi="宋体" w:hint="eastAsia"/>
          <w:sz w:val="24"/>
        </w:rPr>
        <w:t>年</w:t>
      </w:r>
      <w:r w:rsidR="0067784F">
        <w:rPr>
          <w:rFonts w:hAnsi="宋体"/>
          <w:sz w:val="24"/>
        </w:rPr>
        <w:t>1</w:t>
      </w:r>
      <w:r w:rsidR="0067784F">
        <w:rPr>
          <w:rFonts w:hAnsi="宋体" w:hint="eastAsia"/>
          <w:sz w:val="24"/>
        </w:rPr>
        <w:t>月</w:t>
      </w:r>
      <w:r w:rsidR="0067784F">
        <w:rPr>
          <w:rFonts w:hAnsi="宋体"/>
          <w:sz w:val="24"/>
        </w:rPr>
        <w:t>13</w:t>
      </w:r>
      <w:r w:rsidR="0067784F">
        <w:rPr>
          <w:rFonts w:hAnsi="宋体" w:hint="eastAsia"/>
          <w:sz w:val="24"/>
        </w:rPr>
        <w:t>日，</w:t>
      </w:r>
      <w:bookmarkEnd w:id="2"/>
      <w:r w:rsidR="006A15B0">
        <w:rPr>
          <w:rFonts w:hAnsi="宋体" w:hint="eastAsia"/>
          <w:sz w:val="24"/>
        </w:rPr>
        <w:t>自</w:t>
      </w:r>
      <w:r w:rsidR="00830F45">
        <w:rPr>
          <w:rFonts w:hAnsi="宋体" w:hint="eastAsia"/>
          <w:sz w:val="24"/>
        </w:rPr>
        <w:t>202</w:t>
      </w:r>
      <w:r w:rsidR="00830F45">
        <w:rPr>
          <w:rFonts w:hAnsi="宋体"/>
          <w:sz w:val="24"/>
        </w:rPr>
        <w:t>5</w:t>
      </w:r>
      <w:r w:rsidR="006A15B0">
        <w:rPr>
          <w:rFonts w:hAnsi="宋体" w:hint="eastAsia"/>
          <w:sz w:val="24"/>
        </w:rPr>
        <w:t>年</w:t>
      </w:r>
      <w:r w:rsidR="00830F45">
        <w:rPr>
          <w:rFonts w:hAnsi="宋体"/>
          <w:sz w:val="24"/>
        </w:rPr>
        <w:t>1</w:t>
      </w:r>
      <w:r w:rsidR="006A15B0">
        <w:rPr>
          <w:rFonts w:hAnsi="宋体" w:hint="eastAsia"/>
          <w:sz w:val="24"/>
        </w:rPr>
        <w:t>月</w:t>
      </w:r>
      <w:r w:rsidR="00830F45">
        <w:rPr>
          <w:rFonts w:hAnsi="宋体"/>
          <w:sz w:val="24"/>
        </w:rPr>
        <w:t>14</w:t>
      </w:r>
      <w:r w:rsidR="006A15B0">
        <w:rPr>
          <w:rFonts w:hAnsi="宋体" w:hint="eastAsia"/>
          <w:sz w:val="24"/>
        </w:rPr>
        <w:t>日起</w:t>
      </w:r>
      <w:r w:rsidR="003C4427">
        <w:rPr>
          <w:rFonts w:hAnsi="宋体" w:hint="eastAsia"/>
          <w:sz w:val="24"/>
        </w:rPr>
        <w:t>，</w:t>
      </w:r>
      <w:r w:rsidR="00D57B13">
        <w:rPr>
          <w:rFonts w:hAnsi="宋体" w:hint="eastAsia"/>
          <w:sz w:val="24"/>
        </w:rPr>
        <w:t>本基金</w:t>
      </w:r>
      <w:r w:rsidR="00C5091B">
        <w:rPr>
          <w:rFonts w:hAnsi="宋体" w:hint="eastAsia"/>
          <w:sz w:val="24"/>
        </w:rPr>
        <w:t>将</w:t>
      </w:r>
      <w:r w:rsidR="006A15B0">
        <w:rPr>
          <w:rFonts w:hAnsi="宋体" w:hint="eastAsia"/>
          <w:sz w:val="24"/>
        </w:rPr>
        <w:t>进入基金财产清算程序，</w:t>
      </w:r>
      <w:r w:rsidR="00AC677B" w:rsidRPr="009C4D5F">
        <w:rPr>
          <w:rFonts w:ascii="宋体" w:cs="宋体" w:hint="eastAsia"/>
          <w:kern w:val="0"/>
          <w:sz w:val="24"/>
        </w:rPr>
        <w:t>不再收取基金管理费、</w:t>
      </w:r>
      <w:r w:rsidR="00AC677B">
        <w:rPr>
          <w:rFonts w:ascii="宋体" w:cs="宋体" w:hint="eastAsia"/>
          <w:kern w:val="0"/>
          <w:sz w:val="24"/>
        </w:rPr>
        <w:t>基金</w:t>
      </w:r>
      <w:r w:rsidR="00AC677B" w:rsidRPr="009C4D5F">
        <w:rPr>
          <w:rFonts w:ascii="宋体" w:cs="宋体" w:hint="eastAsia"/>
          <w:kern w:val="0"/>
          <w:sz w:val="24"/>
        </w:rPr>
        <w:t>托管费及销售服务费</w:t>
      </w:r>
      <w:r w:rsidR="00AC677B">
        <w:rPr>
          <w:rFonts w:ascii="宋体" w:cs="宋体" w:hint="eastAsia"/>
          <w:kern w:val="0"/>
          <w:sz w:val="24"/>
        </w:rPr>
        <w:t>，</w:t>
      </w:r>
      <w:r w:rsidR="006A15B0">
        <w:rPr>
          <w:rFonts w:hAnsi="宋体" w:hint="eastAsia"/>
          <w:sz w:val="24"/>
        </w:rPr>
        <w:t>不再办理申购、赎回、转换</w:t>
      </w:r>
      <w:r w:rsidR="00105408">
        <w:rPr>
          <w:rFonts w:hAnsi="宋体" w:hint="eastAsia"/>
          <w:sz w:val="24"/>
        </w:rPr>
        <w:t>、定期定额申购</w:t>
      </w:r>
      <w:r w:rsidR="006A15B0">
        <w:rPr>
          <w:rFonts w:hAnsi="宋体" w:hint="eastAsia"/>
          <w:sz w:val="24"/>
        </w:rPr>
        <w:t>业务</w:t>
      </w:r>
      <w:r w:rsidR="005C3C80">
        <w:rPr>
          <w:rFonts w:hAnsi="宋体" w:hint="eastAsia"/>
          <w:sz w:val="24"/>
        </w:rPr>
        <w:t>，</w:t>
      </w:r>
      <w:r w:rsidR="007C41EA">
        <w:rPr>
          <w:rFonts w:hAnsi="宋体" w:hint="eastAsia"/>
          <w:sz w:val="24"/>
        </w:rPr>
        <w:t>投资者在</w:t>
      </w:r>
      <w:r w:rsidR="00715BB8">
        <w:rPr>
          <w:rFonts w:hAnsi="宋体" w:hint="eastAsia"/>
          <w:sz w:val="24"/>
        </w:rPr>
        <w:t>最后运作日</w:t>
      </w:r>
      <w:r w:rsidR="007C41EA">
        <w:rPr>
          <w:rFonts w:hAnsi="宋体" w:hint="eastAsia"/>
          <w:sz w:val="24"/>
        </w:rPr>
        <w:t>15:00</w:t>
      </w:r>
      <w:r w:rsidR="007C41EA">
        <w:rPr>
          <w:rFonts w:hAnsi="宋体" w:hint="eastAsia"/>
          <w:sz w:val="24"/>
        </w:rPr>
        <w:t>后提交的</w:t>
      </w:r>
      <w:r w:rsidR="00F47894">
        <w:rPr>
          <w:rFonts w:hAnsi="宋体" w:hint="eastAsia"/>
          <w:sz w:val="24"/>
        </w:rPr>
        <w:t>上述业务</w:t>
      </w:r>
      <w:r w:rsidR="007C41EA">
        <w:rPr>
          <w:rFonts w:hAnsi="宋体" w:hint="eastAsia"/>
          <w:sz w:val="24"/>
        </w:rPr>
        <w:t>申请将被确认失败</w:t>
      </w:r>
      <w:r w:rsidR="0067784F">
        <w:rPr>
          <w:rFonts w:hAnsi="宋体" w:hint="eastAsia"/>
          <w:sz w:val="24"/>
        </w:rPr>
        <w:t>，</w:t>
      </w:r>
      <w:r w:rsidR="00C85E59">
        <w:rPr>
          <w:rFonts w:hAnsi="宋体" w:hint="eastAsia"/>
          <w:sz w:val="24"/>
        </w:rPr>
        <w:t>敬请投资者关注并合理进行投资安排。</w:t>
      </w:r>
    </w:p>
    <w:p w:rsidR="00C93EDC" w:rsidRDefault="0067784F" w:rsidP="00EF4819">
      <w:pPr>
        <w:spacing w:line="360" w:lineRule="auto"/>
        <w:ind w:firstLineChars="200" w:firstLine="480"/>
        <w:jc w:val="left"/>
        <w:rPr>
          <w:rFonts w:hAnsi="宋体"/>
          <w:sz w:val="24"/>
        </w:rPr>
      </w:pPr>
      <w:r>
        <w:rPr>
          <w:rFonts w:hAnsi="宋体" w:hint="eastAsia"/>
          <w:sz w:val="24"/>
        </w:rPr>
        <w:t>三、</w:t>
      </w:r>
      <w:r w:rsidR="00C93EDC">
        <w:rPr>
          <w:rFonts w:hAnsi="宋体" w:hint="eastAsia"/>
          <w:sz w:val="24"/>
        </w:rPr>
        <w:t>若</w:t>
      </w:r>
      <w:r w:rsidR="001E4525">
        <w:rPr>
          <w:rFonts w:hAnsi="宋体" w:hint="eastAsia"/>
          <w:sz w:val="24"/>
        </w:rPr>
        <w:t>本基金</w:t>
      </w:r>
      <w:r w:rsidR="00C93EDC">
        <w:rPr>
          <w:rFonts w:hAnsi="宋体" w:hint="eastAsia"/>
          <w:sz w:val="24"/>
        </w:rPr>
        <w:t>基金合同终止，</w:t>
      </w:r>
      <w:r w:rsidR="00776C7F">
        <w:rPr>
          <w:rFonts w:hAnsi="宋体" w:hint="eastAsia"/>
          <w:sz w:val="24"/>
        </w:rPr>
        <w:t>本基金管理人将根据相关法律法规、本基金基金合同等规定成立基金财产清算组，履行基金财产清算程序。</w:t>
      </w:r>
    </w:p>
    <w:p w:rsidR="007E4343" w:rsidRDefault="007E4343" w:rsidP="00EF4819">
      <w:pPr>
        <w:spacing w:line="360" w:lineRule="auto"/>
        <w:ind w:firstLineChars="200" w:firstLine="480"/>
        <w:jc w:val="left"/>
        <w:rPr>
          <w:rFonts w:hAnsi="宋体"/>
          <w:sz w:val="24"/>
        </w:rPr>
      </w:pPr>
      <w:r>
        <w:rPr>
          <w:rFonts w:hAnsi="宋体" w:hint="eastAsia"/>
          <w:sz w:val="24"/>
        </w:rPr>
        <w:t>投资者可登录本基金管理人网站</w:t>
      </w:r>
      <w:r w:rsidRPr="00D5088B">
        <w:rPr>
          <w:rFonts w:hAnsi="宋体" w:hint="eastAsia"/>
          <w:sz w:val="24"/>
        </w:rPr>
        <w:t>（</w:t>
      </w:r>
      <w:r w:rsidRPr="00D5088B">
        <w:rPr>
          <w:rFonts w:hAnsi="宋体"/>
          <w:sz w:val="24"/>
        </w:rPr>
        <w:t>www.ChinaAMC.com</w:t>
      </w:r>
      <w:r w:rsidRPr="00D5088B">
        <w:rPr>
          <w:rFonts w:hAnsi="宋体" w:hint="eastAsia"/>
          <w:sz w:val="24"/>
        </w:rPr>
        <w:t>）查阅本基金基金合同、招募说明书</w:t>
      </w:r>
      <w:r w:rsidR="00E822DE">
        <w:rPr>
          <w:rFonts w:hAnsi="宋体" w:hint="eastAsia"/>
          <w:sz w:val="24"/>
        </w:rPr>
        <w:t>（更新）</w:t>
      </w:r>
      <w:r w:rsidRPr="00D5088B">
        <w:rPr>
          <w:rFonts w:hAnsi="宋体" w:hint="eastAsia"/>
          <w:sz w:val="24"/>
        </w:rPr>
        <w:t>等法律文件。如有疑问，可拨打本基金管理人客户服务电话（</w:t>
      </w:r>
      <w:r w:rsidRPr="00D5088B">
        <w:rPr>
          <w:rFonts w:hAnsi="宋体" w:hint="eastAsia"/>
          <w:sz w:val="24"/>
        </w:rPr>
        <w:t>4</w:t>
      </w:r>
      <w:r w:rsidRPr="00D5088B">
        <w:rPr>
          <w:rFonts w:hAnsi="宋体"/>
          <w:sz w:val="24"/>
        </w:rPr>
        <w:t>00-818-6666</w:t>
      </w:r>
      <w:r w:rsidRPr="00D5088B">
        <w:rPr>
          <w:rFonts w:hAnsi="宋体" w:hint="eastAsia"/>
          <w:sz w:val="24"/>
        </w:rPr>
        <w:t>）或登录本基金管理人网站咨询、了解相关信息。</w:t>
      </w:r>
    </w:p>
    <w:p w:rsidR="00C93EDC" w:rsidRPr="00096442" w:rsidRDefault="00C93EDC" w:rsidP="00EF4819">
      <w:pPr>
        <w:spacing w:line="360" w:lineRule="auto"/>
        <w:ind w:firstLineChars="200" w:firstLine="482"/>
        <w:jc w:val="left"/>
        <w:rPr>
          <w:rFonts w:hAnsi="宋体"/>
          <w:b/>
          <w:bCs/>
          <w:sz w:val="24"/>
        </w:rPr>
      </w:pPr>
      <w:r w:rsidRPr="00096442">
        <w:rPr>
          <w:rFonts w:hAnsi="宋体" w:hint="eastAsia"/>
          <w:b/>
          <w:bCs/>
          <w:sz w:val="24"/>
        </w:rPr>
        <w:t>风险提示：基金财产将在清算</w:t>
      </w:r>
      <w:r w:rsidR="0036544A" w:rsidRPr="00096442">
        <w:rPr>
          <w:rFonts w:hAnsi="宋体" w:hint="eastAsia"/>
          <w:b/>
          <w:bCs/>
          <w:sz w:val="24"/>
        </w:rPr>
        <w:t>完毕</w:t>
      </w:r>
      <w:r w:rsidRPr="00096442">
        <w:rPr>
          <w:rFonts w:hAnsi="宋体" w:hint="eastAsia"/>
          <w:b/>
          <w:bCs/>
          <w:sz w:val="24"/>
        </w:rPr>
        <w:t>后进行分配</w:t>
      </w:r>
      <w:r w:rsidR="00D5088B" w:rsidRPr="00096442">
        <w:rPr>
          <w:rFonts w:hAnsi="宋体" w:hint="eastAsia"/>
          <w:b/>
          <w:bCs/>
          <w:sz w:val="24"/>
        </w:rPr>
        <w:t>，对于清算期间未能变现的</w:t>
      </w:r>
      <w:r w:rsidR="00D5088B" w:rsidRPr="00096442">
        <w:rPr>
          <w:rFonts w:hAnsi="宋体" w:hint="eastAsia"/>
          <w:b/>
          <w:bCs/>
          <w:sz w:val="24"/>
        </w:rPr>
        <w:lastRenderedPageBreak/>
        <w:t>资产，本基金将在其全部变现后按其变现金额分配给投资者，因此可能引起清算财产的二次分配。</w:t>
      </w:r>
    </w:p>
    <w:p w:rsidR="00C93EDC" w:rsidRPr="00096442" w:rsidRDefault="00DD462C" w:rsidP="00EF4819">
      <w:pPr>
        <w:spacing w:line="360" w:lineRule="auto"/>
        <w:ind w:firstLineChars="200" w:firstLine="482"/>
        <w:jc w:val="left"/>
        <w:rPr>
          <w:rFonts w:hAnsi="宋体"/>
          <w:b/>
          <w:bCs/>
          <w:sz w:val="24"/>
        </w:rPr>
      </w:pPr>
      <w:r w:rsidRPr="00096442">
        <w:rPr>
          <w:rFonts w:hAnsi="宋体" w:hint="eastAsia"/>
          <w:b/>
          <w:bCs/>
          <w:color w:val="000000"/>
          <w:sz w:val="24"/>
        </w:rPr>
        <w:t>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w:t>
      </w:r>
      <w:r w:rsidRPr="00096442">
        <w:rPr>
          <w:rFonts w:hAnsi="宋体" w:hint="eastAsia"/>
          <w:b/>
          <w:bCs/>
          <w:sz w:val="24"/>
        </w:rPr>
        <w:t>基金合同、招募说明书、基金产品资料概要等法律文件</w:t>
      </w:r>
      <w:r w:rsidRPr="00096442">
        <w:rPr>
          <w:rFonts w:hAnsi="宋体" w:hint="eastAsia"/>
          <w:b/>
          <w:bCs/>
          <w:color w:val="000000"/>
          <w:sz w:val="24"/>
        </w:rPr>
        <w:t>，全面认识基金的风险收益特征和产品特性，充分考虑自身的风险承受能力，在了解产品情况、听取销售机构适当性匹配意见的基础上，理性判断市场，谨慎做出投资决策。基金</w:t>
      </w:r>
      <w:r w:rsidRPr="00096442">
        <w:rPr>
          <w:rFonts w:hAnsi="宋体"/>
          <w:b/>
          <w:bCs/>
          <w:color w:val="000000"/>
          <w:sz w:val="24"/>
        </w:rPr>
        <w:t>具体风险评级结果以</w:t>
      </w:r>
      <w:r w:rsidRPr="00096442">
        <w:rPr>
          <w:rFonts w:hAnsi="宋体" w:hint="eastAsia"/>
          <w:b/>
          <w:bCs/>
          <w:color w:val="000000"/>
          <w:sz w:val="24"/>
        </w:rPr>
        <w:t>销售机构提供的评级结果为准。</w:t>
      </w:r>
    </w:p>
    <w:p w:rsidR="00C93EDC" w:rsidRPr="00464DF7" w:rsidRDefault="00C93EDC" w:rsidP="00EF4819">
      <w:pPr>
        <w:pStyle w:val="Default"/>
        <w:spacing w:line="360" w:lineRule="auto"/>
        <w:ind w:firstLineChars="200" w:firstLine="480"/>
        <w:rPr>
          <w:rFonts w:ascii="Times New Roman" w:hAnsi="宋体" w:cs="Times New Roman"/>
        </w:rPr>
      </w:pPr>
      <w:r w:rsidRPr="00464DF7">
        <w:rPr>
          <w:rFonts w:ascii="Times New Roman" w:cs="Times New Roman"/>
        </w:rPr>
        <w:t>特此公告</w:t>
      </w:r>
    </w:p>
    <w:p w:rsidR="00C93EDC" w:rsidRPr="00464DF7" w:rsidRDefault="00C93EDC" w:rsidP="00EF4819">
      <w:pPr>
        <w:pStyle w:val="Default"/>
        <w:spacing w:line="360" w:lineRule="auto"/>
        <w:ind w:firstLineChars="200" w:firstLine="480"/>
        <w:rPr>
          <w:rFonts w:hAnsi="宋体"/>
        </w:rPr>
      </w:pPr>
    </w:p>
    <w:p w:rsidR="00C93EDC" w:rsidRPr="00464DF7" w:rsidRDefault="00C93EDC" w:rsidP="00EF4819">
      <w:pPr>
        <w:pStyle w:val="Default"/>
        <w:spacing w:line="360" w:lineRule="auto"/>
        <w:ind w:firstLineChars="200" w:firstLine="480"/>
        <w:rPr>
          <w:rFonts w:hAnsi="宋体"/>
        </w:rPr>
      </w:pPr>
    </w:p>
    <w:p w:rsidR="00C93EDC" w:rsidRPr="00464DF7" w:rsidRDefault="00C93EDC" w:rsidP="00EF4819">
      <w:pPr>
        <w:pStyle w:val="Default"/>
        <w:spacing w:line="360" w:lineRule="auto"/>
        <w:ind w:firstLineChars="200" w:firstLine="480"/>
        <w:jc w:val="right"/>
        <w:rPr>
          <w:rFonts w:hAnsi="宋体"/>
        </w:rPr>
      </w:pPr>
      <w:r w:rsidRPr="00464DF7">
        <w:t>华夏基金管理有限公司</w:t>
      </w:r>
    </w:p>
    <w:p w:rsidR="00C93EDC" w:rsidRPr="00F554D2" w:rsidRDefault="00C93EDC" w:rsidP="00EF4819">
      <w:pPr>
        <w:pStyle w:val="Default"/>
        <w:wordWrap w:val="0"/>
        <w:spacing w:line="360" w:lineRule="auto"/>
        <w:ind w:firstLineChars="200" w:firstLine="480"/>
        <w:jc w:val="right"/>
      </w:pPr>
      <w:r w:rsidRPr="00464DF7">
        <w:rPr>
          <w:rFonts w:ascii="Times New Roman" w:hAnsi="宋体" w:cs="Times New Roman"/>
        </w:rPr>
        <w:t>二○</w:t>
      </w:r>
      <w:bookmarkEnd w:id="1"/>
      <w:r w:rsidR="00F554D2">
        <w:rPr>
          <w:rFonts w:ascii="Times New Roman" w:hAnsi="宋体" w:cs="Times New Roman" w:hint="eastAsia"/>
        </w:rPr>
        <w:t>二</w:t>
      </w:r>
      <w:r w:rsidR="003A4CDF">
        <w:rPr>
          <w:rFonts w:ascii="Times New Roman" w:hAnsi="宋体" w:cs="Times New Roman" w:hint="eastAsia"/>
        </w:rPr>
        <w:t>五</w:t>
      </w:r>
      <w:r w:rsidRPr="00464DF7">
        <w:rPr>
          <w:rFonts w:ascii="Times New Roman" w:hAnsi="宋体" w:cs="Times New Roman"/>
        </w:rPr>
        <w:t>年</w:t>
      </w:r>
      <w:r w:rsidR="003A4CDF">
        <w:rPr>
          <w:rFonts w:ascii="Times New Roman" w:hAnsi="宋体" w:cs="Times New Roman" w:hint="eastAsia"/>
        </w:rPr>
        <w:t>一</w:t>
      </w:r>
      <w:r w:rsidRPr="00464DF7">
        <w:rPr>
          <w:rFonts w:ascii="Times New Roman" w:hAnsi="宋体" w:cs="Times New Roman"/>
        </w:rPr>
        <w:t>月</w:t>
      </w:r>
      <w:r w:rsidR="003A4CDF">
        <w:rPr>
          <w:rFonts w:ascii="Times New Roman" w:hAnsi="宋体" w:cs="Times New Roman" w:hint="eastAsia"/>
        </w:rPr>
        <w:t>八</w:t>
      </w:r>
      <w:r w:rsidRPr="00464DF7">
        <w:rPr>
          <w:rFonts w:ascii="Times New Roman" w:hAnsi="宋体" w:cs="Times New Roman"/>
        </w:rPr>
        <w:t>日</w:t>
      </w:r>
    </w:p>
    <w:p w:rsidR="00FB2DC1" w:rsidRDefault="00FB2DC1" w:rsidP="00EF4819"/>
    <w:sectPr w:rsidR="00FB2DC1" w:rsidSect="00EF4819">
      <w:headerReference w:type="even" r:id="rId8"/>
      <w:headerReference w:type="default" r:id="rId9"/>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49D" w:rsidRDefault="009D149D" w:rsidP="00C93EDC">
      <w:r>
        <w:separator/>
      </w:r>
    </w:p>
  </w:endnote>
  <w:endnote w:type="continuationSeparator" w:id="0">
    <w:p w:rsidR="009D149D" w:rsidRDefault="009D149D" w:rsidP="00C93ED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49D" w:rsidRDefault="009D149D" w:rsidP="00C93EDC">
      <w:r>
        <w:separator/>
      </w:r>
    </w:p>
  </w:footnote>
  <w:footnote w:type="continuationSeparator" w:id="0">
    <w:p w:rsidR="009D149D" w:rsidRDefault="009D149D" w:rsidP="00C93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19" w:rsidRDefault="00EF4819" w:rsidP="00EF481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EDC" w:rsidRDefault="00C93EDC" w:rsidP="00EF481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213"/>
  <w:drawingGridVerticalSpacing w:val="317"/>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EDC"/>
    <w:rsid w:val="00012717"/>
    <w:rsid w:val="00034453"/>
    <w:rsid w:val="000479B0"/>
    <w:rsid w:val="00052AE9"/>
    <w:rsid w:val="00062AAA"/>
    <w:rsid w:val="00067C31"/>
    <w:rsid w:val="00096442"/>
    <w:rsid w:val="000A2F06"/>
    <w:rsid w:val="000B446D"/>
    <w:rsid w:val="000D26D1"/>
    <w:rsid w:val="000E3B09"/>
    <w:rsid w:val="000F2CAF"/>
    <w:rsid w:val="00105408"/>
    <w:rsid w:val="00114E12"/>
    <w:rsid w:val="00150DBA"/>
    <w:rsid w:val="00162A55"/>
    <w:rsid w:val="001923D4"/>
    <w:rsid w:val="001A7951"/>
    <w:rsid w:val="001B010A"/>
    <w:rsid w:val="001D2B04"/>
    <w:rsid w:val="001E4525"/>
    <w:rsid w:val="001F1434"/>
    <w:rsid w:val="001F51A6"/>
    <w:rsid w:val="001F618F"/>
    <w:rsid w:val="002017E7"/>
    <w:rsid w:val="00203A0D"/>
    <w:rsid w:val="00206048"/>
    <w:rsid w:val="0022135D"/>
    <w:rsid w:val="002612C9"/>
    <w:rsid w:val="002625BA"/>
    <w:rsid w:val="002754A7"/>
    <w:rsid w:val="00277EE5"/>
    <w:rsid w:val="0028090E"/>
    <w:rsid w:val="00295F0B"/>
    <w:rsid w:val="002C39F6"/>
    <w:rsid w:val="00306B0B"/>
    <w:rsid w:val="00353034"/>
    <w:rsid w:val="0036544A"/>
    <w:rsid w:val="0036735D"/>
    <w:rsid w:val="0037586E"/>
    <w:rsid w:val="00390EBF"/>
    <w:rsid w:val="003A2366"/>
    <w:rsid w:val="003A2D0A"/>
    <w:rsid w:val="003A4CDF"/>
    <w:rsid w:val="003C4427"/>
    <w:rsid w:val="003C4C6A"/>
    <w:rsid w:val="003D4592"/>
    <w:rsid w:val="003E0E9B"/>
    <w:rsid w:val="00402E30"/>
    <w:rsid w:val="004133EA"/>
    <w:rsid w:val="00470A15"/>
    <w:rsid w:val="00473ED9"/>
    <w:rsid w:val="004B5919"/>
    <w:rsid w:val="004D279A"/>
    <w:rsid w:val="004E20EF"/>
    <w:rsid w:val="004F5EE5"/>
    <w:rsid w:val="005075E1"/>
    <w:rsid w:val="00517EDA"/>
    <w:rsid w:val="00520AF9"/>
    <w:rsid w:val="00521FA4"/>
    <w:rsid w:val="005434F6"/>
    <w:rsid w:val="00547EFB"/>
    <w:rsid w:val="005604B4"/>
    <w:rsid w:val="0057688F"/>
    <w:rsid w:val="005772CA"/>
    <w:rsid w:val="005C3C80"/>
    <w:rsid w:val="0063131F"/>
    <w:rsid w:val="006538A3"/>
    <w:rsid w:val="0066407F"/>
    <w:rsid w:val="0067784F"/>
    <w:rsid w:val="006811CC"/>
    <w:rsid w:val="00681E6E"/>
    <w:rsid w:val="006A15B0"/>
    <w:rsid w:val="006A33D2"/>
    <w:rsid w:val="006B5A57"/>
    <w:rsid w:val="006D12BF"/>
    <w:rsid w:val="006D4006"/>
    <w:rsid w:val="006D6651"/>
    <w:rsid w:val="006E2070"/>
    <w:rsid w:val="006F559F"/>
    <w:rsid w:val="006F70BB"/>
    <w:rsid w:val="00712D3E"/>
    <w:rsid w:val="00715BB8"/>
    <w:rsid w:val="00716CF8"/>
    <w:rsid w:val="00720BA7"/>
    <w:rsid w:val="0074673F"/>
    <w:rsid w:val="007651E3"/>
    <w:rsid w:val="00775D51"/>
    <w:rsid w:val="00776C7F"/>
    <w:rsid w:val="00783063"/>
    <w:rsid w:val="00784096"/>
    <w:rsid w:val="007A6A3E"/>
    <w:rsid w:val="007A6F49"/>
    <w:rsid w:val="007C41EA"/>
    <w:rsid w:val="007E4343"/>
    <w:rsid w:val="007F1F19"/>
    <w:rsid w:val="007F4E64"/>
    <w:rsid w:val="00824392"/>
    <w:rsid w:val="00830F45"/>
    <w:rsid w:val="00850C1D"/>
    <w:rsid w:val="00867045"/>
    <w:rsid w:val="0089456A"/>
    <w:rsid w:val="008E1D44"/>
    <w:rsid w:val="008F0DFF"/>
    <w:rsid w:val="008F0F81"/>
    <w:rsid w:val="008F5D43"/>
    <w:rsid w:val="00900252"/>
    <w:rsid w:val="00963926"/>
    <w:rsid w:val="00972B10"/>
    <w:rsid w:val="00985FA3"/>
    <w:rsid w:val="00987E55"/>
    <w:rsid w:val="009964B4"/>
    <w:rsid w:val="00997394"/>
    <w:rsid w:val="009A7F3E"/>
    <w:rsid w:val="009D149D"/>
    <w:rsid w:val="009E5F77"/>
    <w:rsid w:val="009F61BA"/>
    <w:rsid w:val="009F72B1"/>
    <w:rsid w:val="00A16509"/>
    <w:rsid w:val="00A223A6"/>
    <w:rsid w:val="00A23DF9"/>
    <w:rsid w:val="00A4061E"/>
    <w:rsid w:val="00A62EF6"/>
    <w:rsid w:val="00A845D9"/>
    <w:rsid w:val="00A9108B"/>
    <w:rsid w:val="00AA06B8"/>
    <w:rsid w:val="00AA61FD"/>
    <w:rsid w:val="00AC677B"/>
    <w:rsid w:val="00AC6C8E"/>
    <w:rsid w:val="00B108AD"/>
    <w:rsid w:val="00B2079F"/>
    <w:rsid w:val="00B850EE"/>
    <w:rsid w:val="00B92C9C"/>
    <w:rsid w:val="00BA6A0E"/>
    <w:rsid w:val="00BC1B62"/>
    <w:rsid w:val="00BD52AF"/>
    <w:rsid w:val="00BE11C2"/>
    <w:rsid w:val="00BF3BFB"/>
    <w:rsid w:val="00BF5B9D"/>
    <w:rsid w:val="00C5091B"/>
    <w:rsid w:val="00C54D98"/>
    <w:rsid w:val="00C85E59"/>
    <w:rsid w:val="00C93EDC"/>
    <w:rsid w:val="00C944A7"/>
    <w:rsid w:val="00C960A8"/>
    <w:rsid w:val="00CA5FEC"/>
    <w:rsid w:val="00CB7824"/>
    <w:rsid w:val="00CF2233"/>
    <w:rsid w:val="00CF319D"/>
    <w:rsid w:val="00D00DD5"/>
    <w:rsid w:val="00D07F87"/>
    <w:rsid w:val="00D128C3"/>
    <w:rsid w:val="00D30044"/>
    <w:rsid w:val="00D3080D"/>
    <w:rsid w:val="00D40920"/>
    <w:rsid w:val="00D5088B"/>
    <w:rsid w:val="00D52D12"/>
    <w:rsid w:val="00D57B13"/>
    <w:rsid w:val="00D60B96"/>
    <w:rsid w:val="00D61460"/>
    <w:rsid w:val="00D8346B"/>
    <w:rsid w:val="00D85CDA"/>
    <w:rsid w:val="00D936D9"/>
    <w:rsid w:val="00D95325"/>
    <w:rsid w:val="00DD1E9A"/>
    <w:rsid w:val="00DD462C"/>
    <w:rsid w:val="00DD7BCD"/>
    <w:rsid w:val="00DF1FBE"/>
    <w:rsid w:val="00DF4D37"/>
    <w:rsid w:val="00E06610"/>
    <w:rsid w:val="00E31E15"/>
    <w:rsid w:val="00E33C58"/>
    <w:rsid w:val="00E433A1"/>
    <w:rsid w:val="00E45C0E"/>
    <w:rsid w:val="00E5599D"/>
    <w:rsid w:val="00E7614A"/>
    <w:rsid w:val="00E822DE"/>
    <w:rsid w:val="00E853D5"/>
    <w:rsid w:val="00E94EC4"/>
    <w:rsid w:val="00EA4CD9"/>
    <w:rsid w:val="00EB69AC"/>
    <w:rsid w:val="00EC44F7"/>
    <w:rsid w:val="00EF1E7A"/>
    <w:rsid w:val="00EF4710"/>
    <w:rsid w:val="00EF4819"/>
    <w:rsid w:val="00EF6EBB"/>
    <w:rsid w:val="00F16017"/>
    <w:rsid w:val="00F47894"/>
    <w:rsid w:val="00F554D2"/>
    <w:rsid w:val="00F7586D"/>
    <w:rsid w:val="00F906D3"/>
    <w:rsid w:val="00FB2DC1"/>
    <w:rsid w:val="00FC01D8"/>
    <w:rsid w:val="00FD0A99"/>
    <w:rsid w:val="00FD1509"/>
    <w:rsid w:val="00FF76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E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E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3EDC"/>
    <w:rPr>
      <w:sz w:val="18"/>
      <w:szCs w:val="18"/>
    </w:rPr>
  </w:style>
  <w:style w:type="paragraph" w:styleId="a4">
    <w:name w:val="footer"/>
    <w:basedOn w:val="a"/>
    <w:link w:val="Char0"/>
    <w:uiPriority w:val="99"/>
    <w:unhideWhenUsed/>
    <w:rsid w:val="00C93E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3EDC"/>
    <w:rPr>
      <w:sz w:val="18"/>
      <w:szCs w:val="18"/>
    </w:rPr>
  </w:style>
  <w:style w:type="paragraph" w:customStyle="1" w:styleId="Default">
    <w:name w:val="Default"/>
    <w:rsid w:val="00C93EDC"/>
    <w:pPr>
      <w:widowControl w:val="0"/>
      <w:autoSpaceDE w:val="0"/>
      <w:autoSpaceDN w:val="0"/>
      <w:adjustRightInd w:val="0"/>
    </w:pPr>
    <w:rPr>
      <w:rFonts w:ascii="宋体" w:eastAsia="宋体" w:cs="宋体"/>
      <w:color w:val="000000"/>
      <w:kern w:val="0"/>
      <w:sz w:val="24"/>
      <w:szCs w:val="24"/>
      <w:lang w:bidi="th-TH"/>
    </w:rPr>
  </w:style>
  <w:style w:type="paragraph" w:styleId="a5">
    <w:name w:val="Balloon Text"/>
    <w:basedOn w:val="a"/>
    <w:link w:val="Char1"/>
    <w:uiPriority w:val="99"/>
    <w:semiHidden/>
    <w:unhideWhenUsed/>
    <w:rsid w:val="00C93EDC"/>
    <w:rPr>
      <w:sz w:val="18"/>
      <w:szCs w:val="18"/>
    </w:rPr>
  </w:style>
  <w:style w:type="character" w:customStyle="1" w:styleId="Char1">
    <w:name w:val="批注框文本 Char"/>
    <w:basedOn w:val="a0"/>
    <w:link w:val="a5"/>
    <w:uiPriority w:val="99"/>
    <w:semiHidden/>
    <w:rsid w:val="00C93EDC"/>
    <w:rPr>
      <w:rFonts w:ascii="Times New Roman" w:eastAsia="宋体" w:hAnsi="Times New Roman" w:cs="Times New Roman"/>
      <w:sz w:val="18"/>
      <w:szCs w:val="18"/>
    </w:rPr>
  </w:style>
  <w:style w:type="character" w:styleId="a6">
    <w:name w:val="annotation reference"/>
    <w:basedOn w:val="a0"/>
    <w:uiPriority w:val="99"/>
    <w:semiHidden/>
    <w:unhideWhenUsed/>
    <w:rsid w:val="001F618F"/>
    <w:rPr>
      <w:sz w:val="21"/>
      <w:szCs w:val="21"/>
    </w:rPr>
  </w:style>
  <w:style w:type="paragraph" w:styleId="a7">
    <w:name w:val="annotation text"/>
    <w:basedOn w:val="a"/>
    <w:link w:val="Char2"/>
    <w:uiPriority w:val="99"/>
    <w:semiHidden/>
    <w:unhideWhenUsed/>
    <w:rsid w:val="001F618F"/>
    <w:pPr>
      <w:jc w:val="left"/>
    </w:pPr>
  </w:style>
  <w:style w:type="character" w:customStyle="1" w:styleId="Char2">
    <w:name w:val="批注文字 Char"/>
    <w:basedOn w:val="a0"/>
    <w:link w:val="a7"/>
    <w:uiPriority w:val="99"/>
    <w:semiHidden/>
    <w:rsid w:val="001F618F"/>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1F618F"/>
    <w:rPr>
      <w:b/>
      <w:bCs/>
    </w:rPr>
  </w:style>
  <w:style w:type="character" w:customStyle="1" w:styleId="Char3">
    <w:name w:val="批注主题 Char"/>
    <w:basedOn w:val="Char2"/>
    <w:link w:val="a8"/>
    <w:uiPriority w:val="99"/>
    <w:semiHidden/>
    <w:rsid w:val="001F618F"/>
    <w:rPr>
      <w:rFonts w:ascii="Times New Roman" w:eastAsia="宋体" w:hAnsi="Times New Roman" w:cs="Times New Roman"/>
      <w:b/>
      <w:bCs/>
      <w:szCs w:val="24"/>
    </w:rPr>
  </w:style>
  <w:style w:type="paragraph" w:styleId="a9">
    <w:name w:val="List Paragraph"/>
    <w:basedOn w:val="a"/>
    <w:uiPriority w:val="34"/>
    <w:qFormat/>
    <w:rsid w:val="00985FA3"/>
    <w:pPr>
      <w:ind w:firstLineChars="200" w:firstLine="420"/>
    </w:pPr>
  </w:style>
  <w:style w:type="paragraph" w:styleId="aa">
    <w:name w:val="Revision"/>
    <w:hidden/>
    <w:uiPriority w:val="99"/>
    <w:semiHidden/>
    <w:rsid w:val="00FD0A9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9164852">
      <w:bodyDiv w:val="1"/>
      <w:marLeft w:val="0"/>
      <w:marRight w:val="0"/>
      <w:marTop w:val="0"/>
      <w:marBottom w:val="0"/>
      <w:divBdr>
        <w:top w:val="none" w:sz="0" w:space="0" w:color="auto"/>
        <w:left w:val="none" w:sz="0" w:space="0" w:color="auto"/>
        <w:bottom w:val="none" w:sz="0" w:space="0" w:color="auto"/>
        <w:right w:val="none" w:sz="0" w:space="0" w:color="auto"/>
      </w:divBdr>
    </w:div>
    <w:div w:id="112191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CC15-7524-4FD9-9CED-0936B6AF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1083</Characters>
  <Application>Microsoft Office Word</Application>
  <DocSecurity>4</DocSecurity>
  <Lines>9</Lines>
  <Paragraphs>2</Paragraphs>
  <ScaleCrop>false</ScaleCrop>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2021-04-28T10:00:00Z</cp:lastPrinted>
  <dcterms:created xsi:type="dcterms:W3CDTF">2025-01-07T16:02:00Z</dcterms:created>
  <dcterms:modified xsi:type="dcterms:W3CDTF">2025-01-07T16:02:00Z</dcterms:modified>
</cp:coreProperties>
</file>