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A6D" w:rsidRDefault="00A93D50">
      <w:pPr>
        <w:widowControl/>
        <w:spacing w:line="360" w:lineRule="auto"/>
        <w:jc w:val="center"/>
        <w:rPr>
          <w:rFonts w:eastAsiaTheme="minorEastAsia"/>
          <w:b/>
          <w:kern w:val="0"/>
          <w:sz w:val="24"/>
          <w:szCs w:val="24"/>
        </w:rPr>
      </w:pPr>
      <w:bookmarkStart w:id="0" w:name="_GoBack"/>
      <w:bookmarkEnd w:id="0"/>
      <w:r>
        <w:rPr>
          <w:rFonts w:eastAsiaTheme="minorEastAsia"/>
          <w:b/>
          <w:kern w:val="0"/>
          <w:sz w:val="24"/>
          <w:szCs w:val="24"/>
        </w:rPr>
        <w:t>华夏沪深</w:t>
      </w:r>
      <w:r>
        <w:rPr>
          <w:rFonts w:eastAsiaTheme="minorEastAsia"/>
          <w:b/>
          <w:kern w:val="0"/>
          <w:sz w:val="24"/>
          <w:szCs w:val="24"/>
        </w:rPr>
        <w:t>300</w:t>
      </w:r>
      <w:r>
        <w:rPr>
          <w:rFonts w:eastAsiaTheme="minorEastAsia"/>
          <w:b/>
          <w:kern w:val="0"/>
          <w:sz w:val="24"/>
          <w:szCs w:val="24"/>
        </w:rPr>
        <w:t>交易型开放式指数证券投资基金利润分配公告</w:t>
      </w:r>
    </w:p>
    <w:p w:rsidR="000E3A6D" w:rsidRDefault="00A93D50">
      <w:pPr>
        <w:spacing w:line="360" w:lineRule="auto"/>
        <w:jc w:val="center"/>
        <w:rPr>
          <w:rFonts w:asciiTheme="minorEastAsia" w:eastAsiaTheme="minorEastAsia" w:hAnsiTheme="minorEastAsia"/>
          <w:b/>
          <w:bCs/>
          <w:color w:val="000000"/>
          <w:sz w:val="24"/>
          <w:szCs w:val="24"/>
        </w:rPr>
      </w:pPr>
      <w:r>
        <w:rPr>
          <w:rFonts w:asciiTheme="minorEastAsia" w:eastAsiaTheme="minorEastAsia" w:hAnsiTheme="minorEastAsia"/>
          <w:b/>
          <w:bCs/>
          <w:color w:val="000000"/>
          <w:sz w:val="24"/>
          <w:szCs w:val="24"/>
        </w:rPr>
        <w:t>公告送出日期：</w:t>
      </w:r>
      <w:r>
        <w:rPr>
          <w:rFonts w:eastAsiaTheme="minorEastAsia"/>
          <w:b/>
          <w:bCs/>
          <w:sz w:val="24"/>
          <w:szCs w:val="24"/>
        </w:rPr>
        <w:t>2025</w:t>
      </w:r>
      <w:r>
        <w:rPr>
          <w:rFonts w:eastAsiaTheme="minorEastAsia"/>
          <w:b/>
          <w:bCs/>
          <w:sz w:val="24"/>
          <w:szCs w:val="24"/>
        </w:rPr>
        <w:t>年</w:t>
      </w:r>
      <w:r>
        <w:rPr>
          <w:rFonts w:eastAsiaTheme="minorEastAsia"/>
          <w:b/>
          <w:bCs/>
          <w:sz w:val="24"/>
          <w:szCs w:val="24"/>
        </w:rPr>
        <w:t>1</w:t>
      </w:r>
      <w:r>
        <w:rPr>
          <w:rFonts w:eastAsiaTheme="minorEastAsia"/>
          <w:b/>
          <w:bCs/>
          <w:sz w:val="24"/>
          <w:szCs w:val="24"/>
        </w:rPr>
        <w:t>月</w:t>
      </w:r>
      <w:r>
        <w:rPr>
          <w:rFonts w:eastAsiaTheme="minorEastAsia"/>
          <w:b/>
          <w:bCs/>
          <w:sz w:val="24"/>
          <w:szCs w:val="24"/>
        </w:rPr>
        <w:t>8</w:t>
      </w:r>
      <w:r>
        <w:rPr>
          <w:rFonts w:eastAsiaTheme="minorEastAsia"/>
          <w:b/>
          <w:bCs/>
          <w:sz w:val="24"/>
          <w:szCs w:val="24"/>
        </w:rPr>
        <w:t>日</w:t>
      </w:r>
    </w:p>
    <w:p w:rsidR="000E3A6D" w:rsidRDefault="000E3A6D">
      <w:pPr>
        <w:spacing w:line="360" w:lineRule="auto"/>
        <w:jc w:val="center"/>
        <w:rPr>
          <w:rFonts w:asciiTheme="minorEastAsia" w:eastAsiaTheme="minorEastAsia" w:hAnsiTheme="minorEastAsia"/>
          <w:color w:val="000000"/>
          <w:sz w:val="24"/>
          <w:szCs w:val="24"/>
        </w:rPr>
      </w:pPr>
    </w:p>
    <w:p w:rsidR="000E3A6D" w:rsidRDefault="00A93D50" w:rsidP="00455982">
      <w:pPr>
        <w:pStyle w:val="3"/>
        <w:keepNext w:val="0"/>
        <w:keepLines w:val="0"/>
        <w:spacing w:before="0" w:after="0" w:line="360" w:lineRule="auto"/>
        <w:ind w:leftChars="-213" w:left="-682" w:firstLineChars="200" w:firstLine="482"/>
        <w:rPr>
          <w:rFonts w:asciiTheme="minorEastAsia" w:eastAsiaTheme="minorEastAsia" w:hAnsiTheme="minorEastAsia"/>
          <w:bCs w:val="0"/>
          <w:color w:val="000000"/>
          <w:sz w:val="24"/>
          <w:szCs w:val="24"/>
        </w:rPr>
      </w:pPr>
      <w:bookmarkStart w:id="1" w:name="_Toc275961418"/>
      <w:r>
        <w:rPr>
          <w:rFonts w:asciiTheme="minorEastAsia" w:eastAsiaTheme="minorEastAsia" w:hAnsiTheme="minorEastAsia"/>
          <w:bCs w:val="0"/>
          <w:color w:val="000000"/>
          <w:sz w:val="24"/>
          <w:szCs w:val="24"/>
        </w:rPr>
        <w:t>1 公告基本信息</w:t>
      </w:r>
      <w:bookmarkEnd w:id="1"/>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4"/>
        <w:gridCol w:w="1795"/>
        <w:gridCol w:w="4861"/>
      </w:tblGrid>
      <w:tr w:rsidR="000E3A6D" w:rsidTr="00455982">
        <w:trPr>
          <w:jc w:val="center"/>
        </w:trPr>
        <w:tc>
          <w:tcPr>
            <w:tcW w:w="3869" w:type="dxa"/>
            <w:gridSpan w:val="2"/>
          </w:tcPr>
          <w:p w:rsidR="000E3A6D" w:rsidRDefault="00A93D50">
            <w:pPr>
              <w:rPr>
                <w:rFonts w:eastAsiaTheme="minorEastAsia"/>
                <w:color w:val="000000"/>
                <w:sz w:val="21"/>
                <w:szCs w:val="21"/>
              </w:rPr>
            </w:pPr>
            <w:r>
              <w:rPr>
                <w:rFonts w:eastAsiaTheme="minorEastAsia"/>
                <w:color w:val="000000"/>
                <w:sz w:val="21"/>
                <w:szCs w:val="21"/>
              </w:rPr>
              <w:t>基金名称</w:t>
            </w:r>
          </w:p>
        </w:tc>
        <w:tc>
          <w:tcPr>
            <w:tcW w:w="4861" w:type="dxa"/>
            <w:vAlign w:val="center"/>
          </w:tcPr>
          <w:p w:rsidR="000E3A6D" w:rsidRDefault="00A93D50">
            <w:pPr>
              <w:rPr>
                <w:rFonts w:eastAsiaTheme="minorEastAsia"/>
                <w:sz w:val="21"/>
                <w:szCs w:val="21"/>
              </w:rPr>
            </w:pPr>
            <w:r>
              <w:rPr>
                <w:rFonts w:eastAsiaTheme="minorEastAsia"/>
                <w:sz w:val="21"/>
                <w:szCs w:val="21"/>
              </w:rPr>
              <w:t>华夏沪深</w:t>
            </w:r>
            <w:r>
              <w:rPr>
                <w:rFonts w:eastAsiaTheme="minorEastAsia"/>
                <w:sz w:val="21"/>
                <w:szCs w:val="21"/>
              </w:rPr>
              <w:t>300</w:t>
            </w:r>
            <w:r>
              <w:rPr>
                <w:rFonts w:eastAsiaTheme="minorEastAsia"/>
                <w:sz w:val="21"/>
                <w:szCs w:val="21"/>
              </w:rPr>
              <w:t>交易型开放式指数证券投资基金</w:t>
            </w:r>
          </w:p>
        </w:tc>
      </w:tr>
      <w:tr w:rsidR="000E3A6D" w:rsidTr="00455982">
        <w:trPr>
          <w:jc w:val="center"/>
        </w:trPr>
        <w:tc>
          <w:tcPr>
            <w:tcW w:w="3869" w:type="dxa"/>
            <w:gridSpan w:val="2"/>
          </w:tcPr>
          <w:p w:rsidR="000E3A6D" w:rsidRDefault="00A93D50">
            <w:pPr>
              <w:rPr>
                <w:rFonts w:eastAsiaTheme="minorEastAsia"/>
                <w:color w:val="000000"/>
                <w:sz w:val="21"/>
                <w:szCs w:val="21"/>
              </w:rPr>
            </w:pPr>
            <w:r>
              <w:rPr>
                <w:rFonts w:eastAsiaTheme="minorEastAsia"/>
                <w:color w:val="000000"/>
                <w:sz w:val="21"/>
                <w:szCs w:val="21"/>
              </w:rPr>
              <w:t>基金简称</w:t>
            </w:r>
          </w:p>
        </w:tc>
        <w:tc>
          <w:tcPr>
            <w:tcW w:w="4861" w:type="dxa"/>
            <w:vAlign w:val="center"/>
          </w:tcPr>
          <w:p w:rsidR="000E3A6D" w:rsidRDefault="00A93D50">
            <w:pPr>
              <w:rPr>
                <w:rFonts w:eastAsiaTheme="minorEastAsia"/>
                <w:sz w:val="21"/>
                <w:szCs w:val="21"/>
              </w:rPr>
            </w:pPr>
            <w:r>
              <w:rPr>
                <w:rFonts w:eastAsiaTheme="minorEastAsia"/>
                <w:sz w:val="21"/>
                <w:szCs w:val="21"/>
              </w:rPr>
              <w:t>华夏沪深</w:t>
            </w:r>
            <w:r>
              <w:rPr>
                <w:rFonts w:eastAsiaTheme="minorEastAsia"/>
                <w:sz w:val="21"/>
                <w:szCs w:val="21"/>
              </w:rPr>
              <w:t>300ETF</w:t>
            </w:r>
          </w:p>
        </w:tc>
      </w:tr>
      <w:tr w:rsidR="00D00D1F" w:rsidTr="00455982">
        <w:trPr>
          <w:jc w:val="center"/>
        </w:trPr>
        <w:tc>
          <w:tcPr>
            <w:tcW w:w="3869" w:type="dxa"/>
            <w:gridSpan w:val="2"/>
          </w:tcPr>
          <w:p w:rsidR="00D00D1F" w:rsidRDefault="00D00D1F">
            <w:pPr>
              <w:rPr>
                <w:rFonts w:eastAsiaTheme="minorEastAsia"/>
                <w:color w:val="000000"/>
                <w:sz w:val="21"/>
                <w:szCs w:val="21"/>
              </w:rPr>
            </w:pPr>
            <w:r>
              <w:rPr>
                <w:rFonts w:eastAsiaTheme="minorEastAsia" w:hint="eastAsia"/>
                <w:color w:val="000000"/>
                <w:sz w:val="21"/>
                <w:szCs w:val="21"/>
              </w:rPr>
              <w:t>基金场内简称</w:t>
            </w:r>
          </w:p>
        </w:tc>
        <w:tc>
          <w:tcPr>
            <w:tcW w:w="4861" w:type="dxa"/>
            <w:vAlign w:val="center"/>
          </w:tcPr>
          <w:p w:rsidR="00D00D1F" w:rsidRPr="00D00D1F" w:rsidRDefault="00D00D1F" w:rsidP="00D00D1F">
            <w:pPr>
              <w:spacing w:line="360" w:lineRule="auto"/>
              <w:rPr>
                <w:rFonts w:eastAsiaTheme="minorEastAsia"/>
                <w:sz w:val="21"/>
                <w:szCs w:val="21"/>
              </w:rPr>
            </w:pPr>
            <w:r>
              <w:rPr>
                <w:rFonts w:eastAsia="宋体"/>
                <w:color w:val="000000"/>
                <w:sz w:val="21"/>
                <w:szCs w:val="21"/>
              </w:rPr>
              <w:t>华夏</w:t>
            </w:r>
            <w:r>
              <w:rPr>
                <w:rFonts w:eastAsia="宋体"/>
                <w:color w:val="000000"/>
                <w:sz w:val="21"/>
                <w:szCs w:val="21"/>
              </w:rPr>
              <w:t>300</w:t>
            </w:r>
            <w:r>
              <w:rPr>
                <w:rFonts w:eastAsia="宋体"/>
                <w:color w:val="000000"/>
                <w:sz w:val="21"/>
                <w:szCs w:val="21"/>
              </w:rPr>
              <w:t>（扩位简称：</w:t>
            </w:r>
            <w:r>
              <w:rPr>
                <w:rFonts w:eastAsia="宋体"/>
                <w:color w:val="000000"/>
                <w:sz w:val="21"/>
                <w:szCs w:val="21"/>
              </w:rPr>
              <w:t>300ETF</w:t>
            </w:r>
            <w:r>
              <w:rPr>
                <w:rFonts w:eastAsia="宋体"/>
                <w:color w:val="000000"/>
                <w:sz w:val="21"/>
                <w:szCs w:val="21"/>
              </w:rPr>
              <w:t>基金）</w:t>
            </w:r>
          </w:p>
        </w:tc>
      </w:tr>
      <w:tr w:rsidR="000E3A6D" w:rsidTr="00455982">
        <w:trPr>
          <w:jc w:val="center"/>
        </w:trPr>
        <w:tc>
          <w:tcPr>
            <w:tcW w:w="3869" w:type="dxa"/>
            <w:gridSpan w:val="2"/>
          </w:tcPr>
          <w:p w:rsidR="000E3A6D" w:rsidRDefault="00A93D50">
            <w:pPr>
              <w:rPr>
                <w:rFonts w:eastAsiaTheme="minorEastAsia"/>
                <w:color w:val="000000"/>
                <w:sz w:val="21"/>
                <w:szCs w:val="21"/>
              </w:rPr>
            </w:pPr>
            <w:r>
              <w:rPr>
                <w:rFonts w:eastAsiaTheme="minorEastAsia"/>
                <w:color w:val="000000"/>
                <w:sz w:val="21"/>
                <w:szCs w:val="21"/>
              </w:rPr>
              <w:t>基金主代码</w:t>
            </w:r>
          </w:p>
        </w:tc>
        <w:tc>
          <w:tcPr>
            <w:tcW w:w="4861" w:type="dxa"/>
            <w:vAlign w:val="center"/>
          </w:tcPr>
          <w:p w:rsidR="000E3A6D" w:rsidRDefault="00A93D50">
            <w:pPr>
              <w:rPr>
                <w:rFonts w:eastAsiaTheme="minorEastAsia"/>
                <w:sz w:val="21"/>
                <w:szCs w:val="21"/>
              </w:rPr>
            </w:pPr>
            <w:r>
              <w:rPr>
                <w:rFonts w:eastAsiaTheme="minorEastAsia"/>
                <w:sz w:val="21"/>
                <w:szCs w:val="21"/>
              </w:rPr>
              <w:t>510330</w:t>
            </w:r>
          </w:p>
        </w:tc>
      </w:tr>
      <w:tr w:rsidR="000E3A6D" w:rsidTr="00455982">
        <w:trPr>
          <w:jc w:val="center"/>
        </w:trPr>
        <w:tc>
          <w:tcPr>
            <w:tcW w:w="3869" w:type="dxa"/>
            <w:gridSpan w:val="2"/>
            <w:vAlign w:val="center"/>
          </w:tcPr>
          <w:p w:rsidR="000E3A6D" w:rsidRDefault="00A93D50">
            <w:pPr>
              <w:rPr>
                <w:rFonts w:eastAsiaTheme="minorEastAsia"/>
                <w:color w:val="000000"/>
                <w:sz w:val="21"/>
                <w:szCs w:val="21"/>
              </w:rPr>
            </w:pPr>
            <w:r>
              <w:rPr>
                <w:rFonts w:eastAsiaTheme="minorEastAsia"/>
                <w:color w:val="000000"/>
                <w:sz w:val="21"/>
                <w:szCs w:val="21"/>
              </w:rPr>
              <w:t>基金合同生效日</w:t>
            </w:r>
          </w:p>
        </w:tc>
        <w:tc>
          <w:tcPr>
            <w:tcW w:w="4861" w:type="dxa"/>
            <w:vAlign w:val="center"/>
          </w:tcPr>
          <w:p w:rsidR="000E3A6D" w:rsidRDefault="00A93D50">
            <w:pPr>
              <w:rPr>
                <w:rFonts w:eastAsiaTheme="minorEastAsia"/>
                <w:sz w:val="21"/>
                <w:szCs w:val="21"/>
              </w:rPr>
            </w:pPr>
            <w:r>
              <w:rPr>
                <w:rFonts w:eastAsiaTheme="minorEastAsia"/>
                <w:sz w:val="21"/>
                <w:szCs w:val="21"/>
              </w:rPr>
              <w:t>2012</w:t>
            </w:r>
            <w:r>
              <w:rPr>
                <w:rFonts w:eastAsiaTheme="minorEastAsia"/>
                <w:sz w:val="21"/>
                <w:szCs w:val="21"/>
              </w:rPr>
              <w:t>年</w:t>
            </w:r>
            <w:r>
              <w:rPr>
                <w:rFonts w:eastAsiaTheme="minorEastAsia"/>
                <w:sz w:val="21"/>
                <w:szCs w:val="21"/>
              </w:rPr>
              <w:t>12</w:t>
            </w:r>
            <w:r>
              <w:rPr>
                <w:rFonts w:eastAsiaTheme="minorEastAsia"/>
                <w:sz w:val="21"/>
                <w:szCs w:val="21"/>
              </w:rPr>
              <w:t>月</w:t>
            </w:r>
            <w:r>
              <w:rPr>
                <w:rFonts w:eastAsiaTheme="minorEastAsia"/>
                <w:sz w:val="21"/>
                <w:szCs w:val="21"/>
              </w:rPr>
              <w:t>25</w:t>
            </w:r>
            <w:r>
              <w:rPr>
                <w:rFonts w:eastAsiaTheme="minorEastAsia"/>
                <w:sz w:val="21"/>
                <w:szCs w:val="21"/>
              </w:rPr>
              <w:t>日</w:t>
            </w:r>
          </w:p>
        </w:tc>
      </w:tr>
      <w:tr w:rsidR="000E3A6D" w:rsidTr="00455982">
        <w:trPr>
          <w:jc w:val="center"/>
        </w:trPr>
        <w:tc>
          <w:tcPr>
            <w:tcW w:w="3869" w:type="dxa"/>
            <w:gridSpan w:val="2"/>
          </w:tcPr>
          <w:p w:rsidR="000E3A6D" w:rsidRDefault="00A93D50">
            <w:pPr>
              <w:rPr>
                <w:rFonts w:eastAsiaTheme="minorEastAsia"/>
                <w:color w:val="000000"/>
                <w:sz w:val="21"/>
                <w:szCs w:val="21"/>
              </w:rPr>
            </w:pPr>
            <w:r>
              <w:rPr>
                <w:rFonts w:eastAsiaTheme="minorEastAsia"/>
                <w:color w:val="000000"/>
                <w:sz w:val="21"/>
                <w:szCs w:val="21"/>
              </w:rPr>
              <w:t>基金管理人名称</w:t>
            </w:r>
          </w:p>
        </w:tc>
        <w:tc>
          <w:tcPr>
            <w:tcW w:w="4861" w:type="dxa"/>
            <w:vAlign w:val="center"/>
          </w:tcPr>
          <w:p w:rsidR="000E3A6D" w:rsidRDefault="00A93D50">
            <w:pPr>
              <w:rPr>
                <w:rFonts w:eastAsiaTheme="minorEastAsia"/>
                <w:sz w:val="21"/>
                <w:szCs w:val="21"/>
              </w:rPr>
            </w:pPr>
            <w:r>
              <w:rPr>
                <w:rFonts w:eastAsiaTheme="minorEastAsia"/>
                <w:sz w:val="21"/>
                <w:szCs w:val="21"/>
              </w:rPr>
              <w:t>华夏基金管理有限公司</w:t>
            </w:r>
          </w:p>
        </w:tc>
      </w:tr>
      <w:tr w:rsidR="000E3A6D" w:rsidTr="00455982">
        <w:trPr>
          <w:jc w:val="center"/>
        </w:trPr>
        <w:tc>
          <w:tcPr>
            <w:tcW w:w="3869" w:type="dxa"/>
            <w:gridSpan w:val="2"/>
          </w:tcPr>
          <w:p w:rsidR="000E3A6D" w:rsidRDefault="00A93D50">
            <w:pPr>
              <w:rPr>
                <w:rFonts w:eastAsiaTheme="minorEastAsia"/>
                <w:color w:val="000000"/>
                <w:sz w:val="21"/>
                <w:szCs w:val="21"/>
              </w:rPr>
            </w:pPr>
            <w:r>
              <w:rPr>
                <w:rFonts w:eastAsiaTheme="minorEastAsia"/>
                <w:color w:val="000000"/>
                <w:sz w:val="21"/>
                <w:szCs w:val="21"/>
              </w:rPr>
              <w:t>基金托管人名称</w:t>
            </w:r>
          </w:p>
        </w:tc>
        <w:tc>
          <w:tcPr>
            <w:tcW w:w="4861" w:type="dxa"/>
            <w:vAlign w:val="center"/>
          </w:tcPr>
          <w:p w:rsidR="000E3A6D" w:rsidRDefault="00A93D50">
            <w:pPr>
              <w:rPr>
                <w:rFonts w:eastAsiaTheme="minorEastAsia"/>
                <w:sz w:val="21"/>
                <w:szCs w:val="21"/>
              </w:rPr>
            </w:pPr>
            <w:r>
              <w:rPr>
                <w:rFonts w:eastAsiaTheme="minorEastAsia"/>
                <w:sz w:val="21"/>
                <w:szCs w:val="21"/>
              </w:rPr>
              <w:t>中国工商银行股份有限公司</w:t>
            </w:r>
          </w:p>
        </w:tc>
      </w:tr>
      <w:tr w:rsidR="000E3A6D" w:rsidTr="00455982">
        <w:trPr>
          <w:jc w:val="center"/>
        </w:trPr>
        <w:tc>
          <w:tcPr>
            <w:tcW w:w="3869" w:type="dxa"/>
            <w:gridSpan w:val="2"/>
          </w:tcPr>
          <w:p w:rsidR="000E3A6D" w:rsidRDefault="00A93D50">
            <w:pPr>
              <w:rPr>
                <w:rFonts w:eastAsiaTheme="minorEastAsia"/>
                <w:color w:val="000000"/>
                <w:sz w:val="21"/>
                <w:szCs w:val="21"/>
              </w:rPr>
            </w:pPr>
            <w:r>
              <w:rPr>
                <w:rFonts w:eastAsiaTheme="minorEastAsia"/>
                <w:color w:val="000000"/>
                <w:sz w:val="21"/>
                <w:szCs w:val="21"/>
              </w:rPr>
              <w:t>公告依据</w:t>
            </w:r>
          </w:p>
        </w:tc>
        <w:tc>
          <w:tcPr>
            <w:tcW w:w="4861" w:type="dxa"/>
            <w:vAlign w:val="center"/>
          </w:tcPr>
          <w:p w:rsidR="000E3A6D" w:rsidRDefault="00A93D50">
            <w:pPr>
              <w:rPr>
                <w:rFonts w:eastAsiaTheme="minorEastAsia"/>
                <w:sz w:val="21"/>
                <w:szCs w:val="21"/>
              </w:rPr>
            </w:pPr>
            <w:r>
              <w:rPr>
                <w:rFonts w:eastAsiaTheme="minorEastAsia"/>
                <w:sz w:val="21"/>
                <w:szCs w:val="21"/>
              </w:rPr>
              <w:t>《公开募集证券投资基金信息披露管理办法》《华夏沪深</w:t>
            </w:r>
            <w:r>
              <w:rPr>
                <w:rFonts w:eastAsiaTheme="minorEastAsia"/>
                <w:sz w:val="21"/>
                <w:szCs w:val="21"/>
              </w:rPr>
              <w:t>300</w:t>
            </w:r>
            <w:r>
              <w:rPr>
                <w:rFonts w:eastAsiaTheme="minorEastAsia"/>
                <w:sz w:val="21"/>
                <w:szCs w:val="21"/>
              </w:rPr>
              <w:t>交易型开放式指数证券投资基金基金合同》《华夏沪深</w:t>
            </w:r>
            <w:r>
              <w:rPr>
                <w:rFonts w:eastAsiaTheme="minorEastAsia"/>
                <w:sz w:val="21"/>
                <w:szCs w:val="21"/>
              </w:rPr>
              <w:t>300</w:t>
            </w:r>
            <w:r>
              <w:rPr>
                <w:rFonts w:eastAsiaTheme="minorEastAsia"/>
                <w:sz w:val="21"/>
                <w:szCs w:val="21"/>
              </w:rPr>
              <w:t>交易型开放式指数证券投资基金招募说明书（更新）》</w:t>
            </w:r>
          </w:p>
        </w:tc>
      </w:tr>
      <w:tr w:rsidR="000E3A6D" w:rsidTr="00455982">
        <w:trPr>
          <w:jc w:val="center"/>
        </w:trPr>
        <w:tc>
          <w:tcPr>
            <w:tcW w:w="3869" w:type="dxa"/>
            <w:gridSpan w:val="2"/>
          </w:tcPr>
          <w:p w:rsidR="000E3A6D" w:rsidRDefault="00A93D50">
            <w:pPr>
              <w:rPr>
                <w:rFonts w:eastAsiaTheme="minorEastAsia"/>
                <w:color w:val="000000"/>
                <w:sz w:val="21"/>
                <w:szCs w:val="21"/>
              </w:rPr>
            </w:pPr>
            <w:r>
              <w:rPr>
                <w:rFonts w:eastAsiaTheme="minorEastAsia"/>
                <w:color w:val="000000"/>
                <w:sz w:val="21"/>
                <w:szCs w:val="21"/>
              </w:rPr>
              <w:t>收益分配基准日</w:t>
            </w:r>
          </w:p>
        </w:tc>
        <w:tc>
          <w:tcPr>
            <w:tcW w:w="4861" w:type="dxa"/>
          </w:tcPr>
          <w:p w:rsidR="000E3A6D" w:rsidRDefault="00A93D50">
            <w:pPr>
              <w:rPr>
                <w:rFonts w:eastAsiaTheme="minorEastAsia"/>
                <w:sz w:val="21"/>
                <w:szCs w:val="21"/>
              </w:rPr>
            </w:pPr>
            <w:r>
              <w:rPr>
                <w:rFonts w:eastAsiaTheme="minorEastAsia"/>
                <w:sz w:val="21"/>
                <w:szCs w:val="21"/>
              </w:rPr>
              <w:t>2024</w:t>
            </w:r>
            <w:r>
              <w:rPr>
                <w:rFonts w:eastAsiaTheme="minorEastAsia"/>
                <w:sz w:val="21"/>
                <w:szCs w:val="21"/>
              </w:rPr>
              <w:t>年</w:t>
            </w:r>
            <w:r>
              <w:rPr>
                <w:rFonts w:eastAsiaTheme="minorEastAsia"/>
                <w:sz w:val="21"/>
                <w:szCs w:val="21"/>
              </w:rPr>
              <w:t>12</w:t>
            </w:r>
            <w:r>
              <w:rPr>
                <w:rFonts w:eastAsiaTheme="minorEastAsia"/>
                <w:sz w:val="21"/>
                <w:szCs w:val="21"/>
              </w:rPr>
              <w:t>月</w:t>
            </w:r>
            <w:r>
              <w:rPr>
                <w:rFonts w:eastAsiaTheme="minorEastAsia"/>
                <w:sz w:val="21"/>
                <w:szCs w:val="21"/>
              </w:rPr>
              <w:t>31</w:t>
            </w:r>
            <w:r>
              <w:rPr>
                <w:rFonts w:eastAsiaTheme="minorEastAsia"/>
                <w:sz w:val="21"/>
                <w:szCs w:val="21"/>
              </w:rPr>
              <w:t>日</w:t>
            </w:r>
          </w:p>
        </w:tc>
      </w:tr>
      <w:tr w:rsidR="000E3A6D" w:rsidTr="00455982">
        <w:trPr>
          <w:jc w:val="center"/>
        </w:trPr>
        <w:tc>
          <w:tcPr>
            <w:tcW w:w="2074" w:type="dxa"/>
            <w:vMerge w:val="restart"/>
            <w:vAlign w:val="center"/>
          </w:tcPr>
          <w:p w:rsidR="000E3A6D" w:rsidRDefault="00A93D50" w:rsidP="00455982">
            <w:pPr>
              <w:jc w:val="left"/>
              <w:rPr>
                <w:rFonts w:eastAsiaTheme="minorEastAsia"/>
                <w:color w:val="000000"/>
                <w:sz w:val="21"/>
                <w:szCs w:val="21"/>
              </w:rPr>
            </w:pPr>
            <w:r>
              <w:rPr>
                <w:rFonts w:eastAsiaTheme="minorEastAsia"/>
                <w:color w:val="000000"/>
                <w:sz w:val="21"/>
                <w:szCs w:val="21"/>
              </w:rPr>
              <w:t>截止收益分配基准日的相关指标</w:t>
            </w:r>
          </w:p>
        </w:tc>
        <w:tc>
          <w:tcPr>
            <w:tcW w:w="1795" w:type="dxa"/>
          </w:tcPr>
          <w:p w:rsidR="000E3A6D" w:rsidRDefault="00A93D50">
            <w:pPr>
              <w:rPr>
                <w:rFonts w:eastAsiaTheme="minorEastAsia"/>
                <w:color w:val="000000"/>
                <w:sz w:val="21"/>
                <w:szCs w:val="21"/>
              </w:rPr>
            </w:pPr>
            <w:r>
              <w:rPr>
                <w:rFonts w:eastAsiaTheme="minorEastAsia"/>
                <w:color w:val="000000"/>
                <w:sz w:val="21"/>
                <w:szCs w:val="21"/>
              </w:rPr>
              <w:t>基准日基金份额净值</w:t>
            </w:r>
            <w:r>
              <w:rPr>
                <w:rFonts w:eastAsiaTheme="minorEastAsia"/>
                <w:sz w:val="21"/>
                <w:szCs w:val="21"/>
              </w:rPr>
              <w:t>（单位：</w:t>
            </w:r>
            <w:r w:rsidR="0046473C">
              <w:rPr>
                <w:rFonts w:eastAsiaTheme="minorEastAsia" w:hint="eastAsia"/>
                <w:sz w:val="21"/>
                <w:szCs w:val="21"/>
              </w:rPr>
              <w:t>人民币</w:t>
            </w:r>
            <w:r>
              <w:rPr>
                <w:rFonts w:eastAsiaTheme="minorEastAsia"/>
                <w:color w:val="000000"/>
                <w:kern w:val="0"/>
                <w:sz w:val="21"/>
                <w:szCs w:val="21"/>
              </w:rPr>
              <w:t>元</w:t>
            </w:r>
            <w:r>
              <w:rPr>
                <w:rFonts w:eastAsiaTheme="minorEastAsia"/>
                <w:sz w:val="21"/>
                <w:szCs w:val="21"/>
              </w:rPr>
              <w:t>）</w:t>
            </w:r>
          </w:p>
        </w:tc>
        <w:tc>
          <w:tcPr>
            <w:tcW w:w="4861" w:type="dxa"/>
          </w:tcPr>
          <w:p w:rsidR="000E3A6D" w:rsidRDefault="00A93D50" w:rsidP="00A93D50">
            <w:pPr>
              <w:jc w:val="right"/>
              <w:rPr>
                <w:rFonts w:eastAsiaTheme="minorEastAsia"/>
                <w:sz w:val="21"/>
                <w:szCs w:val="21"/>
              </w:rPr>
            </w:pPr>
            <w:r>
              <w:rPr>
                <w:rFonts w:eastAsiaTheme="minorEastAsia"/>
                <w:sz w:val="21"/>
                <w:szCs w:val="21"/>
              </w:rPr>
              <w:t>4.1179</w:t>
            </w:r>
          </w:p>
        </w:tc>
      </w:tr>
      <w:tr w:rsidR="000E3A6D" w:rsidTr="00455982">
        <w:trPr>
          <w:jc w:val="center"/>
        </w:trPr>
        <w:tc>
          <w:tcPr>
            <w:tcW w:w="2074" w:type="dxa"/>
            <w:vMerge/>
          </w:tcPr>
          <w:p w:rsidR="000E3A6D" w:rsidRDefault="000E3A6D">
            <w:pPr>
              <w:rPr>
                <w:rFonts w:eastAsiaTheme="minorEastAsia"/>
                <w:color w:val="000000"/>
                <w:sz w:val="21"/>
                <w:szCs w:val="21"/>
              </w:rPr>
            </w:pPr>
          </w:p>
        </w:tc>
        <w:tc>
          <w:tcPr>
            <w:tcW w:w="1795" w:type="dxa"/>
          </w:tcPr>
          <w:p w:rsidR="000E3A6D" w:rsidRDefault="00A93D50">
            <w:pPr>
              <w:rPr>
                <w:rFonts w:eastAsiaTheme="minorEastAsia"/>
                <w:color w:val="000000"/>
                <w:sz w:val="21"/>
                <w:szCs w:val="21"/>
              </w:rPr>
            </w:pPr>
            <w:r>
              <w:rPr>
                <w:rFonts w:eastAsiaTheme="minorEastAsia"/>
                <w:color w:val="000000"/>
                <w:sz w:val="21"/>
                <w:szCs w:val="21"/>
              </w:rPr>
              <w:t>基准日基金可供分配利润</w:t>
            </w:r>
            <w:r w:rsidR="0046473C">
              <w:rPr>
                <w:rFonts w:eastAsiaTheme="minorEastAsia"/>
                <w:sz w:val="21"/>
                <w:szCs w:val="21"/>
              </w:rPr>
              <w:t>（单位：</w:t>
            </w:r>
            <w:r w:rsidR="0046473C">
              <w:rPr>
                <w:rFonts w:eastAsiaTheme="minorEastAsia" w:hint="eastAsia"/>
                <w:sz w:val="21"/>
                <w:szCs w:val="21"/>
              </w:rPr>
              <w:t>人民币</w:t>
            </w:r>
            <w:r w:rsidR="0046473C">
              <w:rPr>
                <w:rFonts w:eastAsiaTheme="minorEastAsia"/>
                <w:color w:val="000000"/>
                <w:kern w:val="0"/>
                <w:sz w:val="21"/>
                <w:szCs w:val="21"/>
              </w:rPr>
              <w:t>元</w:t>
            </w:r>
            <w:r w:rsidR="0046473C">
              <w:rPr>
                <w:rFonts w:eastAsiaTheme="minorEastAsia"/>
                <w:sz w:val="21"/>
                <w:szCs w:val="21"/>
              </w:rPr>
              <w:t>）</w:t>
            </w:r>
          </w:p>
        </w:tc>
        <w:tc>
          <w:tcPr>
            <w:tcW w:w="4861" w:type="dxa"/>
          </w:tcPr>
          <w:p w:rsidR="000E3A6D" w:rsidRDefault="00A93D50" w:rsidP="00A93D50">
            <w:pPr>
              <w:jc w:val="right"/>
              <w:rPr>
                <w:rFonts w:eastAsiaTheme="minorEastAsia"/>
                <w:sz w:val="21"/>
                <w:szCs w:val="21"/>
              </w:rPr>
            </w:pPr>
            <w:r>
              <w:rPr>
                <w:rFonts w:eastAsiaTheme="minorEastAsia"/>
                <w:sz w:val="21"/>
                <w:szCs w:val="21"/>
              </w:rPr>
              <w:t>7,289,729,564.01</w:t>
            </w:r>
          </w:p>
        </w:tc>
      </w:tr>
      <w:tr w:rsidR="000E3A6D" w:rsidTr="00455982">
        <w:trPr>
          <w:jc w:val="center"/>
        </w:trPr>
        <w:tc>
          <w:tcPr>
            <w:tcW w:w="2074" w:type="dxa"/>
            <w:vMerge/>
          </w:tcPr>
          <w:p w:rsidR="000E3A6D" w:rsidRDefault="000E3A6D">
            <w:pPr>
              <w:rPr>
                <w:rFonts w:eastAsiaTheme="minorEastAsia"/>
                <w:color w:val="000000"/>
                <w:sz w:val="21"/>
                <w:szCs w:val="21"/>
              </w:rPr>
            </w:pPr>
          </w:p>
        </w:tc>
        <w:tc>
          <w:tcPr>
            <w:tcW w:w="1795" w:type="dxa"/>
          </w:tcPr>
          <w:p w:rsidR="000E3A6D" w:rsidRDefault="00A93D50">
            <w:pPr>
              <w:rPr>
                <w:rFonts w:eastAsiaTheme="minorEastAsia"/>
                <w:color w:val="000000"/>
                <w:sz w:val="21"/>
                <w:szCs w:val="21"/>
              </w:rPr>
            </w:pPr>
            <w:r>
              <w:rPr>
                <w:rFonts w:eastAsiaTheme="minorEastAsia"/>
                <w:color w:val="000000"/>
                <w:sz w:val="21"/>
                <w:szCs w:val="21"/>
              </w:rPr>
              <w:t>截止基准日按照基金合同约定的分红比例计算的应分配金额</w:t>
            </w:r>
            <w:r w:rsidR="0046473C">
              <w:rPr>
                <w:rFonts w:eastAsiaTheme="minorEastAsia"/>
                <w:sz w:val="21"/>
                <w:szCs w:val="21"/>
              </w:rPr>
              <w:t>（单位：</w:t>
            </w:r>
            <w:r w:rsidR="0046473C">
              <w:rPr>
                <w:rFonts w:eastAsiaTheme="minorEastAsia" w:hint="eastAsia"/>
                <w:sz w:val="21"/>
                <w:szCs w:val="21"/>
              </w:rPr>
              <w:t>人民币</w:t>
            </w:r>
            <w:r w:rsidR="0046473C">
              <w:rPr>
                <w:rFonts w:eastAsiaTheme="minorEastAsia"/>
                <w:color w:val="000000"/>
                <w:kern w:val="0"/>
                <w:sz w:val="21"/>
                <w:szCs w:val="21"/>
              </w:rPr>
              <w:t>元</w:t>
            </w:r>
            <w:r w:rsidR="0046473C">
              <w:rPr>
                <w:rFonts w:eastAsiaTheme="minorEastAsia"/>
                <w:sz w:val="21"/>
                <w:szCs w:val="21"/>
              </w:rPr>
              <w:t>）</w:t>
            </w:r>
          </w:p>
        </w:tc>
        <w:tc>
          <w:tcPr>
            <w:tcW w:w="4861" w:type="dxa"/>
          </w:tcPr>
          <w:p w:rsidR="000E3A6D" w:rsidRDefault="00A93D50" w:rsidP="00A93D50">
            <w:pPr>
              <w:jc w:val="right"/>
              <w:rPr>
                <w:rFonts w:eastAsiaTheme="minorEastAsia"/>
                <w:sz w:val="21"/>
                <w:szCs w:val="21"/>
              </w:rPr>
            </w:pPr>
            <w:r>
              <w:rPr>
                <w:rFonts w:eastAsiaTheme="minorEastAsia"/>
                <w:sz w:val="21"/>
                <w:szCs w:val="21"/>
              </w:rPr>
              <w:t>-</w:t>
            </w:r>
          </w:p>
        </w:tc>
      </w:tr>
      <w:tr w:rsidR="000E3A6D" w:rsidTr="00455982">
        <w:trPr>
          <w:jc w:val="center"/>
        </w:trPr>
        <w:tc>
          <w:tcPr>
            <w:tcW w:w="3869" w:type="dxa"/>
            <w:gridSpan w:val="2"/>
          </w:tcPr>
          <w:p w:rsidR="000E3A6D" w:rsidRDefault="00A93D50">
            <w:pPr>
              <w:rPr>
                <w:rFonts w:eastAsiaTheme="minorEastAsia"/>
                <w:color w:val="000000"/>
                <w:sz w:val="21"/>
                <w:szCs w:val="21"/>
              </w:rPr>
            </w:pPr>
            <w:r>
              <w:rPr>
                <w:rFonts w:eastAsiaTheme="minorEastAsia"/>
                <w:color w:val="000000"/>
                <w:sz w:val="21"/>
                <w:szCs w:val="21"/>
              </w:rPr>
              <w:t>本次分红方案（单位：元</w:t>
            </w:r>
            <w:r>
              <w:rPr>
                <w:rFonts w:eastAsiaTheme="minorEastAsia"/>
                <w:color w:val="000000"/>
                <w:sz w:val="21"/>
                <w:szCs w:val="21"/>
              </w:rPr>
              <w:t>/10</w:t>
            </w:r>
            <w:r>
              <w:rPr>
                <w:rFonts w:eastAsiaTheme="minorEastAsia"/>
                <w:color w:val="000000"/>
                <w:sz w:val="21"/>
                <w:szCs w:val="21"/>
              </w:rPr>
              <w:t>份基金份额）</w:t>
            </w:r>
          </w:p>
        </w:tc>
        <w:tc>
          <w:tcPr>
            <w:tcW w:w="4861" w:type="dxa"/>
          </w:tcPr>
          <w:p w:rsidR="000E3A6D" w:rsidRDefault="00A93D50" w:rsidP="00A93D50">
            <w:pPr>
              <w:jc w:val="right"/>
              <w:rPr>
                <w:rFonts w:eastAsiaTheme="minorEastAsia"/>
                <w:sz w:val="21"/>
                <w:szCs w:val="21"/>
              </w:rPr>
            </w:pPr>
            <w:r>
              <w:rPr>
                <w:rFonts w:eastAsiaTheme="minorEastAsia"/>
                <w:sz w:val="21"/>
                <w:szCs w:val="21"/>
              </w:rPr>
              <w:t>0.660</w:t>
            </w:r>
          </w:p>
        </w:tc>
      </w:tr>
      <w:tr w:rsidR="000E3A6D" w:rsidTr="00455982">
        <w:trPr>
          <w:jc w:val="center"/>
        </w:trPr>
        <w:tc>
          <w:tcPr>
            <w:tcW w:w="3869" w:type="dxa"/>
            <w:gridSpan w:val="2"/>
            <w:vAlign w:val="center"/>
          </w:tcPr>
          <w:p w:rsidR="000E3A6D" w:rsidRDefault="00A93D50">
            <w:pPr>
              <w:rPr>
                <w:rFonts w:eastAsiaTheme="minorEastAsia"/>
                <w:color w:val="000000"/>
                <w:sz w:val="21"/>
                <w:szCs w:val="21"/>
              </w:rPr>
            </w:pPr>
            <w:r>
              <w:rPr>
                <w:rFonts w:eastAsiaTheme="minorEastAsia"/>
                <w:color w:val="000000"/>
                <w:sz w:val="21"/>
                <w:szCs w:val="21"/>
              </w:rPr>
              <w:t>有关年度分红次数的说明</w:t>
            </w:r>
          </w:p>
        </w:tc>
        <w:tc>
          <w:tcPr>
            <w:tcW w:w="4861" w:type="dxa"/>
            <w:vAlign w:val="center"/>
          </w:tcPr>
          <w:p w:rsidR="000E3A6D" w:rsidRDefault="00A93D50">
            <w:pPr>
              <w:rPr>
                <w:rFonts w:eastAsiaTheme="minorEastAsia"/>
                <w:sz w:val="21"/>
                <w:szCs w:val="21"/>
              </w:rPr>
            </w:pPr>
            <w:r>
              <w:rPr>
                <w:rFonts w:eastAsiaTheme="minorEastAsia"/>
                <w:sz w:val="21"/>
                <w:szCs w:val="21"/>
              </w:rPr>
              <w:t>本次分红为</w:t>
            </w:r>
            <w:r>
              <w:rPr>
                <w:rFonts w:eastAsiaTheme="minorEastAsia"/>
                <w:sz w:val="21"/>
                <w:szCs w:val="21"/>
              </w:rPr>
              <w:t>2024</w:t>
            </w:r>
            <w:r>
              <w:rPr>
                <w:rFonts w:eastAsiaTheme="minorEastAsia"/>
                <w:sz w:val="21"/>
                <w:szCs w:val="21"/>
              </w:rPr>
              <w:t>年度的第</w:t>
            </w:r>
            <w:r>
              <w:rPr>
                <w:rFonts w:eastAsiaTheme="minorEastAsia"/>
                <w:sz w:val="21"/>
                <w:szCs w:val="21"/>
              </w:rPr>
              <w:t>1</w:t>
            </w:r>
            <w:r>
              <w:rPr>
                <w:rFonts w:eastAsiaTheme="minorEastAsia"/>
                <w:sz w:val="21"/>
                <w:szCs w:val="21"/>
              </w:rPr>
              <w:t>次分红</w:t>
            </w:r>
          </w:p>
        </w:tc>
      </w:tr>
    </w:tbl>
    <w:p w:rsidR="00395400" w:rsidRDefault="00D00D1F">
      <w:pPr>
        <w:spacing w:line="360" w:lineRule="auto"/>
        <w:ind w:firstLineChars="200" w:firstLine="420"/>
        <w:rPr>
          <w:rFonts w:eastAsia="宋体"/>
          <w:color w:val="000000"/>
          <w:sz w:val="21"/>
          <w:szCs w:val="21"/>
        </w:rPr>
      </w:pPr>
      <w:r>
        <w:rPr>
          <w:rFonts w:eastAsia="宋体"/>
          <w:color w:val="000000"/>
          <w:sz w:val="21"/>
          <w:szCs w:val="21"/>
        </w:rPr>
        <w:t>注</w:t>
      </w:r>
      <w:r>
        <w:rPr>
          <w:rFonts w:eastAsia="宋体"/>
          <w:color w:val="000000"/>
          <w:sz w:val="21"/>
          <w:szCs w:val="21"/>
        </w:rPr>
        <w:t>①</w:t>
      </w:r>
      <w:r>
        <w:rPr>
          <w:rFonts w:eastAsia="宋体"/>
          <w:color w:val="000000"/>
          <w:sz w:val="21"/>
          <w:szCs w:val="21"/>
        </w:rPr>
        <w:t>根据本基金基金合同约定的收益分配原则，本次基金收益评价日核定的基金累计报酬率超过同期标的指数累计报酬率达到</w:t>
      </w:r>
      <w:r>
        <w:rPr>
          <w:rFonts w:eastAsia="宋体"/>
          <w:color w:val="000000"/>
          <w:sz w:val="21"/>
          <w:szCs w:val="21"/>
        </w:rPr>
        <w:t>1%</w:t>
      </w:r>
      <w:r>
        <w:rPr>
          <w:rFonts w:eastAsia="宋体"/>
          <w:color w:val="000000"/>
          <w:sz w:val="21"/>
          <w:szCs w:val="21"/>
        </w:rPr>
        <w:t>以上，可进行收益分配。每次基金收益分配数额的确定原则为使收益分配后基金累计报酬率尽可能贴近标的指数同期累计报酬率。上表中</w:t>
      </w:r>
      <w:r>
        <w:rPr>
          <w:rFonts w:eastAsia="宋体"/>
          <w:color w:val="000000"/>
          <w:sz w:val="21"/>
          <w:szCs w:val="21"/>
        </w:rPr>
        <w:t>“</w:t>
      </w:r>
      <w:r>
        <w:rPr>
          <w:rFonts w:eastAsia="宋体"/>
          <w:color w:val="000000"/>
          <w:sz w:val="21"/>
          <w:szCs w:val="21"/>
        </w:rPr>
        <w:t>基准日基金可供分配利润</w:t>
      </w:r>
      <w:r>
        <w:rPr>
          <w:rFonts w:eastAsia="宋体"/>
          <w:color w:val="000000"/>
          <w:sz w:val="21"/>
          <w:szCs w:val="21"/>
        </w:rPr>
        <w:t>”</w:t>
      </w:r>
      <w:r w:rsidR="00097BBB">
        <w:rPr>
          <w:rFonts w:eastAsia="宋体" w:hint="eastAsia"/>
          <w:color w:val="000000"/>
          <w:sz w:val="21"/>
          <w:szCs w:val="21"/>
        </w:rPr>
        <w:t>为</w:t>
      </w:r>
      <w:r w:rsidR="00446180" w:rsidRPr="0045726E">
        <w:rPr>
          <w:rFonts w:eastAsia="宋体" w:hint="eastAsia"/>
          <w:color w:val="000000"/>
          <w:sz w:val="21"/>
          <w:szCs w:val="21"/>
        </w:rPr>
        <w:t>截至收益分配基准日基金超过标的指数的收益，每次</w:t>
      </w:r>
      <w:r w:rsidR="00446180" w:rsidRPr="0045726E">
        <w:rPr>
          <w:rFonts w:eastAsia="宋体"/>
          <w:color w:val="000000"/>
          <w:sz w:val="21"/>
          <w:szCs w:val="21"/>
        </w:rPr>
        <w:t>基金收益分配数额</w:t>
      </w:r>
      <w:r w:rsidR="0045726E" w:rsidRPr="00EC02F1">
        <w:rPr>
          <w:rFonts w:eastAsia="宋体" w:hint="eastAsia"/>
          <w:color w:val="000000"/>
          <w:sz w:val="21"/>
          <w:szCs w:val="21"/>
        </w:rPr>
        <w:t>根据前述收益分配原则确定</w:t>
      </w:r>
      <w:r w:rsidR="006937C8">
        <w:rPr>
          <w:rFonts w:eastAsia="宋体" w:hint="eastAsia"/>
          <w:color w:val="000000"/>
          <w:sz w:val="21"/>
          <w:szCs w:val="21"/>
        </w:rPr>
        <w:t>。</w:t>
      </w:r>
    </w:p>
    <w:p w:rsidR="000E3A6D" w:rsidRPr="00A93D50" w:rsidRDefault="00A93D50" w:rsidP="00A93D50">
      <w:pPr>
        <w:spacing w:line="360" w:lineRule="auto"/>
        <w:ind w:firstLineChars="200" w:firstLine="420"/>
        <w:rPr>
          <w:rFonts w:eastAsia="宋体"/>
          <w:color w:val="000000"/>
          <w:sz w:val="21"/>
          <w:szCs w:val="21"/>
        </w:rPr>
      </w:pPr>
      <w:r w:rsidRPr="00A93D50">
        <w:rPr>
          <w:rFonts w:eastAsia="宋体"/>
          <w:color w:val="000000"/>
          <w:sz w:val="21"/>
          <w:szCs w:val="21"/>
        </w:rPr>
        <w:t>②</w:t>
      </w:r>
      <w:r w:rsidRPr="00A93D50">
        <w:rPr>
          <w:rFonts w:eastAsia="宋体"/>
          <w:color w:val="000000"/>
          <w:sz w:val="21"/>
          <w:szCs w:val="21"/>
        </w:rPr>
        <w:t>本基金收益分配采取现金方式。</w:t>
      </w:r>
    </w:p>
    <w:p w:rsidR="000E3A6D" w:rsidRPr="0090012E" w:rsidRDefault="00A93D50" w:rsidP="00455982">
      <w:pPr>
        <w:pStyle w:val="3"/>
        <w:keepNext w:val="0"/>
        <w:keepLines w:val="0"/>
        <w:spacing w:before="0" w:after="0" w:line="360" w:lineRule="auto"/>
        <w:ind w:leftChars="-44" w:left="-141" w:firstLineChars="6" w:firstLine="14"/>
        <w:rPr>
          <w:rFonts w:asciiTheme="minorEastAsia" w:eastAsiaTheme="minorEastAsia" w:hAnsiTheme="minorEastAsia"/>
          <w:bCs w:val="0"/>
          <w:color w:val="000000"/>
          <w:sz w:val="24"/>
          <w:szCs w:val="24"/>
        </w:rPr>
      </w:pPr>
      <w:bookmarkStart w:id="2" w:name="_Toc275961419"/>
      <w:r w:rsidRPr="0090012E">
        <w:rPr>
          <w:rFonts w:asciiTheme="minorEastAsia" w:eastAsiaTheme="minorEastAsia" w:hAnsiTheme="minorEastAsia"/>
          <w:bCs w:val="0"/>
          <w:color w:val="000000"/>
          <w:sz w:val="24"/>
          <w:szCs w:val="24"/>
        </w:rPr>
        <w:t>2 与分红相关的其他信息</w:t>
      </w:r>
      <w:bookmarkEnd w:id="2"/>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89"/>
        <w:gridCol w:w="5706"/>
      </w:tblGrid>
      <w:tr w:rsidR="000E3A6D" w:rsidTr="00455982">
        <w:trPr>
          <w:jc w:val="center"/>
        </w:trPr>
        <w:tc>
          <w:tcPr>
            <w:tcW w:w="2789" w:type="dxa"/>
          </w:tcPr>
          <w:p w:rsidR="000E3A6D" w:rsidRDefault="00A93D50">
            <w:pPr>
              <w:rPr>
                <w:rFonts w:eastAsiaTheme="minorEastAsia"/>
                <w:color w:val="000000"/>
                <w:sz w:val="21"/>
                <w:szCs w:val="21"/>
              </w:rPr>
            </w:pPr>
            <w:r>
              <w:rPr>
                <w:rFonts w:eastAsiaTheme="minorEastAsia"/>
                <w:color w:val="000000"/>
                <w:sz w:val="21"/>
                <w:szCs w:val="21"/>
              </w:rPr>
              <w:t>权益登记日</w:t>
            </w:r>
          </w:p>
        </w:tc>
        <w:tc>
          <w:tcPr>
            <w:tcW w:w="5706" w:type="dxa"/>
          </w:tcPr>
          <w:p w:rsidR="000E3A6D" w:rsidRDefault="00A93D50">
            <w:pPr>
              <w:rPr>
                <w:rFonts w:eastAsiaTheme="minorEastAsia"/>
                <w:sz w:val="21"/>
                <w:szCs w:val="21"/>
              </w:rPr>
            </w:pPr>
            <w:r>
              <w:rPr>
                <w:rFonts w:eastAsiaTheme="minorEastAsia"/>
                <w:sz w:val="21"/>
                <w:szCs w:val="21"/>
              </w:rPr>
              <w:t>2025</w:t>
            </w:r>
            <w:r>
              <w:rPr>
                <w:rFonts w:eastAsiaTheme="minorEastAsia"/>
                <w:sz w:val="21"/>
                <w:szCs w:val="21"/>
              </w:rPr>
              <w:t>年</w:t>
            </w:r>
            <w:r>
              <w:rPr>
                <w:rFonts w:eastAsiaTheme="minorEastAsia"/>
                <w:sz w:val="21"/>
                <w:szCs w:val="21"/>
              </w:rPr>
              <w:t>1</w:t>
            </w:r>
            <w:r>
              <w:rPr>
                <w:rFonts w:eastAsiaTheme="minorEastAsia"/>
                <w:sz w:val="21"/>
                <w:szCs w:val="21"/>
              </w:rPr>
              <w:t>月</w:t>
            </w:r>
            <w:r>
              <w:rPr>
                <w:rFonts w:eastAsiaTheme="minorEastAsia"/>
                <w:sz w:val="21"/>
                <w:szCs w:val="21"/>
              </w:rPr>
              <w:t>10</w:t>
            </w:r>
            <w:r>
              <w:rPr>
                <w:rFonts w:eastAsiaTheme="minorEastAsia"/>
                <w:sz w:val="21"/>
                <w:szCs w:val="21"/>
              </w:rPr>
              <w:t>日</w:t>
            </w:r>
          </w:p>
        </w:tc>
      </w:tr>
      <w:tr w:rsidR="00D00D1F" w:rsidTr="00D00D1F">
        <w:trPr>
          <w:jc w:val="center"/>
        </w:trPr>
        <w:tc>
          <w:tcPr>
            <w:tcW w:w="2789" w:type="dxa"/>
          </w:tcPr>
          <w:p w:rsidR="000E3A6D" w:rsidRDefault="00A93D50">
            <w:pPr>
              <w:rPr>
                <w:rFonts w:eastAsiaTheme="minorEastAsia"/>
                <w:color w:val="000000"/>
                <w:sz w:val="21"/>
                <w:szCs w:val="21"/>
              </w:rPr>
            </w:pPr>
            <w:r>
              <w:rPr>
                <w:rFonts w:eastAsiaTheme="minorEastAsia"/>
                <w:color w:val="000000"/>
                <w:sz w:val="21"/>
                <w:szCs w:val="21"/>
              </w:rPr>
              <w:t>除息日</w:t>
            </w:r>
          </w:p>
        </w:tc>
        <w:tc>
          <w:tcPr>
            <w:tcW w:w="5706" w:type="dxa"/>
          </w:tcPr>
          <w:p w:rsidR="000E3A6D" w:rsidRDefault="00A93D50" w:rsidP="00455982">
            <w:pPr>
              <w:rPr>
                <w:rFonts w:eastAsiaTheme="minorEastAsia"/>
                <w:sz w:val="21"/>
                <w:szCs w:val="21"/>
              </w:rPr>
            </w:pPr>
            <w:r>
              <w:rPr>
                <w:rFonts w:eastAsiaTheme="minorEastAsia"/>
                <w:sz w:val="21"/>
                <w:szCs w:val="21"/>
              </w:rPr>
              <w:t>2025</w:t>
            </w:r>
            <w:r>
              <w:rPr>
                <w:rFonts w:eastAsiaTheme="minorEastAsia"/>
                <w:sz w:val="21"/>
                <w:szCs w:val="21"/>
              </w:rPr>
              <w:t>年</w:t>
            </w:r>
            <w:r>
              <w:rPr>
                <w:rFonts w:eastAsiaTheme="minorEastAsia"/>
                <w:sz w:val="21"/>
                <w:szCs w:val="21"/>
              </w:rPr>
              <w:t>1</w:t>
            </w:r>
            <w:r>
              <w:rPr>
                <w:rFonts w:eastAsiaTheme="minorEastAsia"/>
                <w:sz w:val="21"/>
                <w:szCs w:val="21"/>
              </w:rPr>
              <w:t>月</w:t>
            </w:r>
            <w:r>
              <w:rPr>
                <w:rFonts w:eastAsiaTheme="minorEastAsia"/>
                <w:sz w:val="21"/>
                <w:szCs w:val="21"/>
              </w:rPr>
              <w:t>13</w:t>
            </w:r>
            <w:r>
              <w:rPr>
                <w:rFonts w:eastAsiaTheme="minorEastAsia"/>
                <w:sz w:val="21"/>
                <w:szCs w:val="21"/>
              </w:rPr>
              <w:t>日</w:t>
            </w:r>
          </w:p>
        </w:tc>
      </w:tr>
      <w:tr w:rsidR="000E3A6D" w:rsidTr="00455982">
        <w:trPr>
          <w:jc w:val="center"/>
        </w:trPr>
        <w:tc>
          <w:tcPr>
            <w:tcW w:w="2789" w:type="dxa"/>
          </w:tcPr>
          <w:p w:rsidR="000E3A6D" w:rsidRDefault="00A93D50">
            <w:pPr>
              <w:rPr>
                <w:rFonts w:eastAsiaTheme="minorEastAsia"/>
                <w:color w:val="000000"/>
                <w:sz w:val="21"/>
                <w:szCs w:val="21"/>
              </w:rPr>
            </w:pPr>
            <w:r>
              <w:rPr>
                <w:rFonts w:eastAsiaTheme="minorEastAsia"/>
                <w:color w:val="000000"/>
                <w:sz w:val="21"/>
                <w:szCs w:val="21"/>
              </w:rPr>
              <w:lastRenderedPageBreak/>
              <w:t>现金红利发放日</w:t>
            </w:r>
          </w:p>
        </w:tc>
        <w:tc>
          <w:tcPr>
            <w:tcW w:w="5706" w:type="dxa"/>
          </w:tcPr>
          <w:p w:rsidR="000E3A6D" w:rsidRDefault="00A93D50">
            <w:pPr>
              <w:rPr>
                <w:rFonts w:eastAsiaTheme="minorEastAsia"/>
                <w:sz w:val="21"/>
                <w:szCs w:val="21"/>
              </w:rPr>
            </w:pPr>
            <w:r>
              <w:rPr>
                <w:rFonts w:eastAsiaTheme="minorEastAsia"/>
                <w:sz w:val="21"/>
                <w:szCs w:val="21"/>
              </w:rPr>
              <w:t>2025</w:t>
            </w:r>
            <w:r>
              <w:rPr>
                <w:rFonts w:eastAsiaTheme="minorEastAsia"/>
                <w:sz w:val="21"/>
                <w:szCs w:val="21"/>
              </w:rPr>
              <w:t>年</w:t>
            </w:r>
            <w:r>
              <w:rPr>
                <w:rFonts w:eastAsiaTheme="minorEastAsia"/>
                <w:sz w:val="21"/>
                <w:szCs w:val="21"/>
              </w:rPr>
              <w:t>1</w:t>
            </w:r>
            <w:r>
              <w:rPr>
                <w:rFonts w:eastAsiaTheme="minorEastAsia"/>
                <w:sz w:val="21"/>
                <w:szCs w:val="21"/>
              </w:rPr>
              <w:t>月</w:t>
            </w:r>
            <w:r>
              <w:rPr>
                <w:rFonts w:eastAsiaTheme="minorEastAsia"/>
                <w:sz w:val="21"/>
                <w:szCs w:val="21"/>
              </w:rPr>
              <w:t>16</w:t>
            </w:r>
            <w:r>
              <w:rPr>
                <w:rFonts w:eastAsiaTheme="minorEastAsia"/>
                <w:sz w:val="21"/>
                <w:szCs w:val="21"/>
              </w:rPr>
              <w:t>日</w:t>
            </w:r>
          </w:p>
        </w:tc>
      </w:tr>
      <w:tr w:rsidR="000E3A6D" w:rsidTr="00455982">
        <w:trPr>
          <w:jc w:val="center"/>
        </w:trPr>
        <w:tc>
          <w:tcPr>
            <w:tcW w:w="2789" w:type="dxa"/>
          </w:tcPr>
          <w:p w:rsidR="000E3A6D" w:rsidRDefault="00A93D50">
            <w:pPr>
              <w:rPr>
                <w:rFonts w:eastAsiaTheme="minorEastAsia"/>
                <w:color w:val="000000"/>
                <w:sz w:val="21"/>
                <w:szCs w:val="21"/>
              </w:rPr>
            </w:pPr>
            <w:r>
              <w:rPr>
                <w:rFonts w:eastAsiaTheme="minorEastAsia"/>
                <w:color w:val="000000"/>
                <w:sz w:val="21"/>
                <w:szCs w:val="21"/>
              </w:rPr>
              <w:t>分红对象</w:t>
            </w:r>
          </w:p>
        </w:tc>
        <w:tc>
          <w:tcPr>
            <w:tcW w:w="5706" w:type="dxa"/>
            <w:shd w:val="clear" w:color="auto" w:fill="auto"/>
          </w:tcPr>
          <w:p w:rsidR="000E3A6D" w:rsidRDefault="00A93D50">
            <w:pPr>
              <w:rPr>
                <w:rFonts w:eastAsiaTheme="minorEastAsia"/>
                <w:sz w:val="21"/>
                <w:szCs w:val="21"/>
              </w:rPr>
            </w:pPr>
            <w:r>
              <w:rPr>
                <w:rFonts w:eastAsiaTheme="minorEastAsia"/>
                <w:sz w:val="21"/>
                <w:szCs w:val="21"/>
              </w:rPr>
              <w:t>权益登记日下午上海证券交易所交易结束后，在中国证券登记结算有限责任公司上海分公司登记在册的本基金全体基金份额持有人。</w:t>
            </w:r>
          </w:p>
        </w:tc>
      </w:tr>
      <w:tr w:rsidR="000E3A6D" w:rsidTr="00455982">
        <w:trPr>
          <w:jc w:val="center"/>
        </w:trPr>
        <w:tc>
          <w:tcPr>
            <w:tcW w:w="2789" w:type="dxa"/>
          </w:tcPr>
          <w:p w:rsidR="000E3A6D" w:rsidRDefault="00A93D50">
            <w:pPr>
              <w:rPr>
                <w:rFonts w:eastAsiaTheme="minorEastAsia"/>
                <w:color w:val="000000"/>
                <w:sz w:val="21"/>
                <w:szCs w:val="21"/>
              </w:rPr>
            </w:pPr>
            <w:r>
              <w:rPr>
                <w:rFonts w:eastAsiaTheme="minorEastAsia"/>
                <w:color w:val="000000"/>
                <w:sz w:val="21"/>
                <w:szCs w:val="21"/>
              </w:rPr>
              <w:t>税收相关事项的说明</w:t>
            </w:r>
          </w:p>
        </w:tc>
        <w:tc>
          <w:tcPr>
            <w:tcW w:w="5706" w:type="dxa"/>
            <w:shd w:val="clear" w:color="auto" w:fill="auto"/>
          </w:tcPr>
          <w:p w:rsidR="000E3A6D" w:rsidRDefault="00A93D50">
            <w:pPr>
              <w:rPr>
                <w:rFonts w:eastAsiaTheme="minorEastAsia"/>
                <w:sz w:val="21"/>
                <w:szCs w:val="21"/>
              </w:rPr>
            </w:pPr>
            <w:r>
              <w:rPr>
                <w:rFonts w:eastAsiaTheme="minorEastAsia"/>
                <w:sz w:val="21"/>
                <w:szCs w:val="21"/>
              </w:rPr>
              <w:t>根据财政部、国家税务总局的财税</w:t>
            </w:r>
            <w:r>
              <w:rPr>
                <w:rFonts w:eastAsiaTheme="minorEastAsia"/>
                <w:sz w:val="21"/>
                <w:szCs w:val="21"/>
              </w:rPr>
              <w:t>[2002]128</w:t>
            </w:r>
            <w:r>
              <w:rPr>
                <w:rFonts w:eastAsiaTheme="minorEastAsia"/>
                <w:sz w:val="21"/>
                <w:szCs w:val="21"/>
              </w:rPr>
              <w:t>号《财政部、国家税务总局关于开放式证券投资基金有关税收问题的通知》及财税</w:t>
            </w:r>
            <w:r>
              <w:rPr>
                <w:rFonts w:eastAsiaTheme="minorEastAsia"/>
                <w:sz w:val="21"/>
                <w:szCs w:val="21"/>
              </w:rPr>
              <w:t>[2008]1</w:t>
            </w:r>
            <w:r>
              <w:rPr>
                <w:rFonts w:eastAsiaTheme="minorEastAsia"/>
                <w:sz w:val="21"/>
                <w:szCs w:val="21"/>
              </w:rPr>
              <w:t>号《关于企业所得税若干优惠政策的通知》的规定，基金向投资者分配的基金利润，暂不征收所得税。</w:t>
            </w:r>
          </w:p>
        </w:tc>
      </w:tr>
    </w:tbl>
    <w:p w:rsidR="000E3A6D" w:rsidRDefault="00A93D50" w:rsidP="00455982">
      <w:pPr>
        <w:pStyle w:val="3"/>
        <w:keepNext w:val="0"/>
        <w:keepLines w:val="0"/>
        <w:spacing w:before="0" w:after="0" w:line="360" w:lineRule="auto"/>
        <w:ind w:leftChars="21" w:left="67"/>
        <w:rPr>
          <w:bCs w:val="0"/>
          <w:sz w:val="24"/>
          <w:szCs w:val="24"/>
        </w:rPr>
      </w:pPr>
      <w:bookmarkStart w:id="3" w:name="_Toc275961420"/>
      <w:r>
        <w:rPr>
          <w:rFonts w:hint="eastAsia"/>
          <w:bCs w:val="0"/>
          <w:sz w:val="24"/>
          <w:szCs w:val="24"/>
        </w:rPr>
        <w:t xml:space="preserve"> </w:t>
      </w:r>
      <w:r>
        <w:rPr>
          <w:bCs w:val="0"/>
          <w:sz w:val="24"/>
          <w:szCs w:val="24"/>
        </w:rPr>
        <w:t xml:space="preserve">3 </w:t>
      </w:r>
      <w:r>
        <w:rPr>
          <w:bCs w:val="0"/>
          <w:sz w:val="24"/>
          <w:szCs w:val="24"/>
        </w:rPr>
        <w:t>其他需要提示的事项</w:t>
      </w:r>
      <w:bookmarkEnd w:id="3"/>
    </w:p>
    <w:p w:rsidR="00395400" w:rsidRDefault="00D00D1F">
      <w:pPr>
        <w:spacing w:line="360" w:lineRule="auto"/>
        <w:ind w:firstLineChars="200" w:firstLine="480"/>
        <w:rPr>
          <w:rFonts w:eastAsiaTheme="minorEastAsia"/>
          <w:color w:val="000000"/>
          <w:sz w:val="24"/>
          <w:szCs w:val="24"/>
        </w:rPr>
      </w:pPr>
      <w:r>
        <w:rPr>
          <w:rFonts w:eastAsiaTheme="minorEastAsia"/>
          <w:color w:val="000000"/>
          <w:sz w:val="24"/>
          <w:szCs w:val="24"/>
        </w:rPr>
        <w:t>3.1</w:t>
      </w:r>
      <w:r>
        <w:rPr>
          <w:rFonts w:eastAsiaTheme="minorEastAsia"/>
          <w:color w:val="000000"/>
          <w:sz w:val="24"/>
          <w:szCs w:val="24"/>
        </w:rPr>
        <w:t>对于权益登记日在中国证券登记结算有限责任公司上海分公司登记在册的基金份额所对应的分红款，本公司于</w:t>
      </w:r>
      <w:r>
        <w:rPr>
          <w:rFonts w:eastAsiaTheme="minorEastAsia"/>
          <w:color w:val="000000"/>
          <w:sz w:val="24"/>
          <w:szCs w:val="24"/>
        </w:rPr>
        <w:t>2025</w:t>
      </w:r>
      <w:r>
        <w:rPr>
          <w:rFonts w:eastAsiaTheme="minorEastAsia"/>
          <w:color w:val="000000"/>
          <w:sz w:val="24"/>
          <w:szCs w:val="24"/>
        </w:rPr>
        <w:t>年</w:t>
      </w:r>
      <w:r>
        <w:rPr>
          <w:rFonts w:eastAsiaTheme="minorEastAsia"/>
          <w:color w:val="000000"/>
          <w:sz w:val="24"/>
          <w:szCs w:val="24"/>
        </w:rPr>
        <w:t>1</w:t>
      </w:r>
      <w:r>
        <w:rPr>
          <w:rFonts w:eastAsiaTheme="minorEastAsia"/>
          <w:color w:val="000000"/>
          <w:sz w:val="24"/>
          <w:szCs w:val="24"/>
        </w:rPr>
        <w:t>月</w:t>
      </w:r>
      <w:r>
        <w:rPr>
          <w:rFonts w:eastAsiaTheme="minorEastAsia"/>
          <w:color w:val="000000"/>
          <w:sz w:val="24"/>
          <w:szCs w:val="24"/>
        </w:rPr>
        <w:t>14</w:t>
      </w:r>
      <w:r>
        <w:rPr>
          <w:rFonts w:eastAsiaTheme="minorEastAsia"/>
          <w:color w:val="000000"/>
          <w:sz w:val="24"/>
          <w:szCs w:val="24"/>
        </w:rPr>
        <w:t>日将基金利润分配的款项及代理发放利润的手续费足额划入中国证券登记结算有限责任公司上海分公司的指定银行账户，中国证券登记结算有限责任公司上海分公司在</w:t>
      </w:r>
      <w:r>
        <w:rPr>
          <w:rFonts w:eastAsiaTheme="minorEastAsia"/>
          <w:color w:val="000000"/>
          <w:sz w:val="24"/>
          <w:szCs w:val="24"/>
        </w:rPr>
        <w:t>2025</w:t>
      </w:r>
      <w:r>
        <w:rPr>
          <w:rFonts w:eastAsiaTheme="minorEastAsia"/>
          <w:color w:val="000000"/>
          <w:sz w:val="24"/>
          <w:szCs w:val="24"/>
        </w:rPr>
        <w:t>年</w:t>
      </w:r>
      <w:r>
        <w:rPr>
          <w:rFonts w:eastAsiaTheme="minorEastAsia"/>
          <w:color w:val="000000"/>
          <w:sz w:val="24"/>
          <w:szCs w:val="24"/>
        </w:rPr>
        <w:t>1</w:t>
      </w:r>
      <w:r>
        <w:rPr>
          <w:rFonts w:eastAsiaTheme="minorEastAsia"/>
          <w:color w:val="000000"/>
          <w:sz w:val="24"/>
          <w:szCs w:val="24"/>
        </w:rPr>
        <w:t>月</w:t>
      </w:r>
      <w:r>
        <w:rPr>
          <w:rFonts w:eastAsiaTheme="minorEastAsia"/>
          <w:color w:val="000000"/>
          <w:sz w:val="24"/>
          <w:szCs w:val="24"/>
        </w:rPr>
        <w:t>15</w:t>
      </w:r>
      <w:r>
        <w:rPr>
          <w:rFonts w:eastAsiaTheme="minorEastAsia"/>
          <w:color w:val="000000"/>
          <w:sz w:val="24"/>
          <w:szCs w:val="24"/>
        </w:rPr>
        <w:t>日将已在证券公司处办理指定交易的投资者的现金红利通过资金结算系统划付给被指定交易的证券公司，投资者可在现金红利发放日领取现金红利，未办理指定交易的投资者，其持有的现金红利暂由中国证券登记结算有限责任公司上海分公司保管，不计息。一旦投资者办理指定交易，中国证券登记结算有限责任公司上海分公司结算系统自动将尚未领取的现金红利划付给指定的证券公司。对于使用专用席位的投资者的现金红利，将根据中国证券登记结算有限责任公司的相关规定发放。</w:t>
      </w:r>
    </w:p>
    <w:p w:rsidR="00395400" w:rsidRDefault="00D00D1F">
      <w:pPr>
        <w:spacing w:line="360" w:lineRule="auto"/>
        <w:ind w:firstLineChars="200" w:firstLine="480"/>
        <w:rPr>
          <w:rFonts w:eastAsiaTheme="minorEastAsia"/>
          <w:color w:val="000000"/>
          <w:sz w:val="24"/>
          <w:szCs w:val="24"/>
        </w:rPr>
      </w:pPr>
      <w:r>
        <w:rPr>
          <w:rFonts w:eastAsiaTheme="minorEastAsia"/>
          <w:color w:val="000000"/>
          <w:sz w:val="24"/>
          <w:szCs w:val="24"/>
        </w:rPr>
        <w:t>3.2</w:t>
      </w:r>
      <w:r>
        <w:rPr>
          <w:rFonts w:eastAsiaTheme="minorEastAsia"/>
          <w:color w:val="000000"/>
          <w:sz w:val="24"/>
          <w:szCs w:val="24"/>
        </w:rPr>
        <w:t>投资者可拨打本公司客户服务电话（</w:t>
      </w:r>
      <w:r>
        <w:rPr>
          <w:rFonts w:eastAsiaTheme="minorEastAsia"/>
          <w:color w:val="000000"/>
          <w:sz w:val="24"/>
          <w:szCs w:val="24"/>
        </w:rPr>
        <w:t>400-818-6666</w:t>
      </w:r>
      <w:r>
        <w:rPr>
          <w:rFonts w:eastAsiaTheme="minorEastAsia"/>
          <w:color w:val="000000"/>
          <w:sz w:val="24"/>
          <w:szCs w:val="24"/>
        </w:rPr>
        <w:t>）或登录本公司网站（</w:t>
      </w:r>
      <w:r>
        <w:rPr>
          <w:rFonts w:eastAsiaTheme="minorEastAsia"/>
          <w:color w:val="000000"/>
          <w:sz w:val="24"/>
          <w:szCs w:val="24"/>
        </w:rPr>
        <w:t>www.ChinaAMC.com</w:t>
      </w:r>
      <w:r>
        <w:rPr>
          <w:rFonts w:eastAsiaTheme="minorEastAsia"/>
          <w:color w:val="000000"/>
          <w:sz w:val="24"/>
          <w:szCs w:val="24"/>
        </w:rPr>
        <w:t>）获取相关信息。</w:t>
      </w:r>
    </w:p>
    <w:p w:rsidR="00395400" w:rsidRDefault="00D00D1F">
      <w:pPr>
        <w:spacing w:line="360" w:lineRule="auto"/>
        <w:ind w:firstLineChars="200" w:firstLine="480"/>
        <w:rPr>
          <w:rFonts w:eastAsiaTheme="minorEastAsia"/>
          <w:color w:val="000000"/>
          <w:sz w:val="24"/>
          <w:szCs w:val="24"/>
        </w:rPr>
      </w:pPr>
      <w:r>
        <w:rPr>
          <w:rFonts w:eastAsiaTheme="minorEastAsia"/>
          <w:color w:val="000000"/>
          <w:sz w:val="24"/>
          <w:szCs w:val="24"/>
        </w:rPr>
        <w:t>特此公告</w:t>
      </w:r>
    </w:p>
    <w:p w:rsidR="00395400" w:rsidRDefault="00395400">
      <w:pPr>
        <w:spacing w:line="360" w:lineRule="auto"/>
        <w:ind w:firstLineChars="200" w:firstLine="480"/>
        <w:rPr>
          <w:rFonts w:eastAsiaTheme="minorEastAsia"/>
          <w:color w:val="000000"/>
          <w:sz w:val="24"/>
          <w:szCs w:val="24"/>
        </w:rPr>
      </w:pPr>
    </w:p>
    <w:p w:rsidR="00395400" w:rsidRDefault="00D00D1F" w:rsidP="00D00D1F">
      <w:pPr>
        <w:spacing w:line="360" w:lineRule="auto"/>
        <w:ind w:firstLineChars="200" w:firstLine="480"/>
        <w:jc w:val="right"/>
        <w:rPr>
          <w:rFonts w:eastAsiaTheme="minorEastAsia"/>
          <w:color w:val="000000"/>
          <w:sz w:val="24"/>
          <w:szCs w:val="24"/>
        </w:rPr>
      </w:pPr>
      <w:r>
        <w:rPr>
          <w:rFonts w:eastAsiaTheme="minorEastAsia"/>
          <w:color w:val="000000"/>
          <w:sz w:val="24"/>
          <w:szCs w:val="24"/>
        </w:rPr>
        <w:t xml:space="preserve">                                           </w:t>
      </w:r>
      <w:r>
        <w:rPr>
          <w:rFonts w:eastAsiaTheme="minorEastAsia"/>
          <w:color w:val="000000"/>
          <w:sz w:val="24"/>
          <w:szCs w:val="24"/>
        </w:rPr>
        <w:t>华夏基金管理有限公司</w:t>
      </w:r>
    </w:p>
    <w:p w:rsidR="000E3A6D" w:rsidRPr="00A93D50" w:rsidRDefault="00A93D50" w:rsidP="00D00D1F">
      <w:pPr>
        <w:spacing w:line="360" w:lineRule="auto"/>
        <w:ind w:firstLineChars="200" w:firstLine="480"/>
        <w:jc w:val="right"/>
        <w:rPr>
          <w:rFonts w:eastAsiaTheme="minorEastAsia"/>
          <w:color w:val="000000"/>
          <w:sz w:val="24"/>
          <w:szCs w:val="24"/>
        </w:rPr>
      </w:pPr>
      <w:r w:rsidRPr="00A93D50">
        <w:rPr>
          <w:rFonts w:eastAsiaTheme="minorEastAsia"/>
          <w:color w:val="000000"/>
          <w:sz w:val="24"/>
          <w:szCs w:val="24"/>
        </w:rPr>
        <w:t xml:space="preserve">                                           </w:t>
      </w:r>
      <w:r w:rsidRPr="00A93D50">
        <w:rPr>
          <w:rFonts w:eastAsiaTheme="minorEastAsia"/>
          <w:color w:val="000000"/>
          <w:sz w:val="24"/>
          <w:szCs w:val="24"/>
        </w:rPr>
        <w:t>二〇二五年一月八日</w:t>
      </w:r>
    </w:p>
    <w:sectPr w:rsidR="000E3A6D" w:rsidRPr="00A93D50" w:rsidSect="00E47B3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190" w:rsidRDefault="00FD1190" w:rsidP="001379F0">
      <w:r>
        <w:separator/>
      </w:r>
    </w:p>
  </w:endnote>
  <w:endnote w:type="continuationSeparator" w:id="0">
    <w:p w:rsidR="00FD1190" w:rsidRDefault="00FD1190" w:rsidP="001379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B86" w:rsidRDefault="00E47B3E" w:rsidP="003B7B86">
    <w:pPr>
      <w:pStyle w:val="a5"/>
      <w:jc w:val="center"/>
    </w:pPr>
    <w:r>
      <w:fldChar w:fldCharType="begin"/>
    </w:r>
    <w:r w:rsidR="003B7B86">
      <w:instrText>PAGE   \* MERGEFORMAT</w:instrText>
    </w:r>
    <w:r>
      <w:fldChar w:fldCharType="separate"/>
    </w:r>
    <w:r w:rsidR="00327103" w:rsidRPr="00327103">
      <w:rPr>
        <w:noProof/>
        <w:lang w:val="zh-CN"/>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190" w:rsidRDefault="00FD1190" w:rsidP="001379F0">
      <w:r>
        <w:separator/>
      </w:r>
    </w:p>
  </w:footnote>
  <w:footnote w:type="continuationSeparator" w:id="0">
    <w:p w:rsidR="00FD1190" w:rsidRDefault="00FD1190" w:rsidP="001379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3436"/>
    <w:rsid w:val="00041353"/>
    <w:rsid w:val="00057AC1"/>
    <w:rsid w:val="00083B7C"/>
    <w:rsid w:val="00085F5C"/>
    <w:rsid w:val="0009778C"/>
    <w:rsid w:val="00097BBB"/>
    <w:rsid w:val="000A19B2"/>
    <w:rsid w:val="000C39F6"/>
    <w:rsid w:val="000D777B"/>
    <w:rsid w:val="000E3A6D"/>
    <w:rsid w:val="00111BD0"/>
    <w:rsid w:val="00135CA1"/>
    <w:rsid w:val="001367B8"/>
    <w:rsid w:val="001379F0"/>
    <w:rsid w:val="00141AEC"/>
    <w:rsid w:val="00144E24"/>
    <w:rsid w:val="00163504"/>
    <w:rsid w:val="001E1256"/>
    <w:rsid w:val="00226206"/>
    <w:rsid w:val="00242E4D"/>
    <w:rsid w:val="002641B7"/>
    <w:rsid w:val="002744A0"/>
    <w:rsid w:val="002825C8"/>
    <w:rsid w:val="00284B1B"/>
    <w:rsid w:val="002A4114"/>
    <w:rsid w:val="002A63B7"/>
    <w:rsid w:val="002C08C5"/>
    <w:rsid w:val="002F26C6"/>
    <w:rsid w:val="003160F8"/>
    <w:rsid w:val="00327103"/>
    <w:rsid w:val="00362297"/>
    <w:rsid w:val="00386931"/>
    <w:rsid w:val="0039192C"/>
    <w:rsid w:val="00395400"/>
    <w:rsid w:val="003A05E1"/>
    <w:rsid w:val="003B7B86"/>
    <w:rsid w:val="003D3497"/>
    <w:rsid w:val="003E42C2"/>
    <w:rsid w:val="003E51F2"/>
    <w:rsid w:val="00410642"/>
    <w:rsid w:val="00411A38"/>
    <w:rsid w:val="00446180"/>
    <w:rsid w:val="00455982"/>
    <w:rsid w:val="0045726E"/>
    <w:rsid w:val="00462525"/>
    <w:rsid w:val="0046473C"/>
    <w:rsid w:val="00486934"/>
    <w:rsid w:val="004966BA"/>
    <w:rsid w:val="00506E3A"/>
    <w:rsid w:val="005439EC"/>
    <w:rsid w:val="005715B6"/>
    <w:rsid w:val="00586142"/>
    <w:rsid w:val="005B087C"/>
    <w:rsid w:val="005C57A1"/>
    <w:rsid w:val="00602C3F"/>
    <w:rsid w:val="006609CA"/>
    <w:rsid w:val="006937C8"/>
    <w:rsid w:val="006A2E06"/>
    <w:rsid w:val="006E41A5"/>
    <w:rsid w:val="00721B55"/>
    <w:rsid w:val="00751BA5"/>
    <w:rsid w:val="007C142C"/>
    <w:rsid w:val="007D01E7"/>
    <w:rsid w:val="007F6075"/>
    <w:rsid w:val="00834BAE"/>
    <w:rsid w:val="00884A31"/>
    <w:rsid w:val="00886807"/>
    <w:rsid w:val="00893436"/>
    <w:rsid w:val="008D1F66"/>
    <w:rsid w:val="0090012E"/>
    <w:rsid w:val="00901C58"/>
    <w:rsid w:val="009117E2"/>
    <w:rsid w:val="009732A4"/>
    <w:rsid w:val="009E7707"/>
    <w:rsid w:val="00A21A74"/>
    <w:rsid w:val="00A541D9"/>
    <w:rsid w:val="00A81C93"/>
    <w:rsid w:val="00A93D50"/>
    <w:rsid w:val="00AC3CC5"/>
    <w:rsid w:val="00AF0B58"/>
    <w:rsid w:val="00AF7B38"/>
    <w:rsid w:val="00B44BBE"/>
    <w:rsid w:val="00B71DA2"/>
    <w:rsid w:val="00BA7F58"/>
    <w:rsid w:val="00BD7533"/>
    <w:rsid w:val="00BF5698"/>
    <w:rsid w:val="00C31B5B"/>
    <w:rsid w:val="00C33DDD"/>
    <w:rsid w:val="00CB3D18"/>
    <w:rsid w:val="00CC001C"/>
    <w:rsid w:val="00D00D1F"/>
    <w:rsid w:val="00D214D1"/>
    <w:rsid w:val="00DB7CD4"/>
    <w:rsid w:val="00E05BEC"/>
    <w:rsid w:val="00E16B6D"/>
    <w:rsid w:val="00E24390"/>
    <w:rsid w:val="00E379B4"/>
    <w:rsid w:val="00E47B3E"/>
    <w:rsid w:val="00E83429"/>
    <w:rsid w:val="00EA12C9"/>
    <w:rsid w:val="00EC02F1"/>
    <w:rsid w:val="00F0033B"/>
    <w:rsid w:val="00F42CA6"/>
    <w:rsid w:val="00F45E48"/>
    <w:rsid w:val="00F57849"/>
    <w:rsid w:val="00F645EE"/>
    <w:rsid w:val="00FD1190"/>
    <w:rsid w:val="00FF0A9C"/>
    <w:rsid w:val="07217084"/>
    <w:rsid w:val="07370E6D"/>
    <w:rsid w:val="0A4E6CF2"/>
    <w:rsid w:val="27B355EE"/>
    <w:rsid w:val="39C51D60"/>
    <w:rsid w:val="49215B0B"/>
    <w:rsid w:val="4DF60DEE"/>
    <w:rsid w:val="513A7D1B"/>
    <w:rsid w:val="520C7DD6"/>
    <w:rsid w:val="71933130"/>
    <w:rsid w:val="78C859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qFormat="1"/>
    <w:lsdException w:name="footer" w:semiHidden="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B3E"/>
    <w:pPr>
      <w:widowControl w:val="0"/>
      <w:jc w:val="both"/>
    </w:pPr>
    <w:rPr>
      <w:rFonts w:ascii="Times New Roman" w:eastAsia="方正仿宋简体" w:hAnsi="Times New Roman" w:cs="Times New Roman"/>
      <w:kern w:val="2"/>
      <w:sz w:val="32"/>
    </w:rPr>
  </w:style>
  <w:style w:type="paragraph" w:styleId="1">
    <w:name w:val="heading 1"/>
    <w:basedOn w:val="a"/>
    <w:next w:val="a"/>
    <w:link w:val="1Char"/>
    <w:qFormat/>
    <w:rsid w:val="00E47B3E"/>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E47B3E"/>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rsid w:val="00E47B3E"/>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E47B3E"/>
    <w:rPr>
      <w:rFonts w:ascii="宋体" w:eastAsia="宋体"/>
      <w:sz w:val="18"/>
      <w:szCs w:val="18"/>
    </w:rPr>
  </w:style>
  <w:style w:type="paragraph" w:styleId="a4">
    <w:name w:val="Balloon Text"/>
    <w:basedOn w:val="a"/>
    <w:link w:val="Char0"/>
    <w:uiPriority w:val="99"/>
    <w:semiHidden/>
    <w:unhideWhenUsed/>
    <w:qFormat/>
    <w:rsid w:val="00E47B3E"/>
    <w:rPr>
      <w:sz w:val="18"/>
      <w:szCs w:val="18"/>
    </w:rPr>
  </w:style>
  <w:style w:type="paragraph" w:styleId="a5">
    <w:name w:val="footer"/>
    <w:basedOn w:val="a"/>
    <w:link w:val="Char1"/>
    <w:uiPriority w:val="99"/>
    <w:unhideWhenUsed/>
    <w:qFormat/>
    <w:rsid w:val="00E47B3E"/>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E47B3E"/>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qFormat/>
    <w:rsid w:val="00E47B3E"/>
    <w:pPr>
      <w:snapToGrid w:val="0"/>
      <w:jc w:val="left"/>
    </w:pPr>
    <w:rPr>
      <w:rFonts w:eastAsia="宋体"/>
      <w:sz w:val="18"/>
    </w:rPr>
  </w:style>
  <w:style w:type="character" w:styleId="a8">
    <w:name w:val="footnote reference"/>
    <w:basedOn w:val="a0"/>
    <w:qFormat/>
    <w:rsid w:val="00E47B3E"/>
    <w:rPr>
      <w:vertAlign w:val="superscript"/>
    </w:rPr>
  </w:style>
  <w:style w:type="character" w:customStyle="1" w:styleId="1Char">
    <w:name w:val="标题 1 Char"/>
    <w:basedOn w:val="a0"/>
    <w:link w:val="1"/>
    <w:qFormat/>
    <w:rsid w:val="00E47B3E"/>
    <w:rPr>
      <w:rFonts w:ascii="Times New Roman" w:eastAsia="宋体" w:hAnsi="Times New Roman" w:cs="Times New Roman"/>
      <w:b/>
      <w:bCs/>
      <w:kern w:val="44"/>
      <w:sz w:val="44"/>
      <w:szCs w:val="44"/>
    </w:rPr>
  </w:style>
  <w:style w:type="character" w:customStyle="1" w:styleId="2Char">
    <w:name w:val="标题 2 Char"/>
    <w:basedOn w:val="a0"/>
    <w:link w:val="2"/>
    <w:qFormat/>
    <w:rsid w:val="00E47B3E"/>
    <w:rPr>
      <w:rFonts w:ascii="Arial" w:eastAsia="黑体" w:hAnsi="Arial" w:cs="Times New Roman"/>
      <w:b/>
      <w:bCs/>
      <w:sz w:val="32"/>
      <w:szCs w:val="32"/>
    </w:rPr>
  </w:style>
  <w:style w:type="character" w:customStyle="1" w:styleId="Char3">
    <w:name w:val="脚注文本 Char"/>
    <w:basedOn w:val="a0"/>
    <w:link w:val="a7"/>
    <w:qFormat/>
    <w:rsid w:val="00E47B3E"/>
    <w:rPr>
      <w:rFonts w:ascii="Times New Roman" w:eastAsia="宋体" w:hAnsi="Times New Roman" w:cs="Times New Roman"/>
      <w:sz w:val="18"/>
      <w:szCs w:val="20"/>
    </w:rPr>
  </w:style>
  <w:style w:type="character" w:customStyle="1" w:styleId="Char">
    <w:name w:val="文档结构图 Char"/>
    <w:basedOn w:val="a0"/>
    <w:link w:val="a3"/>
    <w:uiPriority w:val="99"/>
    <w:semiHidden/>
    <w:qFormat/>
    <w:rsid w:val="00E47B3E"/>
    <w:rPr>
      <w:rFonts w:ascii="宋体" w:eastAsia="宋体" w:hAnsi="Times New Roman" w:cs="Times New Roman"/>
      <w:sz w:val="18"/>
      <w:szCs w:val="18"/>
    </w:rPr>
  </w:style>
  <w:style w:type="character" w:customStyle="1" w:styleId="Char2">
    <w:name w:val="页眉 Char"/>
    <w:basedOn w:val="a0"/>
    <w:link w:val="a6"/>
    <w:uiPriority w:val="99"/>
    <w:qFormat/>
    <w:rsid w:val="00E47B3E"/>
    <w:rPr>
      <w:rFonts w:ascii="Times New Roman" w:eastAsia="方正仿宋简体" w:hAnsi="Times New Roman" w:cs="Times New Roman"/>
      <w:sz w:val="18"/>
      <w:szCs w:val="18"/>
    </w:rPr>
  </w:style>
  <w:style w:type="character" w:customStyle="1" w:styleId="Char1">
    <w:name w:val="页脚 Char"/>
    <w:basedOn w:val="a0"/>
    <w:link w:val="a5"/>
    <w:uiPriority w:val="99"/>
    <w:qFormat/>
    <w:rsid w:val="00E47B3E"/>
    <w:rPr>
      <w:rFonts w:ascii="Times New Roman" w:eastAsia="方正仿宋简体" w:hAnsi="Times New Roman" w:cs="Times New Roman"/>
      <w:sz w:val="18"/>
      <w:szCs w:val="18"/>
    </w:rPr>
  </w:style>
  <w:style w:type="character" w:customStyle="1" w:styleId="Char0">
    <w:name w:val="批注框文本 Char"/>
    <w:basedOn w:val="a0"/>
    <w:link w:val="a4"/>
    <w:uiPriority w:val="99"/>
    <w:semiHidden/>
    <w:qFormat/>
    <w:rsid w:val="00E47B3E"/>
    <w:rPr>
      <w:rFonts w:ascii="Times New Roman" w:eastAsia="方正仿宋简体" w:hAnsi="Times New Roman" w:cs="Times New Roman"/>
      <w:sz w:val="18"/>
      <w:szCs w:val="18"/>
    </w:rPr>
  </w:style>
  <w:style w:type="character" w:customStyle="1" w:styleId="3Char">
    <w:name w:val="标题 3 Char"/>
    <w:basedOn w:val="a0"/>
    <w:link w:val="3"/>
    <w:qFormat/>
    <w:rsid w:val="00E47B3E"/>
    <w:rPr>
      <w:rFonts w:ascii="Times New Roman" w:eastAsia="宋体" w:hAnsi="Times New Roman"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1269</Characters>
  <Application>Microsoft Office Word</Application>
  <DocSecurity>4</DocSecurity>
  <Lines>10</Lines>
  <Paragraphs>2</Paragraphs>
  <ScaleCrop>false</ScaleCrop>
  <Company>微软中国</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2025-01-07T16:02:00Z</dcterms:created>
  <dcterms:modified xsi:type="dcterms:W3CDTF">2025-01-07T16:02:00Z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2E021BB85FB44224AAA4BA235AEF113D</vt:lpwstr>
  </property>
</Properties>
</file>