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B39" w:rsidRPr="00BF0125" w:rsidRDefault="00382643" w:rsidP="00382643">
      <w:pPr>
        <w:spacing w:line="360" w:lineRule="auto"/>
        <w:jc w:val="center"/>
        <w:rPr>
          <w:b/>
          <w:bCs/>
          <w:color w:val="000000"/>
          <w:sz w:val="24"/>
        </w:rPr>
      </w:pPr>
      <w:bookmarkStart w:id="0" w:name="_Toc249760023"/>
      <w:r w:rsidRPr="00382643">
        <w:rPr>
          <w:rFonts w:hint="eastAsia"/>
          <w:b/>
          <w:bCs/>
          <w:color w:val="000000"/>
          <w:sz w:val="24"/>
        </w:rPr>
        <w:t>摩根基金管理（中国）有限公司关于旗下部分基金</w:t>
      </w:r>
      <w:r w:rsidR="009C19BC">
        <w:rPr>
          <w:rFonts w:hint="eastAsia"/>
          <w:b/>
          <w:bCs/>
          <w:color w:val="000000"/>
          <w:sz w:val="24"/>
        </w:rPr>
        <w:t>2</w:t>
      </w:r>
      <w:r w:rsidR="009C19BC">
        <w:rPr>
          <w:b/>
          <w:bCs/>
          <w:color w:val="000000"/>
          <w:sz w:val="24"/>
        </w:rPr>
        <w:t>02</w:t>
      </w:r>
      <w:r w:rsidR="003D0698">
        <w:rPr>
          <w:b/>
          <w:bCs/>
          <w:color w:val="000000"/>
          <w:sz w:val="24"/>
        </w:rPr>
        <w:t>5</w:t>
      </w:r>
      <w:r w:rsidR="009C19BC">
        <w:rPr>
          <w:rFonts w:hint="eastAsia"/>
          <w:b/>
          <w:bCs/>
          <w:color w:val="000000"/>
          <w:sz w:val="24"/>
        </w:rPr>
        <w:t>年</w:t>
      </w:r>
      <w:r w:rsidR="009C19BC">
        <w:rPr>
          <w:rFonts w:hint="eastAsia"/>
          <w:b/>
          <w:bCs/>
          <w:color w:val="000000"/>
          <w:sz w:val="24"/>
        </w:rPr>
        <w:t>1</w:t>
      </w:r>
      <w:r w:rsidR="009C19BC">
        <w:rPr>
          <w:rFonts w:hint="eastAsia"/>
          <w:b/>
          <w:bCs/>
          <w:color w:val="000000"/>
          <w:sz w:val="24"/>
        </w:rPr>
        <w:t>月</w:t>
      </w:r>
      <w:r w:rsidR="003D0698">
        <w:rPr>
          <w:b/>
          <w:bCs/>
          <w:color w:val="000000"/>
          <w:sz w:val="24"/>
        </w:rPr>
        <w:t>9</w:t>
      </w:r>
      <w:r>
        <w:rPr>
          <w:rFonts w:hint="eastAsia"/>
          <w:b/>
          <w:bCs/>
          <w:color w:val="000000"/>
          <w:sz w:val="24"/>
        </w:rPr>
        <w:t>日</w:t>
      </w:r>
      <w:r w:rsidR="009C19BC">
        <w:rPr>
          <w:rFonts w:hint="eastAsia"/>
          <w:b/>
          <w:bCs/>
          <w:color w:val="000000"/>
          <w:sz w:val="24"/>
        </w:rPr>
        <w:t>境外主要市场节假日</w:t>
      </w:r>
      <w:r w:rsidRPr="00382643">
        <w:rPr>
          <w:rFonts w:hint="eastAsia"/>
          <w:b/>
          <w:bCs/>
          <w:color w:val="000000"/>
          <w:sz w:val="24"/>
        </w:rPr>
        <w:t>暂停申购、赎回</w:t>
      </w:r>
      <w:r w:rsidR="009C19BC">
        <w:rPr>
          <w:rFonts w:hint="eastAsia"/>
          <w:b/>
          <w:bCs/>
          <w:color w:val="000000"/>
          <w:sz w:val="24"/>
        </w:rPr>
        <w:t>、</w:t>
      </w:r>
      <w:r w:rsidR="009C19BC" w:rsidRPr="00F75534">
        <w:rPr>
          <w:rFonts w:ascii="宋体" w:hAnsi="宋体" w:cs="SimSun,Bold"/>
          <w:b/>
          <w:bCs/>
          <w:kern w:val="0"/>
          <w:sz w:val="24"/>
        </w:rPr>
        <w:t>定期定额投资及转换</w:t>
      </w:r>
      <w:r w:rsidR="00EF201C">
        <w:rPr>
          <w:rFonts w:ascii="宋体" w:hAnsi="宋体" w:cs="SimSun,Bold" w:hint="eastAsia"/>
          <w:b/>
          <w:bCs/>
          <w:kern w:val="0"/>
          <w:sz w:val="24"/>
        </w:rPr>
        <w:t>转入</w:t>
      </w:r>
      <w:r w:rsidRPr="00382643">
        <w:rPr>
          <w:rFonts w:hint="eastAsia"/>
          <w:b/>
          <w:bCs/>
          <w:color w:val="000000"/>
          <w:sz w:val="24"/>
        </w:rPr>
        <w:t>业务的公告</w:t>
      </w:r>
    </w:p>
    <w:p w:rsidR="001A7B39" w:rsidRPr="003D0698" w:rsidRDefault="001A7B39" w:rsidP="001A7B39">
      <w:pPr>
        <w:spacing w:line="360" w:lineRule="auto"/>
        <w:jc w:val="center"/>
        <w:rPr>
          <w:color w:val="000000"/>
          <w:sz w:val="24"/>
        </w:rPr>
      </w:pPr>
    </w:p>
    <w:bookmarkEnd w:id="0"/>
    <w:p w:rsidR="00382643" w:rsidRDefault="00382643" w:rsidP="00382643">
      <w:pPr>
        <w:spacing w:line="360" w:lineRule="auto"/>
        <w:ind w:firstLineChars="200" w:firstLine="480"/>
        <w:rPr>
          <w:color w:val="000000"/>
          <w:sz w:val="24"/>
        </w:rPr>
      </w:pPr>
      <w:r w:rsidRPr="00382643">
        <w:rPr>
          <w:rFonts w:hint="eastAsia"/>
          <w:color w:val="000000"/>
          <w:sz w:val="24"/>
        </w:rPr>
        <w:t>为保护基金份额持有人利益，保障基金平稳运作，根据各基金基金合同等法律文件相关规定及境外主要投资市场节假日安排，摩根基金管理（中国</w:t>
      </w:r>
      <w:r w:rsidR="00114056">
        <w:rPr>
          <w:rFonts w:hint="eastAsia"/>
          <w:color w:val="000000"/>
          <w:sz w:val="24"/>
        </w:rPr>
        <w:t>）有限公司旗下部分基金因</w:t>
      </w:r>
      <w:r w:rsidR="009C19BC" w:rsidRPr="009C19BC">
        <w:rPr>
          <w:rFonts w:hint="eastAsia"/>
          <w:color w:val="000000"/>
          <w:sz w:val="24"/>
        </w:rPr>
        <w:t>202</w:t>
      </w:r>
      <w:r w:rsidR="003D0698">
        <w:rPr>
          <w:color w:val="000000"/>
          <w:sz w:val="24"/>
        </w:rPr>
        <w:t>5</w:t>
      </w:r>
      <w:r w:rsidR="009C19BC" w:rsidRPr="009C19BC">
        <w:rPr>
          <w:rFonts w:hint="eastAsia"/>
          <w:color w:val="000000"/>
          <w:sz w:val="24"/>
        </w:rPr>
        <w:t>年</w:t>
      </w:r>
      <w:r w:rsidR="003D0698">
        <w:rPr>
          <w:color w:val="000000"/>
          <w:sz w:val="24"/>
        </w:rPr>
        <w:t>1</w:t>
      </w:r>
      <w:r w:rsidR="009C19BC" w:rsidRPr="009C19BC">
        <w:rPr>
          <w:rFonts w:hint="eastAsia"/>
          <w:color w:val="000000"/>
          <w:sz w:val="24"/>
        </w:rPr>
        <w:t>月</w:t>
      </w:r>
      <w:r w:rsidR="003D0698">
        <w:rPr>
          <w:color w:val="000000"/>
          <w:sz w:val="24"/>
        </w:rPr>
        <w:t>9</w:t>
      </w:r>
      <w:r w:rsidR="009C19BC" w:rsidRPr="009C19BC">
        <w:rPr>
          <w:rFonts w:hint="eastAsia"/>
          <w:color w:val="000000"/>
          <w:sz w:val="24"/>
        </w:rPr>
        <w:t>日</w:t>
      </w:r>
      <w:r w:rsidR="009C19BC">
        <w:rPr>
          <w:rFonts w:hint="eastAsia"/>
          <w:color w:val="000000"/>
          <w:sz w:val="24"/>
        </w:rPr>
        <w:t>为</w:t>
      </w:r>
      <w:r w:rsidR="00114056">
        <w:rPr>
          <w:rFonts w:hint="eastAsia"/>
          <w:color w:val="000000"/>
          <w:sz w:val="24"/>
        </w:rPr>
        <w:t>境外主要投资市场节假日将暂停申购、赎回、定期定额投资</w:t>
      </w:r>
      <w:r w:rsidR="009C19BC">
        <w:rPr>
          <w:rFonts w:hint="eastAsia"/>
          <w:color w:val="000000"/>
          <w:sz w:val="24"/>
        </w:rPr>
        <w:t>及转换</w:t>
      </w:r>
      <w:r w:rsidR="00EF201C">
        <w:rPr>
          <w:rFonts w:hint="eastAsia"/>
          <w:color w:val="000000"/>
          <w:sz w:val="24"/>
        </w:rPr>
        <w:t>转入</w:t>
      </w:r>
      <w:r w:rsidR="009C19BC">
        <w:rPr>
          <w:rFonts w:hint="eastAsia"/>
          <w:color w:val="000000"/>
          <w:sz w:val="24"/>
        </w:rPr>
        <w:t>业务。</w:t>
      </w:r>
    </w:p>
    <w:p w:rsidR="009C19BC" w:rsidRDefault="009C19BC" w:rsidP="00382643">
      <w:pPr>
        <w:spacing w:line="360" w:lineRule="auto"/>
        <w:ind w:firstLineChars="200" w:firstLine="480"/>
        <w:rPr>
          <w:rFonts w:hint="eastAsia"/>
          <w:color w:val="000000"/>
          <w:sz w:val="24"/>
        </w:rPr>
      </w:pPr>
      <w:r>
        <w:rPr>
          <w:rFonts w:hint="eastAsia"/>
          <w:color w:val="000000"/>
          <w:sz w:val="24"/>
        </w:rPr>
        <w:t>一、适用基金</w:t>
      </w:r>
    </w:p>
    <w:tbl>
      <w:tblPr>
        <w:tblW w:w="791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1134"/>
        <w:gridCol w:w="6096"/>
      </w:tblGrid>
      <w:tr w:rsidR="00F648ED" w:rsidTr="00BC0FE2">
        <w:trPr>
          <w:trHeight w:val="467"/>
        </w:trPr>
        <w:tc>
          <w:tcPr>
            <w:tcW w:w="680" w:type="dxa"/>
            <w:shd w:val="clear" w:color="auto" w:fill="auto"/>
          </w:tcPr>
          <w:p w:rsidR="00F648ED" w:rsidRPr="00BC0FE2" w:rsidRDefault="00F648ED" w:rsidP="00BC0FE2">
            <w:pPr>
              <w:spacing w:line="360" w:lineRule="auto"/>
              <w:jc w:val="center"/>
              <w:rPr>
                <w:rFonts w:ascii="宋体" w:hAnsi="宋体" w:hint="eastAsia"/>
                <w:b/>
              </w:rPr>
            </w:pPr>
            <w:r w:rsidRPr="00BC0FE2">
              <w:rPr>
                <w:rFonts w:ascii="宋体" w:hAnsi="宋体" w:hint="eastAsia"/>
                <w:b/>
              </w:rPr>
              <w:t>序号</w:t>
            </w:r>
          </w:p>
        </w:tc>
        <w:tc>
          <w:tcPr>
            <w:tcW w:w="1134" w:type="dxa"/>
            <w:shd w:val="clear" w:color="auto" w:fill="auto"/>
          </w:tcPr>
          <w:p w:rsidR="00F648ED" w:rsidRPr="00BC0FE2" w:rsidRDefault="00F648ED" w:rsidP="00BC0FE2">
            <w:pPr>
              <w:spacing w:line="360" w:lineRule="auto"/>
              <w:jc w:val="center"/>
              <w:rPr>
                <w:rFonts w:ascii="宋体" w:hAnsi="宋体" w:hint="eastAsia"/>
                <w:b/>
              </w:rPr>
            </w:pPr>
            <w:r w:rsidRPr="00BC0FE2">
              <w:rPr>
                <w:rFonts w:ascii="宋体" w:hAnsi="宋体" w:hint="eastAsia"/>
                <w:b/>
              </w:rPr>
              <w:t>基金代码</w:t>
            </w:r>
          </w:p>
        </w:tc>
        <w:tc>
          <w:tcPr>
            <w:tcW w:w="6096" w:type="dxa"/>
            <w:shd w:val="clear" w:color="auto" w:fill="auto"/>
          </w:tcPr>
          <w:p w:rsidR="00F648ED" w:rsidRPr="00BC0FE2" w:rsidRDefault="00F648ED" w:rsidP="00BC0FE2">
            <w:pPr>
              <w:spacing w:line="360" w:lineRule="auto"/>
              <w:jc w:val="center"/>
              <w:rPr>
                <w:rFonts w:ascii="宋体" w:hAnsi="宋体"/>
                <w:b/>
              </w:rPr>
            </w:pPr>
            <w:r w:rsidRPr="00BC0FE2">
              <w:rPr>
                <w:rFonts w:ascii="宋体" w:hAnsi="宋体" w:hint="eastAsia"/>
                <w:b/>
              </w:rPr>
              <w:t>基金名称</w:t>
            </w:r>
          </w:p>
        </w:tc>
      </w:tr>
      <w:tr w:rsidR="00F648ED" w:rsidTr="00BC0FE2">
        <w:trPr>
          <w:trHeight w:val="478"/>
        </w:trPr>
        <w:tc>
          <w:tcPr>
            <w:tcW w:w="680" w:type="dxa"/>
            <w:vMerge w:val="restart"/>
            <w:shd w:val="clear" w:color="auto" w:fill="auto"/>
            <w:vAlign w:val="center"/>
          </w:tcPr>
          <w:p w:rsidR="00F648ED" w:rsidRPr="00BC0FE2" w:rsidRDefault="00F648ED" w:rsidP="00BC0FE2">
            <w:pPr>
              <w:spacing w:line="360" w:lineRule="auto"/>
              <w:jc w:val="center"/>
              <w:rPr>
                <w:rFonts w:ascii="宋体" w:hAnsi="宋体"/>
              </w:rPr>
            </w:pPr>
            <w:r w:rsidRPr="00BC0FE2">
              <w:rPr>
                <w:rFonts w:ascii="宋体" w:hAnsi="宋体" w:hint="eastAsia"/>
              </w:rPr>
              <w:t>1</w:t>
            </w:r>
          </w:p>
        </w:tc>
        <w:tc>
          <w:tcPr>
            <w:tcW w:w="1134" w:type="dxa"/>
            <w:shd w:val="clear" w:color="auto" w:fill="auto"/>
            <w:vAlign w:val="center"/>
          </w:tcPr>
          <w:p w:rsidR="00F648ED" w:rsidRPr="00BC0FE2" w:rsidRDefault="00F648ED" w:rsidP="00BC0FE2">
            <w:pPr>
              <w:spacing w:line="360" w:lineRule="auto"/>
              <w:jc w:val="center"/>
              <w:rPr>
                <w:rFonts w:ascii="宋体" w:hAnsi="宋体"/>
              </w:rPr>
            </w:pPr>
            <w:r w:rsidRPr="00BC0FE2">
              <w:rPr>
                <w:rFonts w:ascii="宋体" w:hAnsi="宋体"/>
              </w:rPr>
              <w:t>005613</w:t>
            </w:r>
          </w:p>
        </w:tc>
        <w:tc>
          <w:tcPr>
            <w:tcW w:w="6096" w:type="dxa"/>
            <w:shd w:val="clear" w:color="auto" w:fill="auto"/>
            <w:vAlign w:val="center"/>
          </w:tcPr>
          <w:p w:rsidR="00F648ED" w:rsidRPr="00BC0FE2" w:rsidRDefault="00F648ED" w:rsidP="00E81789">
            <w:pPr>
              <w:spacing w:line="360" w:lineRule="auto"/>
              <w:jc w:val="center"/>
              <w:rPr>
                <w:rFonts w:ascii="宋体" w:hAnsi="宋体"/>
              </w:rPr>
            </w:pPr>
            <w:r w:rsidRPr="00BC0FE2">
              <w:rPr>
                <w:rFonts w:ascii="宋体" w:hAnsi="宋体" w:hint="eastAsia"/>
              </w:rPr>
              <w:t>摩根富时发达市场REITs指数型证券投资基金</w:t>
            </w:r>
            <w:r w:rsidR="00E81789">
              <w:rPr>
                <w:rFonts w:ascii="宋体" w:hAnsi="宋体" w:hint="eastAsia"/>
              </w:rPr>
              <w:t>(</w:t>
            </w:r>
            <w:r w:rsidRPr="00BC0FE2">
              <w:rPr>
                <w:rFonts w:ascii="宋体" w:hAnsi="宋体" w:hint="eastAsia"/>
              </w:rPr>
              <w:t>QDII</w:t>
            </w:r>
            <w:r w:rsidR="00E81789">
              <w:rPr>
                <w:rFonts w:ascii="宋体" w:hAnsi="宋体" w:hint="eastAsia"/>
              </w:rPr>
              <w:t>)</w:t>
            </w:r>
            <w:r w:rsidRPr="00BC0FE2">
              <w:rPr>
                <w:rFonts w:ascii="宋体" w:hAnsi="宋体" w:hint="eastAsia"/>
              </w:rPr>
              <w:t>人民币A</w:t>
            </w:r>
          </w:p>
        </w:tc>
      </w:tr>
      <w:tr w:rsidR="00F648ED" w:rsidTr="00BC0FE2">
        <w:trPr>
          <w:trHeight w:val="478"/>
        </w:trPr>
        <w:tc>
          <w:tcPr>
            <w:tcW w:w="680" w:type="dxa"/>
            <w:vMerge/>
            <w:shd w:val="clear" w:color="auto" w:fill="auto"/>
            <w:vAlign w:val="center"/>
          </w:tcPr>
          <w:p w:rsidR="00F648ED" w:rsidRPr="00BC0FE2" w:rsidRDefault="00F648ED" w:rsidP="00BC0FE2">
            <w:pPr>
              <w:spacing w:line="360" w:lineRule="auto"/>
              <w:jc w:val="center"/>
              <w:rPr>
                <w:rFonts w:ascii="宋体" w:hAnsi="宋体"/>
              </w:rPr>
            </w:pPr>
          </w:p>
        </w:tc>
        <w:tc>
          <w:tcPr>
            <w:tcW w:w="1134" w:type="dxa"/>
            <w:shd w:val="clear" w:color="auto" w:fill="auto"/>
            <w:vAlign w:val="center"/>
          </w:tcPr>
          <w:p w:rsidR="00F648ED" w:rsidRPr="00BC0FE2" w:rsidRDefault="00F648ED" w:rsidP="00BC0FE2">
            <w:pPr>
              <w:spacing w:line="360" w:lineRule="auto"/>
              <w:jc w:val="center"/>
              <w:rPr>
                <w:rFonts w:ascii="宋体" w:hAnsi="宋体" w:hint="eastAsia"/>
              </w:rPr>
            </w:pPr>
            <w:r w:rsidRPr="00BC0FE2">
              <w:rPr>
                <w:rFonts w:ascii="宋体" w:hAnsi="宋体"/>
              </w:rPr>
              <w:t>019495</w:t>
            </w:r>
          </w:p>
        </w:tc>
        <w:tc>
          <w:tcPr>
            <w:tcW w:w="6096" w:type="dxa"/>
            <w:shd w:val="clear" w:color="auto" w:fill="auto"/>
            <w:vAlign w:val="center"/>
          </w:tcPr>
          <w:p w:rsidR="00F648ED" w:rsidRPr="00BC0FE2" w:rsidRDefault="00F648ED" w:rsidP="00BC0FE2">
            <w:pPr>
              <w:spacing w:line="360" w:lineRule="auto"/>
              <w:jc w:val="center"/>
              <w:rPr>
                <w:rFonts w:ascii="宋体" w:hAnsi="宋体"/>
              </w:rPr>
            </w:pPr>
            <w:r w:rsidRPr="00BC0FE2">
              <w:rPr>
                <w:rFonts w:ascii="宋体" w:hAnsi="宋体" w:hint="eastAsia"/>
              </w:rPr>
              <w:t>摩根富时发达市场REITs指数型证券投资基金</w:t>
            </w:r>
            <w:r w:rsidR="00E81789">
              <w:rPr>
                <w:rFonts w:ascii="宋体" w:hAnsi="宋体" w:hint="eastAsia"/>
              </w:rPr>
              <w:t>(</w:t>
            </w:r>
            <w:r w:rsidR="00E81789" w:rsidRPr="00BC0FE2">
              <w:rPr>
                <w:rFonts w:ascii="宋体" w:hAnsi="宋体" w:hint="eastAsia"/>
              </w:rPr>
              <w:t>QDII</w:t>
            </w:r>
            <w:r w:rsidR="00E81789">
              <w:rPr>
                <w:rFonts w:ascii="宋体" w:hAnsi="宋体" w:hint="eastAsia"/>
              </w:rPr>
              <w:t>)</w:t>
            </w:r>
            <w:r w:rsidRPr="00BC0FE2">
              <w:rPr>
                <w:rFonts w:ascii="宋体" w:hAnsi="宋体" w:hint="eastAsia"/>
              </w:rPr>
              <w:t>人民币C</w:t>
            </w:r>
          </w:p>
        </w:tc>
      </w:tr>
      <w:tr w:rsidR="00F648ED" w:rsidTr="00BC0FE2">
        <w:trPr>
          <w:trHeight w:val="478"/>
        </w:trPr>
        <w:tc>
          <w:tcPr>
            <w:tcW w:w="680" w:type="dxa"/>
            <w:vMerge/>
            <w:shd w:val="clear" w:color="auto" w:fill="auto"/>
            <w:vAlign w:val="center"/>
          </w:tcPr>
          <w:p w:rsidR="00F648ED" w:rsidRPr="00BC0FE2" w:rsidRDefault="00F648ED" w:rsidP="00BC0FE2">
            <w:pPr>
              <w:spacing w:line="360" w:lineRule="auto"/>
              <w:jc w:val="center"/>
              <w:rPr>
                <w:rFonts w:ascii="宋体" w:hAnsi="宋体"/>
              </w:rPr>
            </w:pPr>
          </w:p>
        </w:tc>
        <w:tc>
          <w:tcPr>
            <w:tcW w:w="1134" w:type="dxa"/>
            <w:shd w:val="clear" w:color="auto" w:fill="auto"/>
            <w:vAlign w:val="center"/>
          </w:tcPr>
          <w:p w:rsidR="00F648ED" w:rsidRPr="00BC0FE2" w:rsidRDefault="00F648ED" w:rsidP="00BC0FE2">
            <w:pPr>
              <w:spacing w:line="360" w:lineRule="auto"/>
              <w:jc w:val="center"/>
              <w:rPr>
                <w:rFonts w:ascii="宋体" w:hAnsi="宋体" w:hint="eastAsia"/>
              </w:rPr>
            </w:pPr>
            <w:r w:rsidRPr="00BC0FE2">
              <w:rPr>
                <w:rFonts w:ascii="宋体" w:hAnsi="宋体"/>
              </w:rPr>
              <w:t>005614</w:t>
            </w:r>
          </w:p>
        </w:tc>
        <w:tc>
          <w:tcPr>
            <w:tcW w:w="6096" w:type="dxa"/>
            <w:shd w:val="clear" w:color="auto" w:fill="auto"/>
            <w:vAlign w:val="center"/>
          </w:tcPr>
          <w:p w:rsidR="00F648ED" w:rsidRPr="00BC0FE2" w:rsidRDefault="00F648ED" w:rsidP="00BC0FE2">
            <w:pPr>
              <w:spacing w:line="360" w:lineRule="auto"/>
              <w:jc w:val="center"/>
              <w:rPr>
                <w:rFonts w:ascii="宋体" w:hAnsi="宋体"/>
              </w:rPr>
            </w:pPr>
            <w:r w:rsidRPr="00BC0FE2">
              <w:rPr>
                <w:rFonts w:ascii="宋体" w:hAnsi="宋体" w:hint="eastAsia"/>
              </w:rPr>
              <w:t>摩根富时发达市场REITs指数型证券投资基金</w:t>
            </w:r>
            <w:r w:rsidR="00E81789">
              <w:rPr>
                <w:rFonts w:ascii="宋体" w:hAnsi="宋体" w:hint="eastAsia"/>
              </w:rPr>
              <w:t>(</w:t>
            </w:r>
            <w:r w:rsidR="00E81789" w:rsidRPr="00BC0FE2">
              <w:rPr>
                <w:rFonts w:ascii="宋体" w:hAnsi="宋体" w:hint="eastAsia"/>
              </w:rPr>
              <w:t>QDII</w:t>
            </w:r>
            <w:r w:rsidR="00E81789">
              <w:rPr>
                <w:rFonts w:ascii="宋体" w:hAnsi="宋体" w:hint="eastAsia"/>
              </w:rPr>
              <w:t>)</w:t>
            </w:r>
            <w:r w:rsidRPr="00BC0FE2">
              <w:rPr>
                <w:rFonts w:ascii="宋体" w:hAnsi="宋体" w:hint="eastAsia"/>
              </w:rPr>
              <w:t>美钞</w:t>
            </w:r>
          </w:p>
        </w:tc>
      </w:tr>
      <w:tr w:rsidR="00F648ED" w:rsidTr="00BC0FE2">
        <w:trPr>
          <w:trHeight w:val="478"/>
        </w:trPr>
        <w:tc>
          <w:tcPr>
            <w:tcW w:w="680" w:type="dxa"/>
            <w:vMerge/>
            <w:shd w:val="clear" w:color="auto" w:fill="auto"/>
            <w:vAlign w:val="center"/>
          </w:tcPr>
          <w:p w:rsidR="00F648ED" w:rsidRPr="00BC0FE2" w:rsidRDefault="00F648ED" w:rsidP="00BC0FE2">
            <w:pPr>
              <w:spacing w:line="360" w:lineRule="auto"/>
              <w:jc w:val="center"/>
              <w:rPr>
                <w:rFonts w:ascii="宋体" w:hAnsi="宋体"/>
              </w:rPr>
            </w:pPr>
          </w:p>
        </w:tc>
        <w:tc>
          <w:tcPr>
            <w:tcW w:w="1134" w:type="dxa"/>
            <w:shd w:val="clear" w:color="auto" w:fill="auto"/>
            <w:vAlign w:val="center"/>
          </w:tcPr>
          <w:p w:rsidR="00F648ED" w:rsidRPr="00BC0FE2" w:rsidRDefault="00F648ED" w:rsidP="00BC0FE2">
            <w:pPr>
              <w:spacing w:line="360" w:lineRule="auto"/>
              <w:jc w:val="center"/>
              <w:rPr>
                <w:rFonts w:ascii="宋体" w:hAnsi="宋体"/>
              </w:rPr>
            </w:pPr>
            <w:r w:rsidRPr="00BC0FE2">
              <w:rPr>
                <w:rFonts w:ascii="宋体" w:hAnsi="宋体"/>
              </w:rPr>
              <w:t>005615</w:t>
            </w:r>
          </w:p>
        </w:tc>
        <w:tc>
          <w:tcPr>
            <w:tcW w:w="6096" w:type="dxa"/>
            <w:shd w:val="clear" w:color="auto" w:fill="auto"/>
            <w:vAlign w:val="center"/>
          </w:tcPr>
          <w:p w:rsidR="00F648ED" w:rsidRPr="00BC0FE2" w:rsidRDefault="00F648ED" w:rsidP="00BC0FE2">
            <w:pPr>
              <w:spacing w:line="360" w:lineRule="auto"/>
              <w:jc w:val="center"/>
              <w:rPr>
                <w:rFonts w:ascii="宋体" w:hAnsi="宋体"/>
              </w:rPr>
            </w:pPr>
            <w:r w:rsidRPr="00BC0FE2">
              <w:rPr>
                <w:rFonts w:ascii="宋体" w:hAnsi="宋体" w:hint="eastAsia"/>
              </w:rPr>
              <w:t>摩根富时发达市场REITs指数型证券投资基金</w:t>
            </w:r>
            <w:r w:rsidR="00E81789">
              <w:rPr>
                <w:rFonts w:ascii="宋体" w:hAnsi="宋体" w:hint="eastAsia"/>
              </w:rPr>
              <w:t>(</w:t>
            </w:r>
            <w:r w:rsidR="00E81789" w:rsidRPr="00BC0FE2">
              <w:rPr>
                <w:rFonts w:ascii="宋体" w:hAnsi="宋体" w:hint="eastAsia"/>
              </w:rPr>
              <w:t>QDII</w:t>
            </w:r>
            <w:r w:rsidR="00E81789">
              <w:rPr>
                <w:rFonts w:ascii="宋体" w:hAnsi="宋体" w:hint="eastAsia"/>
              </w:rPr>
              <w:t>)</w:t>
            </w:r>
            <w:r w:rsidRPr="00BC0FE2">
              <w:rPr>
                <w:rFonts w:ascii="宋体" w:hAnsi="宋体" w:hint="eastAsia"/>
              </w:rPr>
              <w:t>美汇</w:t>
            </w:r>
          </w:p>
        </w:tc>
      </w:tr>
      <w:tr w:rsidR="00F648ED" w:rsidTr="00BC0FE2">
        <w:trPr>
          <w:trHeight w:val="478"/>
        </w:trPr>
        <w:tc>
          <w:tcPr>
            <w:tcW w:w="680" w:type="dxa"/>
            <w:vMerge w:val="restart"/>
            <w:shd w:val="clear" w:color="auto" w:fill="auto"/>
            <w:vAlign w:val="center"/>
          </w:tcPr>
          <w:p w:rsidR="00F648ED" w:rsidRPr="00BC0FE2" w:rsidRDefault="00F648ED" w:rsidP="00BC0FE2">
            <w:pPr>
              <w:spacing w:line="360" w:lineRule="auto"/>
              <w:jc w:val="center"/>
              <w:rPr>
                <w:rFonts w:ascii="宋体" w:hAnsi="宋体" w:hint="eastAsia"/>
              </w:rPr>
            </w:pPr>
            <w:r w:rsidRPr="00BC0FE2">
              <w:rPr>
                <w:rFonts w:ascii="宋体" w:hAnsi="宋体" w:hint="eastAsia"/>
              </w:rPr>
              <w:t>2</w:t>
            </w:r>
          </w:p>
        </w:tc>
        <w:tc>
          <w:tcPr>
            <w:tcW w:w="1134" w:type="dxa"/>
            <w:shd w:val="clear" w:color="auto" w:fill="auto"/>
            <w:vAlign w:val="center"/>
          </w:tcPr>
          <w:p w:rsidR="00F648ED" w:rsidRPr="00BC0FE2" w:rsidRDefault="006B7D66" w:rsidP="006B7D66">
            <w:pPr>
              <w:spacing w:line="360" w:lineRule="auto"/>
              <w:jc w:val="center"/>
              <w:rPr>
                <w:rFonts w:ascii="宋体" w:hAnsi="宋体" w:hint="eastAsia"/>
              </w:rPr>
            </w:pPr>
            <w:r w:rsidRPr="006B7D66">
              <w:rPr>
                <w:rFonts w:ascii="宋体" w:hAnsi="宋体"/>
              </w:rPr>
              <w:t>017641</w:t>
            </w:r>
          </w:p>
        </w:tc>
        <w:tc>
          <w:tcPr>
            <w:tcW w:w="6096" w:type="dxa"/>
            <w:shd w:val="clear" w:color="auto" w:fill="auto"/>
            <w:vAlign w:val="center"/>
          </w:tcPr>
          <w:p w:rsidR="00F648ED" w:rsidRPr="00BC0FE2" w:rsidRDefault="006B7D66" w:rsidP="00BC0FE2">
            <w:pPr>
              <w:spacing w:line="360" w:lineRule="auto"/>
              <w:jc w:val="center"/>
              <w:rPr>
                <w:rFonts w:ascii="宋体" w:hAnsi="宋体"/>
              </w:rPr>
            </w:pPr>
            <w:r w:rsidRPr="006B7D66">
              <w:rPr>
                <w:rFonts w:ascii="宋体" w:hAnsi="宋体" w:hint="eastAsia"/>
              </w:rPr>
              <w:t>摩根标普500指数型发起式证券投资基金</w:t>
            </w:r>
            <w:r w:rsidR="00E81789">
              <w:rPr>
                <w:rFonts w:ascii="宋体" w:hAnsi="宋体" w:hint="eastAsia"/>
              </w:rPr>
              <w:t>(</w:t>
            </w:r>
            <w:r w:rsidR="00E81789" w:rsidRPr="00BC0FE2">
              <w:rPr>
                <w:rFonts w:ascii="宋体" w:hAnsi="宋体" w:hint="eastAsia"/>
              </w:rPr>
              <w:t>QDII</w:t>
            </w:r>
            <w:r w:rsidR="00E81789">
              <w:rPr>
                <w:rFonts w:ascii="宋体" w:hAnsi="宋体" w:hint="eastAsia"/>
              </w:rPr>
              <w:t>)</w:t>
            </w:r>
            <w:r w:rsidRPr="006B7D66">
              <w:rPr>
                <w:rFonts w:ascii="宋体" w:hAnsi="宋体" w:hint="eastAsia"/>
              </w:rPr>
              <w:t>人民币A</w:t>
            </w:r>
          </w:p>
        </w:tc>
      </w:tr>
      <w:tr w:rsidR="003D0698" w:rsidTr="00BC0FE2">
        <w:trPr>
          <w:trHeight w:val="478"/>
        </w:trPr>
        <w:tc>
          <w:tcPr>
            <w:tcW w:w="680" w:type="dxa"/>
            <w:vMerge/>
            <w:shd w:val="clear" w:color="auto" w:fill="auto"/>
            <w:vAlign w:val="center"/>
          </w:tcPr>
          <w:p w:rsidR="003D0698" w:rsidRPr="00BC0FE2" w:rsidRDefault="003D0698" w:rsidP="00BC0FE2">
            <w:pPr>
              <w:spacing w:line="360" w:lineRule="auto"/>
              <w:jc w:val="center"/>
              <w:rPr>
                <w:rFonts w:ascii="宋体" w:hAnsi="宋体" w:hint="eastAsia"/>
              </w:rPr>
            </w:pPr>
          </w:p>
        </w:tc>
        <w:tc>
          <w:tcPr>
            <w:tcW w:w="1134" w:type="dxa"/>
            <w:shd w:val="clear" w:color="auto" w:fill="auto"/>
            <w:vAlign w:val="center"/>
          </w:tcPr>
          <w:p w:rsidR="003D0698" w:rsidRPr="00BC0FE2" w:rsidRDefault="006B7D66" w:rsidP="00BC0FE2">
            <w:pPr>
              <w:spacing w:line="360" w:lineRule="auto"/>
              <w:jc w:val="center"/>
              <w:rPr>
                <w:rFonts w:ascii="宋体" w:hAnsi="宋体"/>
              </w:rPr>
            </w:pPr>
            <w:r w:rsidRPr="006B7D66">
              <w:rPr>
                <w:rFonts w:ascii="宋体" w:hAnsi="宋体"/>
              </w:rPr>
              <w:t>019305</w:t>
            </w:r>
          </w:p>
        </w:tc>
        <w:tc>
          <w:tcPr>
            <w:tcW w:w="6096" w:type="dxa"/>
            <w:shd w:val="clear" w:color="auto" w:fill="auto"/>
            <w:vAlign w:val="center"/>
          </w:tcPr>
          <w:p w:rsidR="003D0698" w:rsidRPr="00BC0FE2" w:rsidRDefault="006B7D66" w:rsidP="006B7D66">
            <w:pPr>
              <w:spacing w:line="360" w:lineRule="auto"/>
              <w:jc w:val="center"/>
              <w:rPr>
                <w:rFonts w:ascii="宋体" w:hAnsi="宋体" w:hint="eastAsia"/>
              </w:rPr>
            </w:pPr>
            <w:r w:rsidRPr="006B7D66">
              <w:rPr>
                <w:rFonts w:ascii="宋体" w:hAnsi="宋体" w:hint="eastAsia"/>
              </w:rPr>
              <w:t>摩根标普500指数型发起式证券投资基金</w:t>
            </w:r>
            <w:r w:rsidR="00E81789">
              <w:rPr>
                <w:rFonts w:ascii="宋体" w:hAnsi="宋体" w:hint="eastAsia"/>
              </w:rPr>
              <w:t>(</w:t>
            </w:r>
            <w:r w:rsidR="00E81789" w:rsidRPr="00BC0FE2">
              <w:rPr>
                <w:rFonts w:ascii="宋体" w:hAnsi="宋体" w:hint="eastAsia"/>
              </w:rPr>
              <w:t>QDII</w:t>
            </w:r>
            <w:r w:rsidR="00E81789">
              <w:rPr>
                <w:rFonts w:ascii="宋体" w:hAnsi="宋体" w:hint="eastAsia"/>
              </w:rPr>
              <w:t>)</w:t>
            </w:r>
            <w:r w:rsidRPr="006B7D66">
              <w:rPr>
                <w:rFonts w:ascii="宋体" w:hAnsi="宋体" w:hint="eastAsia"/>
              </w:rPr>
              <w:t>人民币</w:t>
            </w:r>
            <w:r>
              <w:rPr>
                <w:rFonts w:ascii="宋体" w:hAnsi="宋体"/>
              </w:rPr>
              <w:t>C</w:t>
            </w:r>
          </w:p>
        </w:tc>
      </w:tr>
      <w:tr w:rsidR="003D0698" w:rsidTr="00BC0FE2">
        <w:trPr>
          <w:trHeight w:val="478"/>
        </w:trPr>
        <w:tc>
          <w:tcPr>
            <w:tcW w:w="680" w:type="dxa"/>
            <w:vMerge/>
            <w:shd w:val="clear" w:color="auto" w:fill="auto"/>
            <w:vAlign w:val="center"/>
          </w:tcPr>
          <w:p w:rsidR="003D0698" w:rsidRPr="00BC0FE2" w:rsidRDefault="003D0698" w:rsidP="00BC0FE2">
            <w:pPr>
              <w:spacing w:line="360" w:lineRule="auto"/>
              <w:jc w:val="center"/>
              <w:rPr>
                <w:rFonts w:ascii="宋体" w:hAnsi="宋体" w:hint="eastAsia"/>
              </w:rPr>
            </w:pPr>
          </w:p>
        </w:tc>
        <w:tc>
          <w:tcPr>
            <w:tcW w:w="1134" w:type="dxa"/>
            <w:shd w:val="clear" w:color="auto" w:fill="auto"/>
            <w:vAlign w:val="center"/>
          </w:tcPr>
          <w:p w:rsidR="003D0698" w:rsidRPr="00BC0FE2" w:rsidRDefault="006B7D66" w:rsidP="00BC0FE2">
            <w:pPr>
              <w:spacing w:line="360" w:lineRule="auto"/>
              <w:jc w:val="center"/>
              <w:rPr>
                <w:rFonts w:ascii="宋体" w:hAnsi="宋体"/>
              </w:rPr>
            </w:pPr>
            <w:r w:rsidRPr="006B7D66">
              <w:rPr>
                <w:rFonts w:ascii="宋体" w:hAnsi="宋体"/>
              </w:rPr>
              <w:t>017642</w:t>
            </w:r>
          </w:p>
        </w:tc>
        <w:tc>
          <w:tcPr>
            <w:tcW w:w="6096" w:type="dxa"/>
            <w:shd w:val="clear" w:color="auto" w:fill="auto"/>
            <w:vAlign w:val="center"/>
          </w:tcPr>
          <w:p w:rsidR="003D0698" w:rsidRPr="00BC0FE2" w:rsidRDefault="006B7D66" w:rsidP="00BC0FE2">
            <w:pPr>
              <w:spacing w:line="360" w:lineRule="auto"/>
              <w:jc w:val="center"/>
              <w:rPr>
                <w:rFonts w:ascii="宋体" w:hAnsi="宋体" w:hint="eastAsia"/>
              </w:rPr>
            </w:pPr>
            <w:r w:rsidRPr="006B7D66">
              <w:rPr>
                <w:rFonts w:ascii="宋体" w:hAnsi="宋体" w:hint="eastAsia"/>
              </w:rPr>
              <w:t>摩根标普500指数型发起式证券投资基金</w:t>
            </w:r>
            <w:r w:rsidR="00E81789">
              <w:rPr>
                <w:rFonts w:ascii="宋体" w:hAnsi="宋体" w:hint="eastAsia"/>
              </w:rPr>
              <w:t>(</w:t>
            </w:r>
            <w:r w:rsidR="00E81789" w:rsidRPr="00BC0FE2">
              <w:rPr>
                <w:rFonts w:ascii="宋体" w:hAnsi="宋体" w:hint="eastAsia"/>
              </w:rPr>
              <w:t>QDII</w:t>
            </w:r>
            <w:r w:rsidR="00E81789">
              <w:rPr>
                <w:rFonts w:ascii="宋体" w:hAnsi="宋体" w:hint="eastAsia"/>
              </w:rPr>
              <w:t>)</w:t>
            </w:r>
            <w:r w:rsidRPr="00BC0FE2">
              <w:rPr>
                <w:rFonts w:ascii="宋体" w:hAnsi="宋体" w:hint="eastAsia"/>
              </w:rPr>
              <w:t>美钞</w:t>
            </w:r>
          </w:p>
        </w:tc>
      </w:tr>
      <w:tr w:rsidR="00F648ED" w:rsidTr="00BC0FE2">
        <w:trPr>
          <w:trHeight w:val="478"/>
        </w:trPr>
        <w:tc>
          <w:tcPr>
            <w:tcW w:w="680" w:type="dxa"/>
            <w:vMerge/>
            <w:shd w:val="clear" w:color="auto" w:fill="auto"/>
            <w:vAlign w:val="center"/>
          </w:tcPr>
          <w:p w:rsidR="00F648ED" w:rsidRPr="00BC0FE2" w:rsidRDefault="00F648ED" w:rsidP="00BC0FE2">
            <w:pPr>
              <w:spacing w:line="360" w:lineRule="auto"/>
              <w:jc w:val="center"/>
              <w:rPr>
                <w:rFonts w:ascii="宋体" w:hAnsi="宋体" w:hint="eastAsia"/>
              </w:rPr>
            </w:pPr>
          </w:p>
        </w:tc>
        <w:tc>
          <w:tcPr>
            <w:tcW w:w="1134" w:type="dxa"/>
            <w:shd w:val="clear" w:color="auto" w:fill="auto"/>
            <w:vAlign w:val="center"/>
          </w:tcPr>
          <w:p w:rsidR="00F648ED" w:rsidRPr="00BC0FE2" w:rsidRDefault="006B7D66" w:rsidP="00BC0FE2">
            <w:pPr>
              <w:spacing w:line="360" w:lineRule="auto"/>
              <w:jc w:val="center"/>
              <w:rPr>
                <w:rFonts w:ascii="宋体" w:hAnsi="宋体" w:hint="eastAsia"/>
              </w:rPr>
            </w:pPr>
            <w:r w:rsidRPr="006B7D66">
              <w:rPr>
                <w:rFonts w:ascii="宋体" w:hAnsi="宋体"/>
              </w:rPr>
              <w:t>017643</w:t>
            </w:r>
          </w:p>
        </w:tc>
        <w:tc>
          <w:tcPr>
            <w:tcW w:w="6096" w:type="dxa"/>
            <w:shd w:val="clear" w:color="auto" w:fill="auto"/>
            <w:vAlign w:val="center"/>
          </w:tcPr>
          <w:p w:rsidR="00F648ED" w:rsidRPr="00BC0FE2" w:rsidRDefault="006B7D66" w:rsidP="00BC0FE2">
            <w:pPr>
              <w:spacing w:line="360" w:lineRule="auto"/>
              <w:jc w:val="center"/>
              <w:rPr>
                <w:rFonts w:ascii="宋体" w:hAnsi="宋体" w:hint="eastAsia"/>
              </w:rPr>
            </w:pPr>
            <w:r w:rsidRPr="006B7D66">
              <w:rPr>
                <w:rFonts w:ascii="宋体" w:hAnsi="宋体" w:hint="eastAsia"/>
              </w:rPr>
              <w:t>摩根标普500指数型发起式证券投资基金</w:t>
            </w:r>
            <w:r w:rsidR="00E81789">
              <w:rPr>
                <w:rFonts w:ascii="宋体" w:hAnsi="宋体" w:hint="eastAsia"/>
              </w:rPr>
              <w:t>(</w:t>
            </w:r>
            <w:r w:rsidR="00E81789" w:rsidRPr="00BC0FE2">
              <w:rPr>
                <w:rFonts w:ascii="宋体" w:hAnsi="宋体" w:hint="eastAsia"/>
              </w:rPr>
              <w:t>QDII</w:t>
            </w:r>
            <w:r w:rsidR="00E81789">
              <w:rPr>
                <w:rFonts w:ascii="宋体" w:hAnsi="宋体" w:hint="eastAsia"/>
              </w:rPr>
              <w:t>)</w:t>
            </w:r>
            <w:r w:rsidRPr="00BC0FE2">
              <w:rPr>
                <w:rFonts w:ascii="宋体" w:hAnsi="宋体" w:hint="eastAsia"/>
              </w:rPr>
              <w:t>美汇</w:t>
            </w:r>
          </w:p>
        </w:tc>
      </w:tr>
      <w:tr w:rsidR="003D0698" w:rsidTr="00BC0FE2">
        <w:trPr>
          <w:trHeight w:val="491"/>
        </w:trPr>
        <w:tc>
          <w:tcPr>
            <w:tcW w:w="680" w:type="dxa"/>
            <w:vMerge w:val="restart"/>
            <w:shd w:val="clear" w:color="auto" w:fill="auto"/>
            <w:vAlign w:val="center"/>
          </w:tcPr>
          <w:p w:rsidR="003D0698" w:rsidRPr="00BC0FE2" w:rsidRDefault="003D0698" w:rsidP="00BC0FE2">
            <w:pPr>
              <w:spacing w:line="360" w:lineRule="auto"/>
              <w:jc w:val="center"/>
              <w:rPr>
                <w:rFonts w:ascii="宋体" w:hAnsi="宋体" w:hint="eastAsia"/>
              </w:rPr>
            </w:pPr>
            <w:r w:rsidRPr="00BC0FE2">
              <w:rPr>
                <w:rFonts w:ascii="宋体" w:hAnsi="宋体" w:hint="eastAsia"/>
              </w:rPr>
              <w:t>3</w:t>
            </w:r>
          </w:p>
        </w:tc>
        <w:tc>
          <w:tcPr>
            <w:tcW w:w="1134" w:type="dxa"/>
            <w:shd w:val="clear" w:color="auto" w:fill="auto"/>
            <w:vAlign w:val="center"/>
          </w:tcPr>
          <w:p w:rsidR="003D0698" w:rsidRPr="00BC0FE2" w:rsidRDefault="006B7D66" w:rsidP="00BC0FE2">
            <w:pPr>
              <w:spacing w:line="360" w:lineRule="auto"/>
              <w:jc w:val="center"/>
              <w:rPr>
                <w:rFonts w:ascii="宋体" w:hAnsi="宋体" w:hint="eastAsia"/>
              </w:rPr>
            </w:pPr>
            <w:r w:rsidRPr="006B7D66">
              <w:rPr>
                <w:rFonts w:ascii="宋体" w:hAnsi="宋体"/>
              </w:rPr>
              <w:t>019172</w:t>
            </w:r>
          </w:p>
        </w:tc>
        <w:tc>
          <w:tcPr>
            <w:tcW w:w="6096" w:type="dxa"/>
            <w:shd w:val="clear" w:color="auto" w:fill="auto"/>
            <w:vAlign w:val="center"/>
          </w:tcPr>
          <w:p w:rsidR="003D0698" w:rsidRPr="00BC0FE2" w:rsidRDefault="006B7D66" w:rsidP="00BC0FE2">
            <w:pPr>
              <w:spacing w:line="360" w:lineRule="auto"/>
              <w:jc w:val="center"/>
              <w:rPr>
                <w:rFonts w:ascii="宋体" w:hAnsi="宋体"/>
              </w:rPr>
            </w:pPr>
            <w:r w:rsidRPr="006B7D66">
              <w:rPr>
                <w:rFonts w:ascii="宋体" w:hAnsi="宋体" w:hint="eastAsia"/>
              </w:rPr>
              <w:t>摩根纳斯达克100指数型发起式证券投资基金</w:t>
            </w:r>
            <w:r w:rsidR="00E81789">
              <w:rPr>
                <w:rFonts w:ascii="宋体" w:hAnsi="宋体" w:hint="eastAsia"/>
              </w:rPr>
              <w:t>(</w:t>
            </w:r>
            <w:r w:rsidR="00E81789" w:rsidRPr="00BC0FE2">
              <w:rPr>
                <w:rFonts w:ascii="宋体" w:hAnsi="宋体" w:hint="eastAsia"/>
              </w:rPr>
              <w:t>QDII</w:t>
            </w:r>
            <w:r w:rsidR="00E81789">
              <w:rPr>
                <w:rFonts w:ascii="宋体" w:hAnsi="宋体" w:hint="eastAsia"/>
              </w:rPr>
              <w:t>)</w:t>
            </w:r>
            <w:r w:rsidRPr="006B7D66">
              <w:rPr>
                <w:rFonts w:ascii="宋体" w:hAnsi="宋体" w:hint="eastAsia"/>
              </w:rPr>
              <w:t>人民币A</w:t>
            </w:r>
          </w:p>
        </w:tc>
      </w:tr>
      <w:tr w:rsidR="003D0698" w:rsidTr="00BC0FE2">
        <w:trPr>
          <w:trHeight w:val="491"/>
        </w:trPr>
        <w:tc>
          <w:tcPr>
            <w:tcW w:w="680" w:type="dxa"/>
            <w:vMerge/>
            <w:shd w:val="clear" w:color="auto" w:fill="auto"/>
            <w:vAlign w:val="center"/>
          </w:tcPr>
          <w:p w:rsidR="003D0698" w:rsidRPr="00BC0FE2" w:rsidRDefault="003D0698" w:rsidP="00BC0FE2">
            <w:pPr>
              <w:spacing w:line="360" w:lineRule="auto"/>
              <w:jc w:val="center"/>
              <w:rPr>
                <w:rFonts w:ascii="宋体" w:hAnsi="宋体" w:hint="eastAsia"/>
              </w:rPr>
            </w:pPr>
          </w:p>
        </w:tc>
        <w:tc>
          <w:tcPr>
            <w:tcW w:w="1134" w:type="dxa"/>
            <w:shd w:val="clear" w:color="auto" w:fill="auto"/>
            <w:vAlign w:val="center"/>
          </w:tcPr>
          <w:p w:rsidR="003D0698" w:rsidRPr="00BC0FE2" w:rsidRDefault="006B7D66" w:rsidP="00BC0FE2">
            <w:pPr>
              <w:spacing w:line="360" w:lineRule="auto"/>
              <w:jc w:val="center"/>
              <w:rPr>
                <w:rFonts w:ascii="宋体" w:hAnsi="宋体"/>
              </w:rPr>
            </w:pPr>
            <w:r w:rsidRPr="006B7D66">
              <w:rPr>
                <w:rFonts w:ascii="宋体" w:hAnsi="宋体"/>
              </w:rPr>
              <w:t>019173</w:t>
            </w:r>
          </w:p>
        </w:tc>
        <w:tc>
          <w:tcPr>
            <w:tcW w:w="6096" w:type="dxa"/>
            <w:shd w:val="clear" w:color="auto" w:fill="auto"/>
            <w:vAlign w:val="center"/>
          </w:tcPr>
          <w:p w:rsidR="003D0698" w:rsidRPr="00BC0FE2" w:rsidRDefault="006B7D66" w:rsidP="00BC0FE2">
            <w:pPr>
              <w:spacing w:line="360" w:lineRule="auto"/>
              <w:jc w:val="center"/>
              <w:rPr>
                <w:rFonts w:ascii="宋体" w:hAnsi="宋体" w:hint="eastAsia"/>
              </w:rPr>
            </w:pPr>
            <w:r w:rsidRPr="006B7D66">
              <w:rPr>
                <w:rFonts w:ascii="宋体" w:hAnsi="宋体" w:hint="eastAsia"/>
              </w:rPr>
              <w:t>摩根纳斯达克100指数型发起式证券投资基金</w:t>
            </w:r>
            <w:r w:rsidR="00E81789">
              <w:rPr>
                <w:rFonts w:ascii="宋体" w:hAnsi="宋体" w:hint="eastAsia"/>
              </w:rPr>
              <w:t>(</w:t>
            </w:r>
            <w:r w:rsidR="00E81789" w:rsidRPr="00BC0FE2">
              <w:rPr>
                <w:rFonts w:ascii="宋体" w:hAnsi="宋体" w:hint="eastAsia"/>
              </w:rPr>
              <w:t>QDII</w:t>
            </w:r>
            <w:r w:rsidR="00E81789">
              <w:rPr>
                <w:rFonts w:ascii="宋体" w:hAnsi="宋体" w:hint="eastAsia"/>
              </w:rPr>
              <w:t>)</w:t>
            </w:r>
            <w:r w:rsidRPr="006B7D66">
              <w:rPr>
                <w:rFonts w:ascii="宋体" w:hAnsi="宋体" w:hint="eastAsia"/>
              </w:rPr>
              <w:t>人民币</w:t>
            </w:r>
            <w:r>
              <w:rPr>
                <w:rFonts w:ascii="宋体" w:hAnsi="宋体" w:hint="eastAsia"/>
              </w:rPr>
              <w:t>C</w:t>
            </w:r>
          </w:p>
        </w:tc>
      </w:tr>
      <w:tr w:rsidR="003D0698" w:rsidTr="00BC0FE2">
        <w:trPr>
          <w:trHeight w:val="491"/>
        </w:trPr>
        <w:tc>
          <w:tcPr>
            <w:tcW w:w="680" w:type="dxa"/>
            <w:vMerge/>
            <w:shd w:val="clear" w:color="auto" w:fill="auto"/>
            <w:vAlign w:val="center"/>
          </w:tcPr>
          <w:p w:rsidR="003D0698" w:rsidRPr="00BC0FE2" w:rsidRDefault="003D0698" w:rsidP="00BC0FE2">
            <w:pPr>
              <w:spacing w:line="360" w:lineRule="auto"/>
              <w:jc w:val="center"/>
              <w:rPr>
                <w:rFonts w:ascii="宋体" w:hAnsi="宋体" w:hint="eastAsia"/>
              </w:rPr>
            </w:pPr>
          </w:p>
        </w:tc>
        <w:tc>
          <w:tcPr>
            <w:tcW w:w="1134" w:type="dxa"/>
            <w:shd w:val="clear" w:color="auto" w:fill="auto"/>
            <w:vAlign w:val="center"/>
          </w:tcPr>
          <w:p w:rsidR="003D0698" w:rsidRPr="00BC0FE2" w:rsidRDefault="006B7D66" w:rsidP="00BC0FE2">
            <w:pPr>
              <w:spacing w:line="360" w:lineRule="auto"/>
              <w:jc w:val="center"/>
              <w:rPr>
                <w:rFonts w:ascii="宋体" w:hAnsi="宋体"/>
              </w:rPr>
            </w:pPr>
            <w:r w:rsidRPr="006B7D66">
              <w:rPr>
                <w:rFonts w:ascii="宋体" w:hAnsi="宋体"/>
              </w:rPr>
              <w:t>019174</w:t>
            </w:r>
          </w:p>
        </w:tc>
        <w:tc>
          <w:tcPr>
            <w:tcW w:w="6096" w:type="dxa"/>
            <w:shd w:val="clear" w:color="auto" w:fill="auto"/>
            <w:vAlign w:val="center"/>
          </w:tcPr>
          <w:p w:rsidR="003D0698" w:rsidRPr="00BC0FE2" w:rsidRDefault="006B7D66" w:rsidP="006B7D66">
            <w:pPr>
              <w:spacing w:line="360" w:lineRule="auto"/>
              <w:jc w:val="center"/>
              <w:rPr>
                <w:rFonts w:ascii="宋体" w:hAnsi="宋体" w:hint="eastAsia"/>
              </w:rPr>
            </w:pPr>
            <w:r w:rsidRPr="006B7D66">
              <w:rPr>
                <w:rFonts w:ascii="宋体" w:hAnsi="宋体" w:hint="eastAsia"/>
              </w:rPr>
              <w:t>摩根纳斯达克100指数型发起式证券投资基金</w:t>
            </w:r>
            <w:r w:rsidR="00E81789">
              <w:rPr>
                <w:rFonts w:ascii="宋体" w:hAnsi="宋体" w:hint="eastAsia"/>
              </w:rPr>
              <w:t>(</w:t>
            </w:r>
            <w:r w:rsidR="00E81789" w:rsidRPr="00BC0FE2">
              <w:rPr>
                <w:rFonts w:ascii="宋体" w:hAnsi="宋体" w:hint="eastAsia"/>
              </w:rPr>
              <w:t>QDII</w:t>
            </w:r>
            <w:r w:rsidR="00E81789">
              <w:rPr>
                <w:rFonts w:ascii="宋体" w:hAnsi="宋体" w:hint="eastAsia"/>
              </w:rPr>
              <w:t>)</w:t>
            </w:r>
            <w:r w:rsidRPr="006B7D66">
              <w:rPr>
                <w:rFonts w:ascii="宋体" w:hAnsi="宋体" w:hint="eastAsia"/>
              </w:rPr>
              <w:t>美元A</w:t>
            </w:r>
            <w:r>
              <w:rPr>
                <w:rFonts w:hint="eastAsia"/>
              </w:rPr>
              <w:t xml:space="preserve"> </w:t>
            </w:r>
          </w:p>
        </w:tc>
      </w:tr>
      <w:tr w:rsidR="003D0698" w:rsidTr="00BC0FE2">
        <w:trPr>
          <w:trHeight w:val="491"/>
        </w:trPr>
        <w:tc>
          <w:tcPr>
            <w:tcW w:w="680" w:type="dxa"/>
            <w:vMerge/>
            <w:shd w:val="clear" w:color="auto" w:fill="auto"/>
            <w:vAlign w:val="center"/>
          </w:tcPr>
          <w:p w:rsidR="003D0698" w:rsidRPr="00BC0FE2" w:rsidRDefault="003D0698" w:rsidP="00BC0FE2">
            <w:pPr>
              <w:spacing w:line="360" w:lineRule="auto"/>
              <w:jc w:val="center"/>
              <w:rPr>
                <w:rFonts w:ascii="宋体" w:hAnsi="宋体" w:hint="eastAsia"/>
              </w:rPr>
            </w:pPr>
          </w:p>
        </w:tc>
        <w:tc>
          <w:tcPr>
            <w:tcW w:w="1134" w:type="dxa"/>
            <w:shd w:val="clear" w:color="auto" w:fill="auto"/>
            <w:vAlign w:val="center"/>
          </w:tcPr>
          <w:p w:rsidR="003D0698" w:rsidRPr="00BC0FE2" w:rsidRDefault="006B7D66" w:rsidP="00BC0FE2">
            <w:pPr>
              <w:spacing w:line="360" w:lineRule="auto"/>
              <w:jc w:val="center"/>
              <w:rPr>
                <w:rFonts w:ascii="宋体" w:hAnsi="宋体"/>
              </w:rPr>
            </w:pPr>
            <w:r w:rsidRPr="006B7D66">
              <w:rPr>
                <w:rFonts w:ascii="宋体" w:hAnsi="宋体"/>
              </w:rPr>
              <w:t>019175</w:t>
            </w:r>
          </w:p>
        </w:tc>
        <w:tc>
          <w:tcPr>
            <w:tcW w:w="6096" w:type="dxa"/>
            <w:shd w:val="clear" w:color="auto" w:fill="auto"/>
            <w:vAlign w:val="center"/>
          </w:tcPr>
          <w:p w:rsidR="003D0698" w:rsidRPr="00BC0FE2" w:rsidRDefault="006B7D66" w:rsidP="00BC0FE2">
            <w:pPr>
              <w:spacing w:line="360" w:lineRule="auto"/>
              <w:jc w:val="center"/>
              <w:rPr>
                <w:rFonts w:ascii="宋体" w:hAnsi="宋体" w:hint="eastAsia"/>
              </w:rPr>
            </w:pPr>
            <w:r w:rsidRPr="006B7D66">
              <w:rPr>
                <w:rFonts w:ascii="宋体" w:hAnsi="宋体" w:hint="eastAsia"/>
              </w:rPr>
              <w:t>摩根纳斯达克100指数型发起式证券投资基金</w:t>
            </w:r>
            <w:r w:rsidR="00E81789">
              <w:rPr>
                <w:rFonts w:ascii="宋体" w:hAnsi="宋体" w:hint="eastAsia"/>
              </w:rPr>
              <w:t>(</w:t>
            </w:r>
            <w:r w:rsidR="00E81789" w:rsidRPr="00BC0FE2">
              <w:rPr>
                <w:rFonts w:ascii="宋体" w:hAnsi="宋体" w:hint="eastAsia"/>
              </w:rPr>
              <w:t>QDII</w:t>
            </w:r>
            <w:r w:rsidR="00E81789">
              <w:rPr>
                <w:rFonts w:ascii="宋体" w:hAnsi="宋体" w:hint="eastAsia"/>
              </w:rPr>
              <w:t>)</w:t>
            </w:r>
            <w:r w:rsidRPr="006B7D66">
              <w:rPr>
                <w:rFonts w:ascii="宋体" w:hAnsi="宋体" w:hint="eastAsia"/>
              </w:rPr>
              <w:t>美</w:t>
            </w:r>
            <w:r>
              <w:rPr>
                <w:rFonts w:ascii="宋体" w:hAnsi="宋体" w:hint="eastAsia"/>
              </w:rPr>
              <w:t>元C</w:t>
            </w:r>
          </w:p>
        </w:tc>
      </w:tr>
      <w:tr w:rsidR="00F648ED" w:rsidTr="00BC0FE2">
        <w:trPr>
          <w:trHeight w:val="491"/>
        </w:trPr>
        <w:tc>
          <w:tcPr>
            <w:tcW w:w="680" w:type="dxa"/>
            <w:vMerge w:val="restart"/>
            <w:shd w:val="clear" w:color="auto" w:fill="auto"/>
            <w:vAlign w:val="center"/>
          </w:tcPr>
          <w:p w:rsidR="00F648ED" w:rsidRPr="00BC0FE2" w:rsidRDefault="00F648ED" w:rsidP="00BC0FE2">
            <w:pPr>
              <w:spacing w:line="360" w:lineRule="auto"/>
              <w:jc w:val="center"/>
              <w:rPr>
                <w:rFonts w:ascii="宋体" w:hAnsi="宋体" w:hint="eastAsia"/>
              </w:rPr>
            </w:pPr>
            <w:r w:rsidRPr="00BC0FE2">
              <w:rPr>
                <w:rFonts w:ascii="宋体" w:hAnsi="宋体" w:hint="eastAsia"/>
              </w:rPr>
              <w:t>4</w:t>
            </w:r>
          </w:p>
        </w:tc>
        <w:tc>
          <w:tcPr>
            <w:tcW w:w="1134" w:type="dxa"/>
            <w:shd w:val="clear" w:color="auto" w:fill="auto"/>
            <w:vAlign w:val="center"/>
          </w:tcPr>
          <w:p w:rsidR="00F648ED" w:rsidRPr="00BC0FE2" w:rsidRDefault="00F648ED" w:rsidP="00BC0FE2">
            <w:pPr>
              <w:spacing w:line="360" w:lineRule="auto"/>
              <w:jc w:val="center"/>
              <w:rPr>
                <w:rFonts w:ascii="宋体" w:hAnsi="宋体" w:hint="eastAsia"/>
              </w:rPr>
            </w:pPr>
            <w:r w:rsidRPr="00BC0FE2">
              <w:rPr>
                <w:rFonts w:ascii="宋体" w:hAnsi="宋体"/>
              </w:rPr>
              <w:t>378546</w:t>
            </w:r>
          </w:p>
        </w:tc>
        <w:tc>
          <w:tcPr>
            <w:tcW w:w="6096" w:type="dxa"/>
            <w:shd w:val="clear" w:color="auto" w:fill="auto"/>
            <w:vAlign w:val="center"/>
          </w:tcPr>
          <w:p w:rsidR="00F648ED" w:rsidRPr="00BC0FE2" w:rsidRDefault="00F648ED" w:rsidP="00BC0FE2">
            <w:pPr>
              <w:spacing w:line="360" w:lineRule="auto"/>
              <w:jc w:val="center"/>
              <w:rPr>
                <w:rFonts w:ascii="宋体" w:hAnsi="宋体" w:hint="eastAsia"/>
              </w:rPr>
            </w:pPr>
            <w:r w:rsidRPr="00BC0FE2">
              <w:rPr>
                <w:rFonts w:ascii="宋体" w:hAnsi="宋体" w:hint="eastAsia"/>
              </w:rPr>
              <w:t>摩根全球天然资源混合型证券投资基金(QDII)A</w:t>
            </w:r>
          </w:p>
        </w:tc>
      </w:tr>
      <w:tr w:rsidR="00F648ED" w:rsidTr="00BC0FE2">
        <w:trPr>
          <w:trHeight w:val="478"/>
        </w:trPr>
        <w:tc>
          <w:tcPr>
            <w:tcW w:w="680" w:type="dxa"/>
            <w:vMerge/>
            <w:shd w:val="clear" w:color="auto" w:fill="auto"/>
          </w:tcPr>
          <w:p w:rsidR="00F648ED" w:rsidRPr="00BC0FE2" w:rsidRDefault="00F648ED" w:rsidP="00BC0FE2">
            <w:pPr>
              <w:spacing w:line="360" w:lineRule="auto"/>
              <w:jc w:val="center"/>
              <w:rPr>
                <w:rFonts w:ascii="宋体" w:hAnsi="宋体" w:hint="eastAsia"/>
              </w:rPr>
            </w:pPr>
          </w:p>
        </w:tc>
        <w:tc>
          <w:tcPr>
            <w:tcW w:w="1134" w:type="dxa"/>
            <w:shd w:val="clear" w:color="auto" w:fill="auto"/>
          </w:tcPr>
          <w:p w:rsidR="00F648ED" w:rsidRPr="00BC0FE2" w:rsidRDefault="00F648ED" w:rsidP="00BC0FE2">
            <w:pPr>
              <w:spacing w:line="360" w:lineRule="auto"/>
              <w:jc w:val="center"/>
              <w:rPr>
                <w:rFonts w:ascii="宋体" w:hAnsi="宋体" w:hint="eastAsia"/>
              </w:rPr>
            </w:pPr>
            <w:r w:rsidRPr="00BC0FE2">
              <w:rPr>
                <w:rFonts w:ascii="宋体" w:hAnsi="宋体"/>
              </w:rPr>
              <w:t>019578</w:t>
            </w:r>
          </w:p>
        </w:tc>
        <w:tc>
          <w:tcPr>
            <w:tcW w:w="6096" w:type="dxa"/>
            <w:shd w:val="clear" w:color="auto" w:fill="auto"/>
            <w:vAlign w:val="center"/>
          </w:tcPr>
          <w:p w:rsidR="00F648ED" w:rsidRPr="00BC0FE2" w:rsidRDefault="00F648ED" w:rsidP="00BC0FE2">
            <w:pPr>
              <w:spacing w:line="360" w:lineRule="auto"/>
              <w:jc w:val="center"/>
              <w:rPr>
                <w:rFonts w:ascii="宋体" w:hAnsi="宋体"/>
              </w:rPr>
            </w:pPr>
            <w:r w:rsidRPr="00BC0FE2">
              <w:rPr>
                <w:rFonts w:ascii="宋体" w:hAnsi="宋体" w:hint="eastAsia"/>
              </w:rPr>
              <w:t>摩根全球天然资源混合型证券投资基金(QDII)C</w:t>
            </w:r>
          </w:p>
        </w:tc>
      </w:tr>
    </w:tbl>
    <w:p w:rsidR="003D0698" w:rsidRDefault="003D0698" w:rsidP="009C19BC">
      <w:pPr>
        <w:spacing w:line="360" w:lineRule="auto"/>
        <w:ind w:firstLineChars="200" w:firstLine="480"/>
        <w:rPr>
          <w:color w:val="000000"/>
          <w:sz w:val="24"/>
        </w:rPr>
      </w:pPr>
    </w:p>
    <w:p w:rsidR="009C19BC" w:rsidRPr="009C19BC" w:rsidRDefault="009C19BC" w:rsidP="009C19BC">
      <w:pPr>
        <w:spacing w:line="360" w:lineRule="auto"/>
        <w:ind w:firstLineChars="200" w:firstLine="480"/>
        <w:rPr>
          <w:rFonts w:hint="eastAsia"/>
          <w:color w:val="000000"/>
          <w:sz w:val="24"/>
        </w:rPr>
      </w:pPr>
      <w:r w:rsidRPr="009C19BC">
        <w:rPr>
          <w:rFonts w:hint="eastAsia"/>
          <w:color w:val="000000"/>
          <w:sz w:val="24"/>
        </w:rPr>
        <w:t>二、特别提示</w:t>
      </w:r>
    </w:p>
    <w:p w:rsidR="009C19BC" w:rsidRDefault="009C19BC" w:rsidP="001A3E96">
      <w:pPr>
        <w:spacing w:line="360" w:lineRule="auto"/>
        <w:ind w:firstLineChars="200" w:firstLine="480"/>
        <w:rPr>
          <w:color w:val="000000"/>
          <w:sz w:val="24"/>
        </w:rPr>
      </w:pPr>
      <w:r>
        <w:rPr>
          <w:rFonts w:hint="eastAsia"/>
          <w:color w:val="000000"/>
          <w:sz w:val="24"/>
        </w:rPr>
        <w:t>1</w:t>
      </w:r>
      <w:r>
        <w:rPr>
          <w:rFonts w:hint="eastAsia"/>
          <w:color w:val="000000"/>
          <w:sz w:val="24"/>
        </w:rPr>
        <w:t>、各基金是否已开放申购、赎回、定期定额投资及转换业务，详见本公司发布的相关公告。</w:t>
      </w:r>
    </w:p>
    <w:p w:rsidR="000D22AA" w:rsidRPr="00BF0125" w:rsidRDefault="009C19BC" w:rsidP="001A3E96">
      <w:pPr>
        <w:spacing w:line="360" w:lineRule="auto"/>
        <w:ind w:firstLineChars="200" w:firstLine="480"/>
        <w:rPr>
          <w:rFonts w:hint="eastAsia"/>
          <w:color w:val="000000"/>
          <w:sz w:val="24"/>
        </w:rPr>
      </w:pPr>
      <w:r>
        <w:rPr>
          <w:rFonts w:hint="eastAsia"/>
          <w:color w:val="000000"/>
          <w:sz w:val="24"/>
        </w:rPr>
        <w:t>2</w:t>
      </w:r>
      <w:r>
        <w:rPr>
          <w:rFonts w:hint="eastAsia"/>
          <w:color w:val="000000"/>
          <w:sz w:val="24"/>
        </w:rPr>
        <w:t>、</w:t>
      </w:r>
      <w:r w:rsidR="009864CF">
        <w:rPr>
          <w:rFonts w:hint="eastAsia"/>
          <w:color w:val="000000"/>
          <w:sz w:val="24"/>
        </w:rPr>
        <w:t>本公告涉及的基金将于</w:t>
      </w:r>
      <w:r w:rsidR="009864CF">
        <w:rPr>
          <w:rFonts w:hint="eastAsia"/>
          <w:color w:val="000000"/>
          <w:sz w:val="24"/>
        </w:rPr>
        <w:t>2</w:t>
      </w:r>
      <w:r w:rsidR="009864CF">
        <w:rPr>
          <w:color w:val="000000"/>
          <w:sz w:val="24"/>
        </w:rPr>
        <w:t>02</w:t>
      </w:r>
      <w:r w:rsidR="003D0698">
        <w:rPr>
          <w:color w:val="000000"/>
          <w:sz w:val="24"/>
        </w:rPr>
        <w:t>5</w:t>
      </w:r>
      <w:r w:rsidR="009864CF">
        <w:rPr>
          <w:rFonts w:hint="eastAsia"/>
          <w:color w:val="000000"/>
          <w:sz w:val="24"/>
        </w:rPr>
        <w:t>年</w:t>
      </w:r>
      <w:r w:rsidR="003D0698">
        <w:rPr>
          <w:color w:val="000000"/>
          <w:sz w:val="24"/>
        </w:rPr>
        <w:t>1</w:t>
      </w:r>
      <w:r w:rsidR="009864CF">
        <w:rPr>
          <w:rFonts w:hint="eastAsia"/>
          <w:color w:val="000000"/>
          <w:sz w:val="24"/>
        </w:rPr>
        <w:t>月</w:t>
      </w:r>
      <w:r w:rsidR="003D0698">
        <w:rPr>
          <w:color w:val="000000"/>
          <w:sz w:val="24"/>
        </w:rPr>
        <w:t>10</w:t>
      </w:r>
      <w:r w:rsidR="009864CF">
        <w:rPr>
          <w:rFonts w:hint="eastAsia"/>
          <w:color w:val="000000"/>
          <w:sz w:val="24"/>
        </w:rPr>
        <w:t>日起恢复办理上述业务</w:t>
      </w:r>
      <w:r w:rsidR="001A3E96" w:rsidRPr="001A3E96">
        <w:rPr>
          <w:rFonts w:hint="eastAsia"/>
          <w:color w:val="000000"/>
          <w:sz w:val="24"/>
        </w:rPr>
        <w:t>，并适用暂停上述业务前公告的相关业务规则，届时不再另行公告。</w:t>
      </w:r>
      <w:r w:rsidR="003951F7">
        <w:rPr>
          <w:rFonts w:hint="eastAsia"/>
          <w:color w:val="000000"/>
          <w:sz w:val="24"/>
        </w:rPr>
        <w:t>其中，</w:t>
      </w:r>
      <w:r w:rsidR="00C86537" w:rsidRPr="00C86537">
        <w:rPr>
          <w:rFonts w:hint="eastAsia"/>
          <w:color w:val="000000"/>
          <w:sz w:val="24"/>
        </w:rPr>
        <w:t>摩根标普</w:t>
      </w:r>
      <w:r w:rsidR="00C86537" w:rsidRPr="00C86537">
        <w:rPr>
          <w:rFonts w:hint="eastAsia"/>
          <w:color w:val="000000"/>
          <w:sz w:val="24"/>
        </w:rPr>
        <w:t>500</w:t>
      </w:r>
      <w:r w:rsidR="00C86537" w:rsidRPr="00C86537">
        <w:rPr>
          <w:rFonts w:hint="eastAsia"/>
          <w:color w:val="000000"/>
          <w:sz w:val="24"/>
        </w:rPr>
        <w:lastRenderedPageBreak/>
        <w:t>指数型发起式证券投资基金</w:t>
      </w:r>
      <w:r w:rsidR="00C86537" w:rsidRPr="00C86537">
        <w:rPr>
          <w:rFonts w:hint="eastAsia"/>
          <w:color w:val="000000"/>
          <w:sz w:val="24"/>
        </w:rPr>
        <w:t>(QDII)</w:t>
      </w:r>
      <w:r w:rsidR="00C86537">
        <w:rPr>
          <w:rFonts w:hint="eastAsia"/>
          <w:color w:val="000000"/>
          <w:sz w:val="24"/>
        </w:rPr>
        <w:t>已于</w:t>
      </w:r>
      <w:r w:rsidR="00C86537">
        <w:rPr>
          <w:rFonts w:hint="eastAsia"/>
          <w:color w:val="000000"/>
          <w:sz w:val="24"/>
        </w:rPr>
        <w:t>2</w:t>
      </w:r>
      <w:r w:rsidR="00C86537">
        <w:rPr>
          <w:color w:val="000000"/>
          <w:sz w:val="24"/>
        </w:rPr>
        <w:t>025</w:t>
      </w:r>
      <w:r w:rsidR="00C86537">
        <w:rPr>
          <w:rFonts w:hint="eastAsia"/>
          <w:color w:val="000000"/>
          <w:sz w:val="24"/>
        </w:rPr>
        <w:t>年</w:t>
      </w:r>
      <w:r w:rsidR="00C86537">
        <w:rPr>
          <w:rFonts w:hint="eastAsia"/>
          <w:color w:val="000000"/>
          <w:sz w:val="24"/>
        </w:rPr>
        <w:t>1</w:t>
      </w:r>
      <w:r w:rsidR="00C86537">
        <w:rPr>
          <w:rFonts w:hint="eastAsia"/>
          <w:color w:val="000000"/>
          <w:sz w:val="24"/>
        </w:rPr>
        <w:t>月</w:t>
      </w:r>
      <w:r w:rsidR="00C86537">
        <w:rPr>
          <w:rFonts w:hint="eastAsia"/>
          <w:color w:val="000000"/>
          <w:sz w:val="24"/>
        </w:rPr>
        <w:t>8</w:t>
      </w:r>
      <w:r w:rsidR="00C86537">
        <w:rPr>
          <w:rFonts w:hint="eastAsia"/>
          <w:color w:val="000000"/>
          <w:sz w:val="24"/>
        </w:rPr>
        <w:t>日起暂停申购、定期定额投资及转换转入业务，</w:t>
      </w:r>
      <w:r w:rsidR="00C86537">
        <w:rPr>
          <w:rFonts w:hint="eastAsia"/>
          <w:color w:val="000000"/>
          <w:sz w:val="24"/>
        </w:rPr>
        <w:t>2</w:t>
      </w:r>
      <w:r w:rsidR="00C86537">
        <w:rPr>
          <w:color w:val="000000"/>
          <w:sz w:val="24"/>
        </w:rPr>
        <w:t>025</w:t>
      </w:r>
      <w:r w:rsidR="00C86537">
        <w:rPr>
          <w:rFonts w:hint="eastAsia"/>
          <w:color w:val="000000"/>
          <w:sz w:val="24"/>
        </w:rPr>
        <w:t>年</w:t>
      </w:r>
      <w:r w:rsidR="00C86537">
        <w:rPr>
          <w:color w:val="000000"/>
          <w:sz w:val="24"/>
        </w:rPr>
        <w:t>1</w:t>
      </w:r>
      <w:r w:rsidR="00C86537">
        <w:rPr>
          <w:rFonts w:hint="eastAsia"/>
          <w:color w:val="000000"/>
          <w:sz w:val="24"/>
        </w:rPr>
        <w:t>月</w:t>
      </w:r>
      <w:r w:rsidR="00C86537">
        <w:rPr>
          <w:rFonts w:hint="eastAsia"/>
          <w:color w:val="000000"/>
          <w:sz w:val="24"/>
        </w:rPr>
        <w:t>1</w:t>
      </w:r>
      <w:r w:rsidR="00C86537">
        <w:rPr>
          <w:color w:val="000000"/>
          <w:sz w:val="24"/>
        </w:rPr>
        <w:t>0</w:t>
      </w:r>
      <w:r w:rsidR="00C86537">
        <w:rPr>
          <w:rFonts w:hint="eastAsia"/>
          <w:color w:val="000000"/>
          <w:sz w:val="24"/>
        </w:rPr>
        <w:t>日起仍暂停相关业务</w:t>
      </w:r>
      <w:r w:rsidR="001F6F1B">
        <w:rPr>
          <w:rFonts w:hint="eastAsia"/>
          <w:color w:val="000000"/>
          <w:sz w:val="24"/>
        </w:rPr>
        <w:t>，赎回等业务照常办理</w:t>
      </w:r>
      <w:r w:rsidR="00C86537">
        <w:rPr>
          <w:rFonts w:hint="eastAsia"/>
          <w:color w:val="000000"/>
          <w:sz w:val="24"/>
        </w:rPr>
        <w:t>。</w:t>
      </w:r>
    </w:p>
    <w:p w:rsidR="009660E2" w:rsidRPr="00BF0125" w:rsidRDefault="009660E2" w:rsidP="00DA2C57">
      <w:pPr>
        <w:spacing w:line="360" w:lineRule="auto"/>
        <w:ind w:firstLineChars="200" w:firstLine="480"/>
        <w:rPr>
          <w:color w:val="000000"/>
          <w:sz w:val="24"/>
        </w:rPr>
      </w:pPr>
      <w:r w:rsidRPr="00BF0125">
        <w:rPr>
          <w:color w:val="000000"/>
          <w:sz w:val="24"/>
        </w:rPr>
        <w:t>投资者可登录本公司网站</w:t>
      </w:r>
      <w:r w:rsidRPr="00BF0125">
        <w:rPr>
          <w:color w:val="000000"/>
          <w:sz w:val="24"/>
        </w:rPr>
        <w:t>(</w:t>
      </w:r>
      <w:r w:rsidR="00D7179F" w:rsidRPr="00D7179F">
        <w:rPr>
          <w:color w:val="000000"/>
          <w:sz w:val="24"/>
        </w:rPr>
        <w:t>am.jpmorgan.com/cn</w:t>
      </w:r>
      <w:r w:rsidRPr="00BF0125">
        <w:rPr>
          <w:color w:val="000000"/>
          <w:sz w:val="24"/>
        </w:rPr>
        <w:t>)</w:t>
      </w:r>
      <w:r w:rsidRPr="00BF0125">
        <w:rPr>
          <w:color w:val="000000"/>
          <w:sz w:val="24"/>
        </w:rPr>
        <w:t>或拨打客户服务电话</w:t>
      </w:r>
      <w:r w:rsidRPr="00BF0125">
        <w:rPr>
          <w:color w:val="000000"/>
          <w:sz w:val="24"/>
        </w:rPr>
        <w:t>400-889-4888</w:t>
      </w:r>
      <w:r w:rsidRPr="00BF0125">
        <w:rPr>
          <w:color w:val="000000"/>
          <w:sz w:val="24"/>
        </w:rPr>
        <w:t>咨询相关信息。</w:t>
      </w:r>
    </w:p>
    <w:p w:rsidR="00BA67B1" w:rsidRPr="00EE30EC" w:rsidRDefault="00BA67B1" w:rsidP="00BA67B1">
      <w:pPr>
        <w:spacing w:line="360" w:lineRule="auto"/>
        <w:ind w:firstLineChars="200" w:firstLine="482"/>
        <w:rPr>
          <w:rFonts w:hint="eastAsia"/>
          <w:b/>
          <w:color w:val="000000"/>
          <w:sz w:val="24"/>
        </w:rPr>
      </w:pPr>
      <w:r w:rsidRPr="00EE30EC">
        <w:rPr>
          <w:rFonts w:hint="eastAsia"/>
          <w:b/>
          <w:color w:val="000000"/>
          <w:sz w:val="24"/>
        </w:rPr>
        <w:t>风险提示：</w:t>
      </w:r>
    </w:p>
    <w:p w:rsidR="00BA67B1" w:rsidRPr="00FF4B06" w:rsidRDefault="00BA67B1" w:rsidP="00BA67B1">
      <w:pPr>
        <w:spacing w:line="360" w:lineRule="auto"/>
        <w:ind w:firstLineChars="200" w:firstLine="480"/>
        <w:rPr>
          <w:rFonts w:hint="eastAsia"/>
          <w:color w:val="000000"/>
          <w:sz w:val="24"/>
        </w:rPr>
      </w:pPr>
      <w:r w:rsidRPr="00FF4B06">
        <w:rPr>
          <w:rFonts w:hint="eastAsia"/>
          <w:color w:val="000000"/>
          <w:sz w:val="24"/>
        </w:rPr>
        <w:t>本基金管理人承诺以诚实信用、勤勉尽责的原则管理和运用基金财产，但不保证基金一定盈利，也不保证最低收益。基金的过往业绩并不代表其将来表现，基金管理人所管理的其他基金的业绩并不构成对本基金业绩表现的保证。投资有风险，敬请投资者认真阅读本基金的基金合同、招募说明书、基金产品资料概要等相关法律文件，并选择适合自身风险承受能力的投资品种进行投资。</w:t>
      </w:r>
    </w:p>
    <w:p w:rsidR="00BA67B1" w:rsidRPr="00FF4B06" w:rsidRDefault="00BA67B1" w:rsidP="00BA67B1">
      <w:pPr>
        <w:spacing w:line="360" w:lineRule="auto"/>
        <w:ind w:firstLineChars="200" w:firstLine="480"/>
        <w:rPr>
          <w:color w:val="000000"/>
          <w:sz w:val="24"/>
        </w:rPr>
      </w:pPr>
    </w:p>
    <w:p w:rsidR="009660E2" w:rsidRDefault="00BA67B1" w:rsidP="00BA67B1">
      <w:pPr>
        <w:spacing w:line="360" w:lineRule="auto"/>
        <w:ind w:firstLineChars="200" w:firstLine="480"/>
        <w:rPr>
          <w:color w:val="000000"/>
          <w:sz w:val="24"/>
        </w:rPr>
      </w:pPr>
      <w:r w:rsidRPr="00FF4B06">
        <w:rPr>
          <w:rFonts w:hint="eastAsia"/>
          <w:color w:val="000000"/>
          <w:sz w:val="24"/>
        </w:rPr>
        <w:t>特此公告</w:t>
      </w:r>
      <w:r>
        <w:rPr>
          <w:rFonts w:hint="eastAsia"/>
          <w:color w:val="000000"/>
          <w:sz w:val="24"/>
        </w:rPr>
        <w:t>。</w:t>
      </w:r>
    </w:p>
    <w:p w:rsidR="00BA67B1" w:rsidRPr="00BF0125" w:rsidRDefault="00BA67B1" w:rsidP="00DA2C57">
      <w:pPr>
        <w:spacing w:line="360" w:lineRule="auto"/>
        <w:ind w:firstLineChars="200" w:firstLine="480"/>
        <w:rPr>
          <w:rFonts w:hint="eastAsia"/>
          <w:color w:val="000000"/>
          <w:sz w:val="24"/>
        </w:rPr>
      </w:pPr>
    </w:p>
    <w:p w:rsidR="00FC3D3F" w:rsidRDefault="00E147E1" w:rsidP="00DA2C57">
      <w:pPr>
        <w:spacing w:line="360" w:lineRule="auto"/>
        <w:ind w:firstLineChars="200" w:firstLine="480"/>
        <w:jc w:val="right"/>
        <w:rPr>
          <w:color w:val="000000"/>
          <w:sz w:val="24"/>
        </w:rPr>
      </w:pPr>
      <w:r w:rsidRPr="00E147E1">
        <w:rPr>
          <w:rFonts w:hint="eastAsia"/>
          <w:color w:val="000000"/>
          <w:sz w:val="24"/>
        </w:rPr>
        <w:t>摩根基金管理（中国）有限公司</w:t>
      </w:r>
    </w:p>
    <w:p w:rsidR="009660E2" w:rsidRPr="00BF0125" w:rsidRDefault="005A62F7" w:rsidP="00DA2C57">
      <w:pPr>
        <w:spacing w:line="360" w:lineRule="auto"/>
        <w:ind w:firstLineChars="200" w:firstLine="480"/>
        <w:jc w:val="right"/>
        <w:rPr>
          <w:sz w:val="24"/>
        </w:rPr>
      </w:pPr>
      <w:r>
        <w:rPr>
          <w:color w:val="000000"/>
          <w:sz w:val="24"/>
        </w:rPr>
        <w:t>202</w:t>
      </w:r>
      <w:r w:rsidR="003D0698">
        <w:rPr>
          <w:color w:val="000000"/>
          <w:sz w:val="24"/>
        </w:rPr>
        <w:t>5</w:t>
      </w:r>
      <w:r>
        <w:rPr>
          <w:color w:val="000000"/>
          <w:sz w:val="24"/>
        </w:rPr>
        <w:t>年</w:t>
      </w:r>
      <w:r w:rsidR="009864CF">
        <w:rPr>
          <w:color w:val="000000"/>
          <w:sz w:val="24"/>
        </w:rPr>
        <w:t>1</w:t>
      </w:r>
      <w:r w:rsidR="00D5286D">
        <w:rPr>
          <w:color w:val="000000"/>
          <w:sz w:val="24"/>
        </w:rPr>
        <w:t>月</w:t>
      </w:r>
      <w:r w:rsidR="003D0698">
        <w:rPr>
          <w:color w:val="000000"/>
          <w:sz w:val="24"/>
        </w:rPr>
        <w:t>8</w:t>
      </w:r>
      <w:r w:rsidR="00D5286D">
        <w:rPr>
          <w:color w:val="000000"/>
          <w:sz w:val="24"/>
        </w:rPr>
        <w:t>日</w:t>
      </w:r>
    </w:p>
    <w:p w:rsidR="00283F41" w:rsidRPr="00BF0125" w:rsidRDefault="00283F41" w:rsidP="00DA2C57">
      <w:pPr>
        <w:spacing w:line="360" w:lineRule="auto"/>
        <w:ind w:firstLineChars="200" w:firstLine="480"/>
        <w:rPr>
          <w:sz w:val="24"/>
        </w:rPr>
      </w:pPr>
    </w:p>
    <w:sectPr w:rsidR="00283F41" w:rsidRPr="00BF0125" w:rsidSect="000578CB">
      <w:headerReference w:type="default" r:id="rId8"/>
      <w:footerReference w:type="default" r:id="rId9"/>
      <w:pgSz w:w="11906" w:h="16838"/>
      <w:pgMar w:top="1440" w:right="1797" w:bottom="1440" w:left="1797" w:header="851" w:footer="992" w:gutter="0"/>
      <w:pgBorders w:offsetFrom="page">
        <w:top w:val="single" w:sz="4" w:space="24" w:color="000000"/>
        <w:bottom w:val="single" w:sz="4" w:space="24" w:color="000000"/>
      </w:pgBorders>
      <w:pgNumType w:start="0"/>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CF2" w:rsidRDefault="00131CF2">
      <w:r>
        <w:separator/>
      </w:r>
    </w:p>
  </w:endnote>
  <w:endnote w:type="continuationSeparator" w:id="0">
    <w:p w:rsidR="00131CF2" w:rsidRDefault="00131C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SimSun,Bold">
    <w:altName w:val="微软雅黑"/>
    <w:panose1 w:val="00000000000000000000"/>
    <w:charset w:val="86"/>
    <w:family w:val="auto"/>
    <w:notTrueType/>
    <w:pitch w:val="default"/>
    <w:sig w:usb0="00000000"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137" w:rsidRDefault="00A16137" w:rsidP="00E57126">
    <w:pPr>
      <w:pStyle w:val="a4"/>
      <w:jc w:val="center"/>
    </w:pPr>
    <w:r>
      <w:rPr>
        <w:rStyle w:val="aa"/>
      </w:rPr>
      <w:fldChar w:fldCharType="begin"/>
    </w:r>
    <w:r>
      <w:rPr>
        <w:rStyle w:val="aa"/>
      </w:rPr>
      <w:instrText xml:space="preserve"> PAGE </w:instrText>
    </w:r>
    <w:r>
      <w:rPr>
        <w:rStyle w:val="aa"/>
      </w:rPr>
      <w:fldChar w:fldCharType="separate"/>
    </w:r>
    <w:r w:rsidR="0028375D">
      <w:rPr>
        <w:rStyle w:val="aa"/>
        <w:noProof/>
      </w:rPr>
      <w:t>1</w:t>
    </w:r>
    <w:r>
      <w:rPr>
        <w:rStyle w:val="a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CF2" w:rsidRDefault="00131CF2">
      <w:r>
        <w:separator/>
      </w:r>
    </w:p>
  </w:footnote>
  <w:footnote w:type="continuationSeparator" w:id="0">
    <w:p w:rsidR="00131CF2" w:rsidRDefault="00131C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137" w:rsidRPr="004649DF" w:rsidRDefault="00A16137" w:rsidP="004649DF">
    <w:pPr>
      <w:pStyle w:val="a3"/>
      <w:rPr>
        <w:rStyle w:val="aa"/>
        <w:rFonts w:hint="eastAsia"/>
      </w:rPr>
    </w:pPr>
    <w:r>
      <w:rPr>
        <w:rStyle w:val="aa"/>
        <w:rFonts w:hint="eastAsia"/>
      </w:rPr>
      <w:t xml:space="preserve">                                             </w:t>
    </w:r>
  </w:p>
  <w:p w:rsidR="00A16137" w:rsidRPr="004649DF" w:rsidRDefault="00A16137" w:rsidP="004649DF">
    <w:pPr>
      <w:pStyle w:val="a3"/>
      <w:rPr>
        <w:rFonts w:hint="eastAsia"/>
      </w:rPr>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9793D9F"/>
    <w:multiLevelType w:val="multilevel"/>
    <w:tmpl w:val="0409001D"/>
    <w:numStyleLink w:val="3"/>
  </w:abstractNum>
  <w:abstractNum w:abstractNumId="2">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64832FB5"/>
    <w:multiLevelType w:val="hybridMultilevel"/>
    <w:tmpl w:val="79FE96B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7">
    <w:nsid w:val="64C22724"/>
    <w:multiLevelType w:val="multilevel"/>
    <w:tmpl w:val="0409001D"/>
    <w:numStyleLink w:val="5"/>
  </w:abstractNum>
  <w:abstractNum w:abstractNumId="8">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2EF5"/>
    <w:rsid w:val="00003643"/>
    <w:rsid w:val="00003689"/>
    <w:rsid w:val="000042EE"/>
    <w:rsid w:val="00004A56"/>
    <w:rsid w:val="000053B1"/>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4300"/>
    <w:rsid w:val="000250A9"/>
    <w:rsid w:val="00030918"/>
    <w:rsid w:val="00030AAC"/>
    <w:rsid w:val="0003196B"/>
    <w:rsid w:val="000320D8"/>
    <w:rsid w:val="00032404"/>
    <w:rsid w:val="00034059"/>
    <w:rsid w:val="000342E3"/>
    <w:rsid w:val="0003513B"/>
    <w:rsid w:val="00035A6F"/>
    <w:rsid w:val="0003634E"/>
    <w:rsid w:val="000368C2"/>
    <w:rsid w:val="000400EE"/>
    <w:rsid w:val="000401EE"/>
    <w:rsid w:val="00040284"/>
    <w:rsid w:val="000415AE"/>
    <w:rsid w:val="0004211E"/>
    <w:rsid w:val="00042244"/>
    <w:rsid w:val="00042EB1"/>
    <w:rsid w:val="00044A21"/>
    <w:rsid w:val="00046AD8"/>
    <w:rsid w:val="0004779C"/>
    <w:rsid w:val="00047CDA"/>
    <w:rsid w:val="00050CAE"/>
    <w:rsid w:val="00051059"/>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77F3D"/>
    <w:rsid w:val="000801B5"/>
    <w:rsid w:val="000805C2"/>
    <w:rsid w:val="00080CA8"/>
    <w:rsid w:val="000816D7"/>
    <w:rsid w:val="00083A8B"/>
    <w:rsid w:val="00084AB9"/>
    <w:rsid w:val="00086A53"/>
    <w:rsid w:val="00086B61"/>
    <w:rsid w:val="000870C0"/>
    <w:rsid w:val="0008749A"/>
    <w:rsid w:val="00090C1A"/>
    <w:rsid w:val="000916A3"/>
    <w:rsid w:val="00091B13"/>
    <w:rsid w:val="00092133"/>
    <w:rsid w:val="000926FC"/>
    <w:rsid w:val="00093212"/>
    <w:rsid w:val="0009486A"/>
    <w:rsid w:val="00094A85"/>
    <w:rsid w:val="00095149"/>
    <w:rsid w:val="000952DD"/>
    <w:rsid w:val="00095C68"/>
    <w:rsid w:val="00095DC9"/>
    <w:rsid w:val="00096193"/>
    <w:rsid w:val="000A0430"/>
    <w:rsid w:val="000A1095"/>
    <w:rsid w:val="000A51A6"/>
    <w:rsid w:val="000A6E54"/>
    <w:rsid w:val="000A70D2"/>
    <w:rsid w:val="000A77B4"/>
    <w:rsid w:val="000A78D1"/>
    <w:rsid w:val="000B0673"/>
    <w:rsid w:val="000B101D"/>
    <w:rsid w:val="000B1E7A"/>
    <w:rsid w:val="000B2FD6"/>
    <w:rsid w:val="000B32FB"/>
    <w:rsid w:val="000B3DB6"/>
    <w:rsid w:val="000B43E5"/>
    <w:rsid w:val="000B7854"/>
    <w:rsid w:val="000C006E"/>
    <w:rsid w:val="000C171B"/>
    <w:rsid w:val="000C262B"/>
    <w:rsid w:val="000C2B90"/>
    <w:rsid w:val="000C330C"/>
    <w:rsid w:val="000C37B0"/>
    <w:rsid w:val="000C3CBE"/>
    <w:rsid w:val="000C435B"/>
    <w:rsid w:val="000C4975"/>
    <w:rsid w:val="000C4B0C"/>
    <w:rsid w:val="000C4C08"/>
    <w:rsid w:val="000C4C60"/>
    <w:rsid w:val="000C5080"/>
    <w:rsid w:val="000C59C2"/>
    <w:rsid w:val="000C63AA"/>
    <w:rsid w:val="000C6918"/>
    <w:rsid w:val="000C7E95"/>
    <w:rsid w:val="000D06C8"/>
    <w:rsid w:val="000D0D86"/>
    <w:rsid w:val="000D22AA"/>
    <w:rsid w:val="000D27DC"/>
    <w:rsid w:val="000D51E8"/>
    <w:rsid w:val="000D60C8"/>
    <w:rsid w:val="000D7069"/>
    <w:rsid w:val="000D72F6"/>
    <w:rsid w:val="000D7307"/>
    <w:rsid w:val="000D7E00"/>
    <w:rsid w:val="000E0377"/>
    <w:rsid w:val="000E12D3"/>
    <w:rsid w:val="000E49EF"/>
    <w:rsid w:val="000F1221"/>
    <w:rsid w:val="000F157F"/>
    <w:rsid w:val="000F1F16"/>
    <w:rsid w:val="000F227A"/>
    <w:rsid w:val="000F274B"/>
    <w:rsid w:val="000F306D"/>
    <w:rsid w:val="000F40C6"/>
    <w:rsid w:val="000F4841"/>
    <w:rsid w:val="001016A1"/>
    <w:rsid w:val="0010182D"/>
    <w:rsid w:val="001019AE"/>
    <w:rsid w:val="00101F48"/>
    <w:rsid w:val="0010370A"/>
    <w:rsid w:val="001039DE"/>
    <w:rsid w:val="0010433C"/>
    <w:rsid w:val="00104344"/>
    <w:rsid w:val="0010463D"/>
    <w:rsid w:val="0010477C"/>
    <w:rsid w:val="001055F8"/>
    <w:rsid w:val="00105AC4"/>
    <w:rsid w:val="001064BB"/>
    <w:rsid w:val="001065FF"/>
    <w:rsid w:val="00106D06"/>
    <w:rsid w:val="00107429"/>
    <w:rsid w:val="00107616"/>
    <w:rsid w:val="00111477"/>
    <w:rsid w:val="00111748"/>
    <w:rsid w:val="00111970"/>
    <w:rsid w:val="00112D70"/>
    <w:rsid w:val="00112FAB"/>
    <w:rsid w:val="00114056"/>
    <w:rsid w:val="0011487A"/>
    <w:rsid w:val="00114C2B"/>
    <w:rsid w:val="00114CC7"/>
    <w:rsid w:val="00114ECB"/>
    <w:rsid w:val="0012120E"/>
    <w:rsid w:val="00121289"/>
    <w:rsid w:val="00121B27"/>
    <w:rsid w:val="00122648"/>
    <w:rsid w:val="001227D9"/>
    <w:rsid w:val="00122B70"/>
    <w:rsid w:val="001238A7"/>
    <w:rsid w:val="00123F85"/>
    <w:rsid w:val="00125360"/>
    <w:rsid w:val="00126521"/>
    <w:rsid w:val="00126984"/>
    <w:rsid w:val="001304FE"/>
    <w:rsid w:val="00130918"/>
    <w:rsid w:val="001313E7"/>
    <w:rsid w:val="00131630"/>
    <w:rsid w:val="00131A50"/>
    <w:rsid w:val="00131CF2"/>
    <w:rsid w:val="001328E0"/>
    <w:rsid w:val="00133010"/>
    <w:rsid w:val="00133D18"/>
    <w:rsid w:val="00134051"/>
    <w:rsid w:val="00134735"/>
    <w:rsid w:val="00134898"/>
    <w:rsid w:val="00135876"/>
    <w:rsid w:val="00135AC2"/>
    <w:rsid w:val="0013639C"/>
    <w:rsid w:val="001405F2"/>
    <w:rsid w:val="0014308D"/>
    <w:rsid w:val="00144390"/>
    <w:rsid w:val="00144C33"/>
    <w:rsid w:val="00146C9D"/>
    <w:rsid w:val="00150C95"/>
    <w:rsid w:val="0015175E"/>
    <w:rsid w:val="00151D4A"/>
    <w:rsid w:val="00153D38"/>
    <w:rsid w:val="001540C2"/>
    <w:rsid w:val="00154A37"/>
    <w:rsid w:val="00155D84"/>
    <w:rsid w:val="00156E4F"/>
    <w:rsid w:val="00160742"/>
    <w:rsid w:val="001613D9"/>
    <w:rsid w:val="00163787"/>
    <w:rsid w:val="001651CD"/>
    <w:rsid w:val="00165613"/>
    <w:rsid w:val="001659BD"/>
    <w:rsid w:val="0016661A"/>
    <w:rsid w:val="0016729C"/>
    <w:rsid w:val="00167E28"/>
    <w:rsid w:val="0017050D"/>
    <w:rsid w:val="001726AF"/>
    <w:rsid w:val="00172C5E"/>
    <w:rsid w:val="00173C02"/>
    <w:rsid w:val="00174A2E"/>
    <w:rsid w:val="0017530D"/>
    <w:rsid w:val="00175612"/>
    <w:rsid w:val="00175BD8"/>
    <w:rsid w:val="00176EF0"/>
    <w:rsid w:val="00177135"/>
    <w:rsid w:val="0017766C"/>
    <w:rsid w:val="00177940"/>
    <w:rsid w:val="00177A86"/>
    <w:rsid w:val="00177D5C"/>
    <w:rsid w:val="00177F52"/>
    <w:rsid w:val="00180A97"/>
    <w:rsid w:val="00180D49"/>
    <w:rsid w:val="00182E8F"/>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3E96"/>
    <w:rsid w:val="001A70A4"/>
    <w:rsid w:val="001A74F7"/>
    <w:rsid w:val="001A7B39"/>
    <w:rsid w:val="001A7CE6"/>
    <w:rsid w:val="001B0A22"/>
    <w:rsid w:val="001B1A2D"/>
    <w:rsid w:val="001B2F15"/>
    <w:rsid w:val="001B318F"/>
    <w:rsid w:val="001B4E01"/>
    <w:rsid w:val="001B5E1B"/>
    <w:rsid w:val="001B7D67"/>
    <w:rsid w:val="001C133A"/>
    <w:rsid w:val="001C16E5"/>
    <w:rsid w:val="001C218F"/>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859"/>
    <w:rsid w:val="001F0C2B"/>
    <w:rsid w:val="001F12F7"/>
    <w:rsid w:val="001F19FB"/>
    <w:rsid w:val="001F2987"/>
    <w:rsid w:val="001F3686"/>
    <w:rsid w:val="001F4596"/>
    <w:rsid w:val="001F4FD9"/>
    <w:rsid w:val="001F574B"/>
    <w:rsid w:val="001F6F1B"/>
    <w:rsid w:val="001F7DA7"/>
    <w:rsid w:val="00201BE0"/>
    <w:rsid w:val="00201FE3"/>
    <w:rsid w:val="002027D4"/>
    <w:rsid w:val="0020457E"/>
    <w:rsid w:val="0020550E"/>
    <w:rsid w:val="00205A73"/>
    <w:rsid w:val="00206131"/>
    <w:rsid w:val="0020649C"/>
    <w:rsid w:val="00206E5A"/>
    <w:rsid w:val="002078C2"/>
    <w:rsid w:val="00207EF9"/>
    <w:rsid w:val="00207FEE"/>
    <w:rsid w:val="002100A6"/>
    <w:rsid w:val="002121AE"/>
    <w:rsid w:val="0021278C"/>
    <w:rsid w:val="002139A5"/>
    <w:rsid w:val="00213B37"/>
    <w:rsid w:val="00214037"/>
    <w:rsid w:val="00215880"/>
    <w:rsid w:val="00215E9B"/>
    <w:rsid w:val="00215EF5"/>
    <w:rsid w:val="0021792F"/>
    <w:rsid w:val="002205FB"/>
    <w:rsid w:val="00221086"/>
    <w:rsid w:val="002215F6"/>
    <w:rsid w:val="002221B1"/>
    <w:rsid w:val="00223EF6"/>
    <w:rsid w:val="00224BC4"/>
    <w:rsid w:val="00226A1D"/>
    <w:rsid w:val="00226AA7"/>
    <w:rsid w:val="00226AF3"/>
    <w:rsid w:val="00227713"/>
    <w:rsid w:val="002277D8"/>
    <w:rsid w:val="0022781C"/>
    <w:rsid w:val="0022784D"/>
    <w:rsid w:val="00231FB0"/>
    <w:rsid w:val="00232B1D"/>
    <w:rsid w:val="002350E9"/>
    <w:rsid w:val="0023562E"/>
    <w:rsid w:val="00236213"/>
    <w:rsid w:val="00236645"/>
    <w:rsid w:val="0023731D"/>
    <w:rsid w:val="00240863"/>
    <w:rsid w:val="002411EF"/>
    <w:rsid w:val="00241E35"/>
    <w:rsid w:val="00241EA7"/>
    <w:rsid w:val="00242040"/>
    <w:rsid w:val="00242F7A"/>
    <w:rsid w:val="00244168"/>
    <w:rsid w:val="00244491"/>
    <w:rsid w:val="00244AB9"/>
    <w:rsid w:val="00244ED9"/>
    <w:rsid w:val="0024543A"/>
    <w:rsid w:val="00245B6D"/>
    <w:rsid w:val="002503AC"/>
    <w:rsid w:val="002504CC"/>
    <w:rsid w:val="0025194C"/>
    <w:rsid w:val="0025209D"/>
    <w:rsid w:val="002536B3"/>
    <w:rsid w:val="002540C9"/>
    <w:rsid w:val="00254BCF"/>
    <w:rsid w:val="00256BE1"/>
    <w:rsid w:val="00257158"/>
    <w:rsid w:val="00257492"/>
    <w:rsid w:val="0026149C"/>
    <w:rsid w:val="0026188C"/>
    <w:rsid w:val="00262146"/>
    <w:rsid w:val="00262BCB"/>
    <w:rsid w:val="002635E3"/>
    <w:rsid w:val="002646F0"/>
    <w:rsid w:val="0026566E"/>
    <w:rsid w:val="00267E52"/>
    <w:rsid w:val="002733DF"/>
    <w:rsid w:val="00273A26"/>
    <w:rsid w:val="00273ACD"/>
    <w:rsid w:val="00273FD4"/>
    <w:rsid w:val="00273FEC"/>
    <w:rsid w:val="00274BC9"/>
    <w:rsid w:val="00275D05"/>
    <w:rsid w:val="00281830"/>
    <w:rsid w:val="002834DA"/>
    <w:rsid w:val="0028375D"/>
    <w:rsid w:val="00283D05"/>
    <w:rsid w:val="00283F41"/>
    <w:rsid w:val="002855A0"/>
    <w:rsid w:val="00285CB3"/>
    <w:rsid w:val="00285EC5"/>
    <w:rsid w:val="0028664B"/>
    <w:rsid w:val="00286C48"/>
    <w:rsid w:val="00286C66"/>
    <w:rsid w:val="00287EBD"/>
    <w:rsid w:val="00287EC8"/>
    <w:rsid w:val="00290BA6"/>
    <w:rsid w:val="0029114F"/>
    <w:rsid w:val="00297FAA"/>
    <w:rsid w:val="002A00A5"/>
    <w:rsid w:val="002A1DC6"/>
    <w:rsid w:val="002A27EE"/>
    <w:rsid w:val="002A2828"/>
    <w:rsid w:val="002A2C3A"/>
    <w:rsid w:val="002A3127"/>
    <w:rsid w:val="002A6718"/>
    <w:rsid w:val="002A71D3"/>
    <w:rsid w:val="002A71DF"/>
    <w:rsid w:val="002B0F15"/>
    <w:rsid w:val="002B1B3D"/>
    <w:rsid w:val="002B3287"/>
    <w:rsid w:val="002B3E05"/>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228D"/>
    <w:rsid w:val="002E3072"/>
    <w:rsid w:val="002E34FF"/>
    <w:rsid w:val="002E425B"/>
    <w:rsid w:val="002E52B4"/>
    <w:rsid w:val="002E6982"/>
    <w:rsid w:val="002E7899"/>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4D48"/>
    <w:rsid w:val="00305406"/>
    <w:rsid w:val="00307718"/>
    <w:rsid w:val="00310396"/>
    <w:rsid w:val="00310725"/>
    <w:rsid w:val="00312632"/>
    <w:rsid w:val="003139F8"/>
    <w:rsid w:val="00313A10"/>
    <w:rsid w:val="00314B16"/>
    <w:rsid w:val="00316115"/>
    <w:rsid w:val="00316C60"/>
    <w:rsid w:val="00316FE3"/>
    <w:rsid w:val="00321552"/>
    <w:rsid w:val="0032212D"/>
    <w:rsid w:val="0032256B"/>
    <w:rsid w:val="00322857"/>
    <w:rsid w:val="00322F8E"/>
    <w:rsid w:val="0032564B"/>
    <w:rsid w:val="00327D92"/>
    <w:rsid w:val="00330F87"/>
    <w:rsid w:val="00332452"/>
    <w:rsid w:val="00332773"/>
    <w:rsid w:val="003351CF"/>
    <w:rsid w:val="003356EB"/>
    <w:rsid w:val="00335E67"/>
    <w:rsid w:val="00335F6B"/>
    <w:rsid w:val="00336602"/>
    <w:rsid w:val="00336B7C"/>
    <w:rsid w:val="0034170A"/>
    <w:rsid w:val="00341B70"/>
    <w:rsid w:val="003422F6"/>
    <w:rsid w:val="0034314C"/>
    <w:rsid w:val="00345156"/>
    <w:rsid w:val="00345618"/>
    <w:rsid w:val="003458AF"/>
    <w:rsid w:val="00345C56"/>
    <w:rsid w:val="00345C96"/>
    <w:rsid w:val="00346428"/>
    <w:rsid w:val="00347740"/>
    <w:rsid w:val="00350F43"/>
    <w:rsid w:val="0035257E"/>
    <w:rsid w:val="00352C98"/>
    <w:rsid w:val="003536F0"/>
    <w:rsid w:val="00354F5D"/>
    <w:rsid w:val="0035595C"/>
    <w:rsid w:val="00356F76"/>
    <w:rsid w:val="00360575"/>
    <w:rsid w:val="00360A37"/>
    <w:rsid w:val="00360BC3"/>
    <w:rsid w:val="003617A0"/>
    <w:rsid w:val="003623B1"/>
    <w:rsid w:val="00362A86"/>
    <w:rsid w:val="00362AC5"/>
    <w:rsid w:val="00362B38"/>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2643"/>
    <w:rsid w:val="00383AA5"/>
    <w:rsid w:val="00386A12"/>
    <w:rsid w:val="00386C3E"/>
    <w:rsid w:val="00387F10"/>
    <w:rsid w:val="0039021B"/>
    <w:rsid w:val="003927ED"/>
    <w:rsid w:val="00392B2A"/>
    <w:rsid w:val="00393EDA"/>
    <w:rsid w:val="003940D2"/>
    <w:rsid w:val="003942D1"/>
    <w:rsid w:val="00394CE2"/>
    <w:rsid w:val="003951F7"/>
    <w:rsid w:val="00396992"/>
    <w:rsid w:val="00396E9B"/>
    <w:rsid w:val="0039702B"/>
    <w:rsid w:val="003979D4"/>
    <w:rsid w:val="003A0E79"/>
    <w:rsid w:val="003A1EB8"/>
    <w:rsid w:val="003A21AD"/>
    <w:rsid w:val="003A3308"/>
    <w:rsid w:val="003A3625"/>
    <w:rsid w:val="003A39D8"/>
    <w:rsid w:val="003A3CE5"/>
    <w:rsid w:val="003A4B9D"/>
    <w:rsid w:val="003A4BA6"/>
    <w:rsid w:val="003A5A5A"/>
    <w:rsid w:val="003A6028"/>
    <w:rsid w:val="003A6187"/>
    <w:rsid w:val="003A62D4"/>
    <w:rsid w:val="003A65B6"/>
    <w:rsid w:val="003A6741"/>
    <w:rsid w:val="003B006E"/>
    <w:rsid w:val="003B0541"/>
    <w:rsid w:val="003B1418"/>
    <w:rsid w:val="003B158B"/>
    <w:rsid w:val="003B1817"/>
    <w:rsid w:val="003B2052"/>
    <w:rsid w:val="003B2188"/>
    <w:rsid w:val="003B75F8"/>
    <w:rsid w:val="003C0F6B"/>
    <w:rsid w:val="003C1148"/>
    <w:rsid w:val="003C127C"/>
    <w:rsid w:val="003C3107"/>
    <w:rsid w:val="003D0698"/>
    <w:rsid w:val="003D14EF"/>
    <w:rsid w:val="003D270F"/>
    <w:rsid w:val="003D2E43"/>
    <w:rsid w:val="003D347B"/>
    <w:rsid w:val="003D50A9"/>
    <w:rsid w:val="003D5A05"/>
    <w:rsid w:val="003D6376"/>
    <w:rsid w:val="003D665B"/>
    <w:rsid w:val="003D6CF0"/>
    <w:rsid w:val="003D7025"/>
    <w:rsid w:val="003E0139"/>
    <w:rsid w:val="003E0782"/>
    <w:rsid w:val="003E0E6C"/>
    <w:rsid w:val="003E3544"/>
    <w:rsid w:val="003E3AE6"/>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95A"/>
    <w:rsid w:val="00401B39"/>
    <w:rsid w:val="00403E19"/>
    <w:rsid w:val="0040449F"/>
    <w:rsid w:val="004054C4"/>
    <w:rsid w:val="00405CF7"/>
    <w:rsid w:val="00410870"/>
    <w:rsid w:val="00410E37"/>
    <w:rsid w:val="004127AD"/>
    <w:rsid w:val="0041693A"/>
    <w:rsid w:val="00420380"/>
    <w:rsid w:val="00420F27"/>
    <w:rsid w:val="004222B8"/>
    <w:rsid w:val="00423383"/>
    <w:rsid w:val="004237BF"/>
    <w:rsid w:val="0042415C"/>
    <w:rsid w:val="0042496C"/>
    <w:rsid w:val="00425049"/>
    <w:rsid w:val="00425D79"/>
    <w:rsid w:val="00425F10"/>
    <w:rsid w:val="00426038"/>
    <w:rsid w:val="00426638"/>
    <w:rsid w:val="00427348"/>
    <w:rsid w:val="0043081F"/>
    <w:rsid w:val="004315FF"/>
    <w:rsid w:val="0043270B"/>
    <w:rsid w:val="00432DD0"/>
    <w:rsid w:val="004330D6"/>
    <w:rsid w:val="00433C18"/>
    <w:rsid w:val="00436DE5"/>
    <w:rsid w:val="00441D7D"/>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0388"/>
    <w:rsid w:val="00461917"/>
    <w:rsid w:val="004634B3"/>
    <w:rsid w:val="0046366A"/>
    <w:rsid w:val="004649DF"/>
    <w:rsid w:val="00464C32"/>
    <w:rsid w:val="00464EBE"/>
    <w:rsid w:val="00467902"/>
    <w:rsid w:val="00467975"/>
    <w:rsid w:val="004717F7"/>
    <w:rsid w:val="00471C57"/>
    <w:rsid w:val="00472ADC"/>
    <w:rsid w:val="00472BB8"/>
    <w:rsid w:val="0047388C"/>
    <w:rsid w:val="00474B09"/>
    <w:rsid w:val="004766EF"/>
    <w:rsid w:val="004776F5"/>
    <w:rsid w:val="004801EE"/>
    <w:rsid w:val="00482A77"/>
    <w:rsid w:val="00484946"/>
    <w:rsid w:val="00484C3A"/>
    <w:rsid w:val="00487866"/>
    <w:rsid w:val="00487B46"/>
    <w:rsid w:val="00490AAB"/>
    <w:rsid w:val="00492EAC"/>
    <w:rsid w:val="004930F8"/>
    <w:rsid w:val="0049331A"/>
    <w:rsid w:val="00493362"/>
    <w:rsid w:val="0049402C"/>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4FF2"/>
    <w:rsid w:val="004A575A"/>
    <w:rsid w:val="004B0095"/>
    <w:rsid w:val="004B07C8"/>
    <w:rsid w:val="004B08A9"/>
    <w:rsid w:val="004B2AA0"/>
    <w:rsid w:val="004B3B75"/>
    <w:rsid w:val="004B5386"/>
    <w:rsid w:val="004B5EBE"/>
    <w:rsid w:val="004B675E"/>
    <w:rsid w:val="004B6DEA"/>
    <w:rsid w:val="004B7C59"/>
    <w:rsid w:val="004C04F6"/>
    <w:rsid w:val="004C22DC"/>
    <w:rsid w:val="004C279F"/>
    <w:rsid w:val="004C3640"/>
    <w:rsid w:val="004C4CEC"/>
    <w:rsid w:val="004C528E"/>
    <w:rsid w:val="004C53D6"/>
    <w:rsid w:val="004C6CC2"/>
    <w:rsid w:val="004C6E0E"/>
    <w:rsid w:val="004C75C6"/>
    <w:rsid w:val="004C7D37"/>
    <w:rsid w:val="004C7F32"/>
    <w:rsid w:val="004D03D7"/>
    <w:rsid w:val="004D0C69"/>
    <w:rsid w:val="004D0D75"/>
    <w:rsid w:val="004D1019"/>
    <w:rsid w:val="004D111C"/>
    <w:rsid w:val="004D144C"/>
    <w:rsid w:val="004D5061"/>
    <w:rsid w:val="004D592C"/>
    <w:rsid w:val="004D6148"/>
    <w:rsid w:val="004D641F"/>
    <w:rsid w:val="004D6AF5"/>
    <w:rsid w:val="004D7879"/>
    <w:rsid w:val="004D7B26"/>
    <w:rsid w:val="004E0F73"/>
    <w:rsid w:val="004E1882"/>
    <w:rsid w:val="004E33B6"/>
    <w:rsid w:val="004E39AA"/>
    <w:rsid w:val="004E54FC"/>
    <w:rsid w:val="004E6651"/>
    <w:rsid w:val="004E667A"/>
    <w:rsid w:val="004E6DC9"/>
    <w:rsid w:val="004E72D1"/>
    <w:rsid w:val="004F0429"/>
    <w:rsid w:val="004F048F"/>
    <w:rsid w:val="004F14A3"/>
    <w:rsid w:val="004F214E"/>
    <w:rsid w:val="004F2D87"/>
    <w:rsid w:val="004F34EB"/>
    <w:rsid w:val="004F4BC6"/>
    <w:rsid w:val="004F62C5"/>
    <w:rsid w:val="004F728A"/>
    <w:rsid w:val="004F7BA8"/>
    <w:rsid w:val="00500F35"/>
    <w:rsid w:val="00501D65"/>
    <w:rsid w:val="00503589"/>
    <w:rsid w:val="005035B2"/>
    <w:rsid w:val="00503C2E"/>
    <w:rsid w:val="005042F4"/>
    <w:rsid w:val="005053E8"/>
    <w:rsid w:val="00505D2B"/>
    <w:rsid w:val="0050712B"/>
    <w:rsid w:val="005077D4"/>
    <w:rsid w:val="00507C58"/>
    <w:rsid w:val="00507CE6"/>
    <w:rsid w:val="00507ED1"/>
    <w:rsid w:val="005109FC"/>
    <w:rsid w:val="0051117F"/>
    <w:rsid w:val="005111B4"/>
    <w:rsid w:val="005148BB"/>
    <w:rsid w:val="00514B76"/>
    <w:rsid w:val="00515833"/>
    <w:rsid w:val="00516EA9"/>
    <w:rsid w:val="00520775"/>
    <w:rsid w:val="00520A80"/>
    <w:rsid w:val="00520C4C"/>
    <w:rsid w:val="00522306"/>
    <w:rsid w:val="005231BC"/>
    <w:rsid w:val="00523C2E"/>
    <w:rsid w:val="00524911"/>
    <w:rsid w:val="0052577E"/>
    <w:rsid w:val="00526754"/>
    <w:rsid w:val="00526FDF"/>
    <w:rsid w:val="00527192"/>
    <w:rsid w:val="00527412"/>
    <w:rsid w:val="00527B9F"/>
    <w:rsid w:val="00531612"/>
    <w:rsid w:val="00531891"/>
    <w:rsid w:val="005319F0"/>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3627F"/>
    <w:rsid w:val="005400F6"/>
    <w:rsid w:val="00541BD8"/>
    <w:rsid w:val="005420A1"/>
    <w:rsid w:val="00543090"/>
    <w:rsid w:val="00543491"/>
    <w:rsid w:val="0054390D"/>
    <w:rsid w:val="00543F0D"/>
    <w:rsid w:val="005442EB"/>
    <w:rsid w:val="00545A2F"/>
    <w:rsid w:val="00545A31"/>
    <w:rsid w:val="00546A83"/>
    <w:rsid w:val="00547427"/>
    <w:rsid w:val="00547ACB"/>
    <w:rsid w:val="0055219D"/>
    <w:rsid w:val="00552D91"/>
    <w:rsid w:val="00554024"/>
    <w:rsid w:val="00554DC2"/>
    <w:rsid w:val="00555851"/>
    <w:rsid w:val="00556101"/>
    <w:rsid w:val="005563F4"/>
    <w:rsid w:val="0055686E"/>
    <w:rsid w:val="00556EBA"/>
    <w:rsid w:val="005575F1"/>
    <w:rsid w:val="0055765F"/>
    <w:rsid w:val="00560D89"/>
    <w:rsid w:val="005613BE"/>
    <w:rsid w:val="005614A0"/>
    <w:rsid w:val="005619F4"/>
    <w:rsid w:val="00561DB3"/>
    <w:rsid w:val="005636DA"/>
    <w:rsid w:val="00563E76"/>
    <w:rsid w:val="005657F5"/>
    <w:rsid w:val="0056615A"/>
    <w:rsid w:val="00570979"/>
    <w:rsid w:val="005711E2"/>
    <w:rsid w:val="0057134A"/>
    <w:rsid w:val="0057176B"/>
    <w:rsid w:val="0057211A"/>
    <w:rsid w:val="00573A01"/>
    <w:rsid w:val="005752FB"/>
    <w:rsid w:val="005757EF"/>
    <w:rsid w:val="0057655D"/>
    <w:rsid w:val="00577536"/>
    <w:rsid w:val="00577CC5"/>
    <w:rsid w:val="0058012C"/>
    <w:rsid w:val="0058038E"/>
    <w:rsid w:val="0058068B"/>
    <w:rsid w:val="00581610"/>
    <w:rsid w:val="00583603"/>
    <w:rsid w:val="00583C26"/>
    <w:rsid w:val="00584BEE"/>
    <w:rsid w:val="005861FC"/>
    <w:rsid w:val="005901C8"/>
    <w:rsid w:val="00591279"/>
    <w:rsid w:val="00593E8B"/>
    <w:rsid w:val="00594635"/>
    <w:rsid w:val="005A0588"/>
    <w:rsid w:val="005A0A7E"/>
    <w:rsid w:val="005A2273"/>
    <w:rsid w:val="005A449A"/>
    <w:rsid w:val="005A54FD"/>
    <w:rsid w:val="005A5FF7"/>
    <w:rsid w:val="005A625A"/>
    <w:rsid w:val="005A62F7"/>
    <w:rsid w:val="005A78EA"/>
    <w:rsid w:val="005B0097"/>
    <w:rsid w:val="005B0842"/>
    <w:rsid w:val="005B112D"/>
    <w:rsid w:val="005B1B4C"/>
    <w:rsid w:val="005B2106"/>
    <w:rsid w:val="005B3C0B"/>
    <w:rsid w:val="005B4095"/>
    <w:rsid w:val="005B55B2"/>
    <w:rsid w:val="005B744C"/>
    <w:rsid w:val="005C0D69"/>
    <w:rsid w:val="005C141B"/>
    <w:rsid w:val="005C224D"/>
    <w:rsid w:val="005C3599"/>
    <w:rsid w:val="005C6066"/>
    <w:rsid w:val="005D05E5"/>
    <w:rsid w:val="005D363F"/>
    <w:rsid w:val="005D46D6"/>
    <w:rsid w:val="005D47D1"/>
    <w:rsid w:val="005E0C0B"/>
    <w:rsid w:val="005E0F3B"/>
    <w:rsid w:val="005E2FD4"/>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5ED2"/>
    <w:rsid w:val="006175D4"/>
    <w:rsid w:val="00617BC3"/>
    <w:rsid w:val="00617BE4"/>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3A0"/>
    <w:rsid w:val="00632CE4"/>
    <w:rsid w:val="00635B36"/>
    <w:rsid w:val="006405E3"/>
    <w:rsid w:val="006407B1"/>
    <w:rsid w:val="00640947"/>
    <w:rsid w:val="00641EAB"/>
    <w:rsid w:val="00643FEB"/>
    <w:rsid w:val="0064459C"/>
    <w:rsid w:val="00644BC0"/>
    <w:rsid w:val="0064511D"/>
    <w:rsid w:val="00645D4A"/>
    <w:rsid w:val="00647F4F"/>
    <w:rsid w:val="00650CEC"/>
    <w:rsid w:val="00650DFA"/>
    <w:rsid w:val="00651B18"/>
    <w:rsid w:val="00652F78"/>
    <w:rsid w:val="006532A4"/>
    <w:rsid w:val="006538CE"/>
    <w:rsid w:val="00654967"/>
    <w:rsid w:val="00654D90"/>
    <w:rsid w:val="00654DC2"/>
    <w:rsid w:val="00655A09"/>
    <w:rsid w:val="00655E54"/>
    <w:rsid w:val="00656011"/>
    <w:rsid w:val="00661BDC"/>
    <w:rsid w:val="00662EF5"/>
    <w:rsid w:val="006640F8"/>
    <w:rsid w:val="00664CC9"/>
    <w:rsid w:val="00666D3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5231"/>
    <w:rsid w:val="0068694C"/>
    <w:rsid w:val="00686B04"/>
    <w:rsid w:val="00686BC6"/>
    <w:rsid w:val="006902A0"/>
    <w:rsid w:val="006946E6"/>
    <w:rsid w:val="0069493B"/>
    <w:rsid w:val="0069515A"/>
    <w:rsid w:val="006954BD"/>
    <w:rsid w:val="00697CDB"/>
    <w:rsid w:val="006A5974"/>
    <w:rsid w:val="006A6CEB"/>
    <w:rsid w:val="006A7569"/>
    <w:rsid w:val="006B0023"/>
    <w:rsid w:val="006B02A3"/>
    <w:rsid w:val="006B08A9"/>
    <w:rsid w:val="006B138D"/>
    <w:rsid w:val="006B1A1F"/>
    <w:rsid w:val="006B2BD3"/>
    <w:rsid w:val="006B45DD"/>
    <w:rsid w:val="006B53B8"/>
    <w:rsid w:val="006B5604"/>
    <w:rsid w:val="006B5D0A"/>
    <w:rsid w:val="006B5F02"/>
    <w:rsid w:val="006B6017"/>
    <w:rsid w:val="006B6296"/>
    <w:rsid w:val="006B70D9"/>
    <w:rsid w:val="006B7D66"/>
    <w:rsid w:val="006C04BA"/>
    <w:rsid w:val="006C1E27"/>
    <w:rsid w:val="006C3941"/>
    <w:rsid w:val="006C5562"/>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168D"/>
    <w:rsid w:val="006E21E3"/>
    <w:rsid w:val="006E2A7D"/>
    <w:rsid w:val="006E43A7"/>
    <w:rsid w:val="006E74AF"/>
    <w:rsid w:val="006E7CDD"/>
    <w:rsid w:val="006F1306"/>
    <w:rsid w:val="006F1D09"/>
    <w:rsid w:val="006F3E2F"/>
    <w:rsid w:val="006F4C4E"/>
    <w:rsid w:val="006F55AE"/>
    <w:rsid w:val="006F5BA1"/>
    <w:rsid w:val="006F7748"/>
    <w:rsid w:val="006F7D01"/>
    <w:rsid w:val="0070167B"/>
    <w:rsid w:val="00702F94"/>
    <w:rsid w:val="0070333A"/>
    <w:rsid w:val="00703FF2"/>
    <w:rsid w:val="00706F23"/>
    <w:rsid w:val="007074EF"/>
    <w:rsid w:val="00707758"/>
    <w:rsid w:val="0071216D"/>
    <w:rsid w:val="00712EE4"/>
    <w:rsid w:val="00713DDC"/>
    <w:rsid w:val="007152C5"/>
    <w:rsid w:val="007158E0"/>
    <w:rsid w:val="00716F3D"/>
    <w:rsid w:val="0071783D"/>
    <w:rsid w:val="007201D9"/>
    <w:rsid w:val="0072063F"/>
    <w:rsid w:val="00720C95"/>
    <w:rsid w:val="007210EA"/>
    <w:rsid w:val="007222FB"/>
    <w:rsid w:val="00722AF8"/>
    <w:rsid w:val="007248E5"/>
    <w:rsid w:val="0072534B"/>
    <w:rsid w:val="0073016C"/>
    <w:rsid w:val="00730333"/>
    <w:rsid w:val="00730FC9"/>
    <w:rsid w:val="0073153E"/>
    <w:rsid w:val="0073337F"/>
    <w:rsid w:val="0073415D"/>
    <w:rsid w:val="00734298"/>
    <w:rsid w:val="00734EE7"/>
    <w:rsid w:val="0073534F"/>
    <w:rsid w:val="00735E62"/>
    <w:rsid w:val="00740244"/>
    <w:rsid w:val="00742EDA"/>
    <w:rsid w:val="00746A17"/>
    <w:rsid w:val="00747BB3"/>
    <w:rsid w:val="00747F13"/>
    <w:rsid w:val="007500FE"/>
    <w:rsid w:val="0075030C"/>
    <w:rsid w:val="00751918"/>
    <w:rsid w:val="00753E01"/>
    <w:rsid w:val="007543AB"/>
    <w:rsid w:val="00756D9F"/>
    <w:rsid w:val="00757248"/>
    <w:rsid w:val="00760CAD"/>
    <w:rsid w:val="00761A4E"/>
    <w:rsid w:val="00762E1D"/>
    <w:rsid w:val="007646F7"/>
    <w:rsid w:val="0076606B"/>
    <w:rsid w:val="00766EB7"/>
    <w:rsid w:val="0076708F"/>
    <w:rsid w:val="00767682"/>
    <w:rsid w:val="0076769A"/>
    <w:rsid w:val="00767ED7"/>
    <w:rsid w:val="0077113E"/>
    <w:rsid w:val="00772BF6"/>
    <w:rsid w:val="007743E2"/>
    <w:rsid w:val="00774BB4"/>
    <w:rsid w:val="00775C22"/>
    <w:rsid w:val="00776BEF"/>
    <w:rsid w:val="00776E74"/>
    <w:rsid w:val="00780C3F"/>
    <w:rsid w:val="00780C51"/>
    <w:rsid w:val="0078102B"/>
    <w:rsid w:val="00781A04"/>
    <w:rsid w:val="00787B57"/>
    <w:rsid w:val="007927B1"/>
    <w:rsid w:val="00793396"/>
    <w:rsid w:val="00794E0B"/>
    <w:rsid w:val="007965E8"/>
    <w:rsid w:val="00797532"/>
    <w:rsid w:val="007A1948"/>
    <w:rsid w:val="007A343C"/>
    <w:rsid w:val="007A4D9F"/>
    <w:rsid w:val="007A51C9"/>
    <w:rsid w:val="007A68F0"/>
    <w:rsid w:val="007A69A8"/>
    <w:rsid w:val="007A6DEF"/>
    <w:rsid w:val="007A71B1"/>
    <w:rsid w:val="007B06A8"/>
    <w:rsid w:val="007B273D"/>
    <w:rsid w:val="007B279E"/>
    <w:rsid w:val="007B31E6"/>
    <w:rsid w:val="007B33E7"/>
    <w:rsid w:val="007B3C32"/>
    <w:rsid w:val="007B3D95"/>
    <w:rsid w:val="007B4674"/>
    <w:rsid w:val="007B4796"/>
    <w:rsid w:val="007B4C7D"/>
    <w:rsid w:val="007B5887"/>
    <w:rsid w:val="007B71D3"/>
    <w:rsid w:val="007B748A"/>
    <w:rsid w:val="007B7852"/>
    <w:rsid w:val="007C1078"/>
    <w:rsid w:val="007C3F4D"/>
    <w:rsid w:val="007C5297"/>
    <w:rsid w:val="007C5BBD"/>
    <w:rsid w:val="007C5EFD"/>
    <w:rsid w:val="007C6F4D"/>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2611"/>
    <w:rsid w:val="007E323D"/>
    <w:rsid w:val="007E3FB8"/>
    <w:rsid w:val="007E4D77"/>
    <w:rsid w:val="007E4FAA"/>
    <w:rsid w:val="007E667A"/>
    <w:rsid w:val="007E6F57"/>
    <w:rsid w:val="007E713E"/>
    <w:rsid w:val="007E756A"/>
    <w:rsid w:val="007F05D2"/>
    <w:rsid w:val="007F0F01"/>
    <w:rsid w:val="007F2EDC"/>
    <w:rsid w:val="007F376A"/>
    <w:rsid w:val="007F38A5"/>
    <w:rsid w:val="007F4624"/>
    <w:rsid w:val="007F4791"/>
    <w:rsid w:val="007F5103"/>
    <w:rsid w:val="007F59BC"/>
    <w:rsid w:val="007F5E08"/>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5B8E"/>
    <w:rsid w:val="00807540"/>
    <w:rsid w:val="00814855"/>
    <w:rsid w:val="008150A3"/>
    <w:rsid w:val="00815D0B"/>
    <w:rsid w:val="0081687D"/>
    <w:rsid w:val="008179FE"/>
    <w:rsid w:val="00822ACB"/>
    <w:rsid w:val="00823ECC"/>
    <w:rsid w:val="008247E8"/>
    <w:rsid w:val="00826879"/>
    <w:rsid w:val="00826FAA"/>
    <w:rsid w:val="008275A2"/>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6582"/>
    <w:rsid w:val="00887514"/>
    <w:rsid w:val="00890B5E"/>
    <w:rsid w:val="00891252"/>
    <w:rsid w:val="008916A2"/>
    <w:rsid w:val="00893D09"/>
    <w:rsid w:val="008946F1"/>
    <w:rsid w:val="008947DE"/>
    <w:rsid w:val="008953A4"/>
    <w:rsid w:val="00895BD4"/>
    <w:rsid w:val="00895EF7"/>
    <w:rsid w:val="008961BE"/>
    <w:rsid w:val="008961DA"/>
    <w:rsid w:val="008A10FD"/>
    <w:rsid w:val="008A1F97"/>
    <w:rsid w:val="008A4515"/>
    <w:rsid w:val="008A46A1"/>
    <w:rsid w:val="008A52C4"/>
    <w:rsid w:val="008A5A2C"/>
    <w:rsid w:val="008A5C06"/>
    <w:rsid w:val="008A68D5"/>
    <w:rsid w:val="008B037E"/>
    <w:rsid w:val="008B0567"/>
    <w:rsid w:val="008B0DD3"/>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322"/>
    <w:rsid w:val="008C66CF"/>
    <w:rsid w:val="008C67FB"/>
    <w:rsid w:val="008D0EF7"/>
    <w:rsid w:val="008D10CF"/>
    <w:rsid w:val="008D11A1"/>
    <w:rsid w:val="008D24C7"/>
    <w:rsid w:val="008D31F3"/>
    <w:rsid w:val="008D3294"/>
    <w:rsid w:val="008D37A5"/>
    <w:rsid w:val="008D3B2A"/>
    <w:rsid w:val="008D47E7"/>
    <w:rsid w:val="008D4AE4"/>
    <w:rsid w:val="008D5237"/>
    <w:rsid w:val="008D7674"/>
    <w:rsid w:val="008E01B6"/>
    <w:rsid w:val="008E06BF"/>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2680"/>
    <w:rsid w:val="00904F1B"/>
    <w:rsid w:val="00905C64"/>
    <w:rsid w:val="009063E4"/>
    <w:rsid w:val="00906AB4"/>
    <w:rsid w:val="00907707"/>
    <w:rsid w:val="00907F30"/>
    <w:rsid w:val="00910523"/>
    <w:rsid w:val="00910675"/>
    <w:rsid w:val="00910927"/>
    <w:rsid w:val="00910982"/>
    <w:rsid w:val="0091125D"/>
    <w:rsid w:val="00914C87"/>
    <w:rsid w:val="0091646F"/>
    <w:rsid w:val="009167CB"/>
    <w:rsid w:val="00916B6D"/>
    <w:rsid w:val="00917F00"/>
    <w:rsid w:val="00920F5B"/>
    <w:rsid w:val="009223CA"/>
    <w:rsid w:val="009226C5"/>
    <w:rsid w:val="009231A8"/>
    <w:rsid w:val="0092487B"/>
    <w:rsid w:val="00924F7B"/>
    <w:rsid w:val="00925587"/>
    <w:rsid w:val="009257C4"/>
    <w:rsid w:val="009258AF"/>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2A61"/>
    <w:rsid w:val="0094569A"/>
    <w:rsid w:val="009468E3"/>
    <w:rsid w:val="00946DF9"/>
    <w:rsid w:val="00950F84"/>
    <w:rsid w:val="00952187"/>
    <w:rsid w:val="00953C02"/>
    <w:rsid w:val="00953CE2"/>
    <w:rsid w:val="0095421A"/>
    <w:rsid w:val="009547B7"/>
    <w:rsid w:val="00954971"/>
    <w:rsid w:val="00956293"/>
    <w:rsid w:val="00956875"/>
    <w:rsid w:val="009571A6"/>
    <w:rsid w:val="00957698"/>
    <w:rsid w:val="009608E7"/>
    <w:rsid w:val="009624E1"/>
    <w:rsid w:val="00963A35"/>
    <w:rsid w:val="00963B4F"/>
    <w:rsid w:val="009660E2"/>
    <w:rsid w:val="00967AAB"/>
    <w:rsid w:val="00967FA2"/>
    <w:rsid w:val="00971898"/>
    <w:rsid w:val="009748EE"/>
    <w:rsid w:val="009766B0"/>
    <w:rsid w:val="009803C3"/>
    <w:rsid w:val="00980716"/>
    <w:rsid w:val="00980B6F"/>
    <w:rsid w:val="0098289D"/>
    <w:rsid w:val="00982B1F"/>
    <w:rsid w:val="00983E8F"/>
    <w:rsid w:val="0098564E"/>
    <w:rsid w:val="009864CF"/>
    <w:rsid w:val="00987338"/>
    <w:rsid w:val="00987EF4"/>
    <w:rsid w:val="00990254"/>
    <w:rsid w:val="00990839"/>
    <w:rsid w:val="00991507"/>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6F99"/>
    <w:rsid w:val="009A7865"/>
    <w:rsid w:val="009B1824"/>
    <w:rsid w:val="009B1CD9"/>
    <w:rsid w:val="009B3893"/>
    <w:rsid w:val="009B5410"/>
    <w:rsid w:val="009B5BF6"/>
    <w:rsid w:val="009B6C57"/>
    <w:rsid w:val="009B6DA8"/>
    <w:rsid w:val="009B6DB0"/>
    <w:rsid w:val="009B7E72"/>
    <w:rsid w:val="009C0045"/>
    <w:rsid w:val="009C16BA"/>
    <w:rsid w:val="009C19BC"/>
    <w:rsid w:val="009C1C84"/>
    <w:rsid w:val="009C3BA7"/>
    <w:rsid w:val="009C3EEB"/>
    <w:rsid w:val="009C3EF8"/>
    <w:rsid w:val="009C4B4F"/>
    <w:rsid w:val="009D074D"/>
    <w:rsid w:val="009D4A25"/>
    <w:rsid w:val="009D4BEE"/>
    <w:rsid w:val="009D6713"/>
    <w:rsid w:val="009D6A98"/>
    <w:rsid w:val="009D759A"/>
    <w:rsid w:val="009D7D97"/>
    <w:rsid w:val="009E1BB9"/>
    <w:rsid w:val="009E2E7D"/>
    <w:rsid w:val="009E335F"/>
    <w:rsid w:val="009E37D2"/>
    <w:rsid w:val="009E3A98"/>
    <w:rsid w:val="009E48E1"/>
    <w:rsid w:val="009E5E3C"/>
    <w:rsid w:val="009E7111"/>
    <w:rsid w:val="009E7798"/>
    <w:rsid w:val="009F13E0"/>
    <w:rsid w:val="009F1F77"/>
    <w:rsid w:val="009F54D2"/>
    <w:rsid w:val="009F6089"/>
    <w:rsid w:val="009F6343"/>
    <w:rsid w:val="00A028CB"/>
    <w:rsid w:val="00A02B6E"/>
    <w:rsid w:val="00A04026"/>
    <w:rsid w:val="00A04B9C"/>
    <w:rsid w:val="00A057B3"/>
    <w:rsid w:val="00A058C5"/>
    <w:rsid w:val="00A0748A"/>
    <w:rsid w:val="00A07CD0"/>
    <w:rsid w:val="00A11D54"/>
    <w:rsid w:val="00A127E6"/>
    <w:rsid w:val="00A13547"/>
    <w:rsid w:val="00A141C0"/>
    <w:rsid w:val="00A145E4"/>
    <w:rsid w:val="00A15B5D"/>
    <w:rsid w:val="00A15B98"/>
    <w:rsid w:val="00A16137"/>
    <w:rsid w:val="00A16D21"/>
    <w:rsid w:val="00A20669"/>
    <w:rsid w:val="00A2138C"/>
    <w:rsid w:val="00A21B04"/>
    <w:rsid w:val="00A21B2E"/>
    <w:rsid w:val="00A225CC"/>
    <w:rsid w:val="00A2404D"/>
    <w:rsid w:val="00A240A5"/>
    <w:rsid w:val="00A2490B"/>
    <w:rsid w:val="00A24E5C"/>
    <w:rsid w:val="00A262E7"/>
    <w:rsid w:val="00A31C13"/>
    <w:rsid w:val="00A31C26"/>
    <w:rsid w:val="00A322AA"/>
    <w:rsid w:val="00A331B6"/>
    <w:rsid w:val="00A337C2"/>
    <w:rsid w:val="00A34426"/>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457D"/>
    <w:rsid w:val="00A554A4"/>
    <w:rsid w:val="00A55839"/>
    <w:rsid w:val="00A55888"/>
    <w:rsid w:val="00A55903"/>
    <w:rsid w:val="00A56A3E"/>
    <w:rsid w:val="00A5708D"/>
    <w:rsid w:val="00A600BB"/>
    <w:rsid w:val="00A601AE"/>
    <w:rsid w:val="00A60669"/>
    <w:rsid w:val="00A60E19"/>
    <w:rsid w:val="00A614F0"/>
    <w:rsid w:val="00A623F7"/>
    <w:rsid w:val="00A62F6A"/>
    <w:rsid w:val="00A63F1F"/>
    <w:rsid w:val="00A65155"/>
    <w:rsid w:val="00A66131"/>
    <w:rsid w:val="00A67201"/>
    <w:rsid w:val="00A71E83"/>
    <w:rsid w:val="00A72C2B"/>
    <w:rsid w:val="00A734AE"/>
    <w:rsid w:val="00A737A2"/>
    <w:rsid w:val="00A73806"/>
    <w:rsid w:val="00A73B63"/>
    <w:rsid w:val="00A73F22"/>
    <w:rsid w:val="00A75489"/>
    <w:rsid w:val="00A7724F"/>
    <w:rsid w:val="00A7750F"/>
    <w:rsid w:val="00A77F91"/>
    <w:rsid w:val="00A800A8"/>
    <w:rsid w:val="00A80706"/>
    <w:rsid w:val="00A80ACC"/>
    <w:rsid w:val="00A80DDA"/>
    <w:rsid w:val="00A80ED8"/>
    <w:rsid w:val="00A849EF"/>
    <w:rsid w:val="00A84D27"/>
    <w:rsid w:val="00A86AB7"/>
    <w:rsid w:val="00A90015"/>
    <w:rsid w:val="00A91A96"/>
    <w:rsid w:val="00A92934"/>
    <w:rsid w:val="00A92FF0"/>
    <w:rsid w:val="00A93D4A"/>
    <w:rsid w:val="00A93E82"/>
    <w:rsid w:val="00A94AE5"/>
    <w:rsid w:val="00A9520F"/>
    <w:rsid w:val="00A967BE"/>
    <w:rsid w:val="00A969BC"/>
    <w:rsid w:val="00A96E87"/>
    <w:rsid w:val="00AA190A"/>
    <w:rsid w:val="00AA2027"/>
    <w:rsid w:val="00AA3598"/>
    <w:rsid w:val="00AA4003"/>
    <w:rsid w:val="00AA41AC"/>
    <w:rsid w:val="00AA5AD6"/>
    <w:rsid w:val="00AA6B21"/>
    <w:rsid w:val="00AA6E0C"/>
    <w:rsid w:val="00AA7E16"/>
    <w:rsid w:val="00AB057F"/>
    <w:rsid w:val="00AB0ADE"/>
    <w:rsid w:val="00AB11E7"/>
    <w:rsid w:val="00AB2B62"/>
    <w:rsid w:val="00AB332C"/>
    <w:rsid w:val="00AB3F82"/>
    <w:rsid w:val="00AB41DF"/>
    <w:rsid w:val="00AB4403"/>
    <w:rsid w:val="00AB4A6D"/>
    <w:rsid w:val="00AB6DC6"/>
    <w:rsid w:val="00AB78F1"/>
    <w:rsid w:val="00AB7DE9"/>
    <w:rsid w:val="00AC0706"/>
    <w:rsid w:val="00AC0F6D"/>
    <w:rsid w:val="00AC0F8F"/>
    <w:rsid w:val="00AC1FE9"/>
    <w:rsid w:val="00AC2B78"/>
    <w:rsid w:val="00AC2D99"/>
    <w:rsid w:val="00AC54C8"/>
    <w:rsid w:val="00AC5747"/>
    <w:rsid w:val="00AC57C1"/>
    <w:rsid w:val="00AC644F"/>
    <w:rsid w:val="00AC6460"/>
    <w:rsid w:val="00AC696F"/>
    <w:rsid w:val="00AC6F43"/>
    <w:rsid w:val="00AC7956"/>
    <w:rsid w:val="00AD05EF"/>
    <w:rsid w:val="00AD13EF"/>
    <w:rsid w:val="00AD1486"/>
    <w:rsid w:val="00AD1A9E"/>
    <w:rsid w:val="00AD1C90"/>
    <w:rsid w:val="00AD266D"/>
    <w:rsid w:val="00AD27BD"/>
    <w:rsid w:val="00AD3D03"/>
    <w:rsid w:val="00AD6D98"/>
    <w:rsid w:val="00AD7291"/>
    <w:rsid w:val="00AE10BE"/>
    <w:rsid w:val="00AE1401"/>
    <w:rsid w:val="00AE1A8E"/>
    <w:rsid w:val="00AE28E1"/>
    <w:rsid w:val="00AE3337"/>
    <w:rsid w:val="00AE33E2"/>
    <w:rsid w:val="00AE3D24"/>
    <w:rsid w:val="00AE3DB2"/>
    <w:rsid w:val="00AE5152"/>
    <w:rsid w:val="00AE61A9"/>
    <w:rsid w:val="00AE6D57"/>
    <w:rsid w:val="00AE74DF"/>
    <w:rsid w:val="00AF02E4"/>
    <w:rsid w:val="00AF1AA5"/>
    <w:rsid w:val="00AF2DDD"/>
    <w:rsid w:val="00AF3123"/>
    <w:rsid w:val="00AF4EA5"/>
    <w:rsid w:val="00AF4EFB"/>
    <w:rsid w:val="00AF732C"/>
    <w:rsid w:val="00AF7C1C"/>
    <w:rsid w:val="00B01332"/>
    <w:rsid w:val="00B024EC"/>
    <w:rsid w:val="00B03077"/>
    <w:rsid w:val="00B03149"/>
    <w:rsid w:val="00B03388"/>
    <w:rsid w:val="00B03A8C"/>
    <w:rsid w:val="00B03CD3"/>
    <w:rsid w:val="00B05465"/>
    <w:rsid w:val="00B05532"/>
    <w:rsid w:val="00B058EC"/>
    <w:rsid w:val="00B05FA1"/>
    <w:rsid w:val="00B0671E"/>
    <w:rsid w:val="00B10B08"/>
    <w:rsid w:val="00B11878"/>
    <w:rsid w:val="00B1192F"/>
    <w:rsid w:val="00B11F4D"/>
    <w:rsid w:val="00B12FDF"/>
    <w:rsid w:val="00B135FE"/>
    <w:rsid w:val="00B14D92"/>
    <w:rsid w:val="00B15192"/>
    <w:rsid w:val="00B16BBE"/>
    <w:rsid w:val="00B21C43"/>
    <w:rsid w:val="00B21D3E"/>
    <w:rsid w:val="00B21E9A"/>
    <w:rsid w:val="00B242A5"/>
    <w:rsid w:val="00B24B5C"/>
    <w:rsid w:val="00B251E8"/>
    <w:rsid w:val="00B26C4D"/>
    <w:rsid w:val="00B2736E"/>
    <w:rsid w:val="00B27B63"/>
    <w:rsid w:val="00B32C11"/>
    <w:rsid w:val="00B333D7"/>
    <w:rsid w:val="00B33581"/>
    <w:rsid w:val="00B35E40"/>
    <w:rsid w:val="00B37375"/>
    <w:rsid w:val="00B37708"/>
    <w:rsid w:val="00B37865"/>
    <w:rsid w:val="00B40012"/>
    <w:rsid w:val="00B40883"/>
    <w:rsid w:val="00B41191"/>
    <w:rsid w:val="00B418D0"/>
    <w:rsid w:val="00B42B03"/>
    <w:rsid w:val="00B4392E"/>
    <w:rsid w:val="00B44884"/>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079"/>
    <w:rsid w:val="00B65370"/>
    <w:rsid w:val="00B66209"/>
    <w:rsid w:val="00B67B58"/>
    <w:rsid w:val="00B7112C"/>
    <w:rsid w:val="00B731C8"/>
    <w:rsid w:val="00B73490"/>
    <w:rsid w:val="00B75B89"/>
    <w:rsid w:val="00B766D8"/>
    <w:rsid w:val="00B76802"/>
    <w:rsid w:val="00B76D36"/>
    <w:rsid w:val="00B77A3E"/>
    <w:rsid w:val="00B77BFE"/>
    <w:rsid w:val="00B824F6"/>
    <w:rsid w:val="00B84235"/>
    <w:rsid w:val="00B8507E"/>
    <w:rsid w:val="00B85423"/>
    <w:rsid w:val="00B91270"/>
    <w:rsid w:val="00B923DF"/>
    <w:rsid w:val="00B92402"/>
    <w:rsid w:val="00B92530"/>
    <w:rsid w:val="00B92AFB"/>
    <w:rsid w:val="00B9301A"/>
    <w:rsid w:val="00B93310"/>
    <w:rsid w:val="00B9337C"/>
    <w:rsid w:val="00B94792"/>
    <w:rsid w:val="00B94BEF"/>
    <w:rsid w:val="00B95CCF"/>
    <w:rsid w:val="00B97C5E"/>
    <w:rsid w:val="00B97FE5"/>
    <w:rsid w:val="00BA1789"/>
    <w:rsid w:val="00BA29A9"/>
    <w:rsid w:val="00BA45A7"/>
    <w:rsid w:val="00BA672E"/>
    <w:rsid w:val="00BA67B1"/>
    <w:rsid w:val="00BA7410"/>
    <w:rsid w:val="00BB0225"/>
    <w:rsid w:val="00BB08AD"/>
    <w:rsid w:val="00BB19FB"/>
    <w:rsid w:val="00BB1C95"/>
    <w:rsid w:val="00BB2202"/>
    <w:rsid w:val="00BB2D77"/>
    <w:rsid w:val="00BB320B"/>
    <w:rsid w:val="00BB3E7E"/>
    <w:rsid w:val="00BB439A"/>
    <w:rsid w:val="00BB4BA1"/>
    <w:rsid w:val="00BB6669"/>
    <w:rsid w:val="00BB6A68"/>
    <w:rsid w:val="00BC0827"/>
    <w:rsid w:val="00BC0FE2"/>
    <w:rsid w:val="00BC1132"/>
    <w:rsid w:val="00BC3498"/>
    <w:rsid w:val="00BC3FD1"/>
    <w:rsid w:val="00BC4FE9"/>
    <w:rsid w:val="00BC5837"/>
    <w:rsid w:val="00BC6F41"/>
    <w:rsid w:val="00BC7474"/>
    <w:rsid w:val="00BC78BF"/>
    <w:rsid w:val="00BC7B89"/>
    <w:rsid w:val="00BC7F15"/>
    <w:rsid w:val="00BD06BC"/>
    <w:rsid w:val="00BD0C32"/>
    <w:rsid w:val="00BD185F"/>
    <w:rsid w:val="00BD1E4B"/>
    <w:rsid w:val="00BD22C2"/>
    <w:rsid w:val="00BD2F65"/>
    <w:rsid w:val="00BD4AAD"/>
    <w:rsid w:val="00BD5A41"/>
    <w:rsid w:val="00BD5FF9"/>
    <w:rsid w:val="00BD7C7C"/>
    <w:rsid w:val="00BE11C1"/>
    <w:rsid w:val="00BE17D4"/>
    <w:rsid w:val="00BE1A84"/>
    <w:rsid w:val="00BE25C7"/>
    <w:rsid w:val="00BE2601"/>
    <w:rsid w:val="00BE3662"/>
    <w:rsid w:val="00BE4CDE"/>
    <w:rsid w:val="00BE5085"/>
    <w:rsid w:val="00BE5BBD"/>
    <w:rsid w:val="00BE5D40"/>
    <w:rsid w:val="00BE6D8A"/>
    <w:rsid w:val="00BF0125"/>
    <w:rsid w:val="00BF10E2"/>
    <w:rsid w:val="00BF1D8C"/>
    <w:rsid w:val="00BF22A8"/>
    <w:rsid w:val="00BF2C9F"/>
    <w:rsid w:val="00BF3616"/>
    <w:rsid w:val="00BF4726"/>
    <w:rsid w:val="00BF4F31"/>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B2C"/>
    <w:rsid w:val="00C27F3B"/>
    <w:rsid w:val="00C30B14"/>
    <w:rsid w:val="00C32D17"/>
    <w:rsid w:val="00C3353A"/>
    <w:rsid w:val="00C33D33"/>
    <w:rsid w:val="00C3770A"/>
    <w:rsid w:val="00C4070C"/>
    <w:rsid w:val="00C40CE9"/>
    <w:rsid w:val="00C4307B"/>
    <w:rsid w:val="00C4565E"/>
    <w:rsid w:val="00C46A90"/>
    <w:rsid w:val="00C47AB1"/>
    <w:rsid w:val="00C50201"/>
    <w:rsid w:val="00C51520"/>
    <w:rsid w:val="00C52179"/>
    <w:rsid w:val="00C53658"/>
    <w:rsid w:val="00C540ED"/>
    <w:rsid w:val="00C54139"/>
    <w:rsid w:val="00C547B6"/>
    <w:rsid w:val="00C54F4A"/>
    <w:rsid w:val="00C570AA"/>
    <w:rsid w:val="00C5781F"/>
    <w:rsid w:val="00C61757"/>
    <w:rsid w:val="00C623DF"/>
    <w:rsid w:val="00C62C6F"/>
    <w:rsid w:val="00C6327F"/>
    <w:rsid w:val="00C63C68"/>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2FB"/>
    <w:rsid w:val="00C77E48"/>
    <w:rsid w:val="00C800AA"/>
    <w:rsid w:val="00C80776"/>
    <w:rsid w:val="00C8187A"/>
    <w:rsid w:val="00C81E15"/>
    <w:rsid w:val="00C85F58"/>
    <w:rsid w:val="00C86537"/>
    <w:rsid w:val="00C8748A"/>
    <w:rsid w:val="00C912A0"/>
    <w:rsid w:val="00C92D1F"/>
    <w:rsid w:val="00C9333E"/>
    <w:rsid w:val="00C957E0"/>
    <w:rsid w:val="00C962BC"/>
    <w:rsid w:val="00CA01EC"/>
    <w:rsid w:val="00CA02E8"/>
    <w:rsid w:val="00CA181A"/>
    <w:rsid w:val="00CA2EFE"/>
    <w:rsid w:val="00CA481B"/>
    <w:rsid w:val="00CA6E39"/>
    <w:rsid w:val="00CA7AD4"/>
    <w:rsid w:val="00CA7D7D"/>
    <w:rsid w:val="00CB1A1F"/>
    <w:rsid w:val="00CB235B"/>
    <w:rsid w:val="00CB2AEC"/>
    <w:rsid w:val="00CB4538"/>
    <w:rsid w:val="00CB4578"/>
    <w:rsid w:val="00CB4624"/>
    <w:rsid w:val="00CB517E"/>
    <w:rsid w:val="00CB643D"/>
    <w:rsid w:val="00CB6744"/>
    <w:rsid w:val="00CB68AC"/>
    <w:rsid w:val="00CB6B20"/>
    <w:rsid w:val="00CB6D43"/>
    <w:rsid w:val="00CB6FF0"/>
    <w:rsid w:val="00CB79B9"/>
    <w:rsid w:val="00CC1E4B"/>
    <w:rsid w:val="00CC1E7B"/>
    <w:rsid w:val="00CC2D0E"/>
    <w:rsid w:val="00CC59F1"/>
    <w:rsid w:val="00CD1307"/>
    <w:rsid w:val="00CD185A"/>
    <w:rsid w:val="00CD3ED9"/>
    <w:rsid w:val="00CD3F51"/>
    <w:rsid w:val="00CD4482"/>
    <w:rsid w:val="00CD45BE"/>
    <w:rsid w:val="00CD4F1E"/>
    <w:rsid w:val="00CD4FB4"/>
    <w:rsid w:val="00CD5103"/>
    <w:rsid w:val="00CD59F9"/>
    <w:rsid w:val="00CD5BC1"/>
    <w:rsid w:val="00CD6819"/>
    <w:rsid w:val="00CD6834"/>
    <w:rsid w:val="00CD73C8"/>
    <w:rsid w:val="00CD7633"/>
    <w:rsid w:val="00CE058E"/>
    <w:rsid w:val="00CE1AAB"/>
    <w:rsid w:val="00CE2CC7"/>
    <w:rsid w:val="00CE3191"/>
    <w:rsid w:val="00CE407E"/>
    <w:rsid w:val="00CE4346"/>
    <w:rsid w:val="00CE4C72"/>
    <w:rsid w:val="00CE4FA9"/>
    <w:rsid w:val="00CE73C9"/>
    <w:rsid w:val="00CE7937"/>
    <w:rsid w:val="00CE7B4F"/>
    <w:rsid w:val="00CF1695"/>
    <w:rsid w:val="00CF1A2E"/>
    <w:rsid w:val="00CF1F5B"/>
    <w:rsid w:val="00CF3293"/>
    <w:rsid w:val="00CF408B"/>
    <w:rsid w:val="00CF4B8A"/>
    <w:rsid w:val="00CF612C"/>
    <w:rsid w:val="00D001B6"/>
    <w:rsid w:val="00D00ED1"/>
    <w:rsid w:val="00D012D5"/>
    <w:rsid w:val="00D01664"/>
    <w:rsid w:val="00D01E30"/>
    <w:rsid w:val="00D027D6"/>
    <w:rsid w:val="00D051EC"/>
    <w:rsid w:val="00D068C2"/>
    <w:rsid w:val="00D078C9"/>
    <w:rsid w:val="00D1057B"/>
    <w:rsid w:val="00D10676"/>
    <w:rsid w:val="00D1228C"/>
    <w:rsid w:val="00D1413F"/>
    <w:rsid w:val="00D14840"/>
    <w:rsid w:val="00D152DD"/>
    <w:rsid w:val="00D1547B"/>
    <w:rsid w:val="00D1788D"/>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A61"/>
    <w:rsid w:val="00D36D48"/>
    <w:rsid w:val="00D40E46"/>
    <w:rsid w:val="00D42662"/>
    <w:rsid w:val="00D43556"/>
    <w:rsid w:val="00D44507"/>
    <w:rsid w:val="00D44A73"/>
    <w:rsid w:val="00D46022"/>
    <w:rsid w:val="00D4606B"/>
    <w:rsid w:val="00D50212"/>
    <w:rsid w:val="00D513F7"/>
    <w:rsid w:val="00D5286D"/>
    <w:rsid w:val="00D556FE"/>
    <w:rsid w:val="00D60B33"/>
    <w:rsid w:val="00D60D56"/>
    <w:rsid w:val="00D60E8B"/>
    <w:rsid w:val="00D62C69"/>
    <w:rsid w:val="00D63419"/>
    <w:rsid w:val="00D63575"/>
    <w:rsid w:val="00D66386"/>
    <w:rsid w:val="00D676B5"/>
    <w:rsid w:val="00D7022C"/>
    <w:rsid w:val="00D70567"/>
    <w:rsid w:val="00D707EB"/>
    <w:rsid w:val="00D70E1D"/>
    <w:rsid w:val="00D70E44"/>
    <w:rsid w:val="00D7179F"/>
    <w:rsid w:val="00D71EFB"/>
    <w:rsid w:val="00D73097"/>
    <w:rsid w:val="00D73682"/>
    <w:rsid w:val="00D74654"/>
    <w:rsid w:val="00D763CD"/>
    <w:rsid w:val="00D77E2C"/>
    <w:rsid w:val="00D80222"/>
    <w:rsid w:val="00D80879"/>
    <w:rsid w:val="00D824E6"/>
    <w:rsid w:val="00D83733"/>
    <w:rsid w:val="00D86346"/>
    <w:rsid w:val="00D86AAB"/>
    <w:rsid w:val="00D86DB8"/>
    <w:rsid w:val="00D877B7"/>
    <w:rsid w:val="00D87A0B"/>
    <w:rsid w:val="00D90EEE"/>
    <w:rsid w:val="00D938DE"/>
    <w:rsid w:val="00D94A52"/>
    <w:rsid w:val="00D94C0E"/>
    <w:rsid w:val="00D94FD3"/>
    <w:rsid w:val="00D9543A"/>
    <w:rsid w:val="00D954D6"/>
    <w:rsid w:val="00D9605A"/>
    <w:rsid w:val="00D96A6D"/>
    <w:rsid w:val="00D977D3"/>
    <w:rsid w:val="00D97DB3"/>
    <w:rsid w:val="00DA04E9"/>
    <w:rsid w:val="00DA1A28"/>
    <w:rsid w:val="00DA2C57"/>
    <w:rsid w:val="00DA3465"/>
    <w:rsid w:val="00DA4A3E"/>
    <w:rsid w:val="00DA66E2"/>
    <w:rsid w:val="00DA78A5"/>
    <w:rsid w:val="00DA7FE8"/>
    <w:rsid w:val="00DB178F"/>
    <w:rsid w:val="00DB1FF2"/>
    <w:rsid w:val="00DB2E67"/>
    <w:rsid w:val="00DB345B"/>
    <w:rsid w:val="00DB38CE"/>
    <w:rsid w:val="00DB4A17"/>
    <w:rsid w:val="00DB4E9A"/>
    <w:rsid w:val="00DB77FC"/>
    <w:rsid w:val="00DC27B6"/>
    <w:rsid w:val="00DC3560"/>
    <w:rsid w:val="00DC4305"/>
    <w:rsid w:val="00DC4379"/>
    <w:rsid w:val="00DC43CF"/>
    <w:rsid w:val="00DC4B01"/>
    <w:rsid w:val="00DC530F"/>
    <w:rsid w:val="00DC5576"/>
    <w:rsid w:val="00DC593F"/>
    <w:rsid w:val="00DC6970"/>
    <w:rsid w:val="00DC70DD"/>
    <w:rsid w:val="00DD013B"/>
    <w:rsid w:val="00DD0EC5"/>
    <w:rsid w:val="00DD1753"/>
    <w:rsid w:val="00DD1DD2"/>
    <w:rsid w:val="00DD3E21"/>
    <w:rsid w:val="00DD3EB8"/>
    <w:rsid w:val="00DD61EA"/>
    <w:rsid w:val="00DD65E8"/>
    <w:rsid w:val="00DD765C"/>
    <w:rsid w:val="00DD7A8B"/>
    <w:rsid w:val="00DE0001"/>
    <w:rsid w:val="00DE156B"/>
    <w:rsid w:val="00DE1C68"/>
    <w:rsid w:val="00DE2B21"/>
    <w:rsid w:val="00DE51F8"/>
    <w:rsid w:val="00DE5238"/>
    <w:rsid w:val="00DE527A"/>
    <w:rsid w:val="00DE55E4"/>
    <w:rsid w:val="00DE5DDF"/>
    <w:rsid w:val="00DE66A3"/>
    <w:rsid w:val="00DE6A62"/>
    <w:rsid w:val="00DE776F"/>
    <w:rsid w:val="00DF3162"/>
    <w:rsid w:val="00DF3792"/>
    <w:rsid w:val="00DF54D6"/>
    <w:rsid w:val="00DF68BE"/>
    <w:rsid w:val="00DF7283"/>
    <w:rsid w:val="00DF75BF"/>
    <w:rsid w:val="00DF7C10"/>
    <w:rsid w:val="00E0123B"/>
    <w:rsid w:val="00E030CD"/>
    <w:rsid w:val="00E03CCE"/>
    <w:rsid w:val="00E0484C"/>
    <w:rsid w:val="00E04FEF"/>
    <w:rsid w:val="00E0758C"/>
    <w:rsid w:val="00E10BBF"/>
    <w:rsid w:val="00E10D16"/>
    <w:rsid w:val="00E10E2C"/>
    <w:rsid w:val="00E11C3D"/>
    <w:rsid w:val="00E1231C"/>
    <w:rsid w:val="00E1351C"/>
    <w:rsid w:val="00E1475C"/>
    <w:rsid w:val="00E147E1"/>
    <w:rsid w:val="00E1595C"/>
    <w:rsid w:val="00E15B89"/>
    <w:rsid w:val="00E16B19"/>
    <w:rsid w:val="00E17D7C"/>
    <w:rsid w:val="00E202B0"/>
    <w:rsid w:val="00E223D0"/>
    <w:rsid w:val="00E236A5"/>
    <w:rsid w:val="00E23A84"/>
    <w:rsid w:val="00E24CAF"/>
    <w:rsid w:val="00E30B77"/>
    <w:rsid w:val="00E3159E"/>
    <w:rsid w:val="00E3229D"/>
    <w:rsid w:val="00E32F13"/>
    <w:rsid w:val="00E33B57"/>
    <w:rsid w:val="00E352FC"/>
    <w:rsid w:val="00E356B1"/>
    <w:rsid w:val="00E3690B"/>
    <w:rsid w:val="00E37254"/>
    <w:rsid w:val="00E40BDC"/>
    <w:rsid w:val="00E41194"/>
    <w:rsid w:val="00E4270A"/>
    <w:rsid w:val="00E42776"/>
    <w:rsid w:val="00E44A26"/>
    <w:rsid w:val="00E44B82"/>
    <w:rsid w:val="00E4603B"/>
    <w:rsid w:val="00E4680A"/>
    <w:rsid w:val="00E470C6"/>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2A92"/>
    <w:rsid w:val="00E6365C"/>
    <w:rsid w:val="00E63E88"/>
    <w:rsid w:val="00E64B88"/>
    <w:rsid w:val="00E650F8"/>
    <w:rsid w:val="00E678BF"/>
    <w:rsid w:val="00E67B51"/>
    <w:rsid w:val="00E70EA9"/>
    <w:rsid w:val="00E71097"/>
    <w:rsid w:val="00E72E5C"/>
    <w:rsid w:val="00E738D6"/>
    <w:rsid w:val="00E74729"/>
    <w:rsid w:val="00E74F72"/>
    <w:rsid w:val="00E751FD"/>
    <w:rsid w:val="00E80817"/>
    <w:rsid w:val="00E81789"/>
    <w:rsid w:val="00E81B50"/>
    <w:rsid w:val="00E82A55"/>
    <w:rsid w:val="00E82F79"/>
    <w:rsid w:val="00E83327"/>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7E0"/>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1B9"/>
    <w:rsid w:val="00ED1208"/>
    <w:rsid w:val="00ED19FC"/>
    <w:rsid w:val="00ED1BB7"/>
    <w:rsid w:val="00ED24B4"/>
    <w:rsid w:val="00ED3712"/>
    <w:rsid w:val="00ED3A17"/>
    <w:rsid w:val="00ED4787"/>
    <w:rsid w:val="00ED66F9"/>
    <w:rsid w:val="00EE0A2C"/>
    <w:rsid w:val="00EE0DCF"/>
    <w:rsid w:val="00EE224A"/>
    <w:rsid w:val="00EE3023"/>
    <w:rsid w:val="00EE3724"/>
    <w:rsid w:val="00EE3EAD"/>
    <w:rsid w:val="00EE499C"/>
    <w:rsid w:val="00EE515A"/>
    <w:rsid w:val="00EE5C06"/>
    <w:rsid w:val="00EE5C2E"/>
    <w:rsid w:val="00EE60C8"/>
    <w:rsid w:val="00EE6E83"/>
    <w:rsid w:val="00EF0711"/>
    <w:rsid w:val="00EF12AA"/>
    <w:rsid w:val="00EF1AE0"/>
    <w:rsid w:val="00EF201C"/>
    <w:rsid w:val="00EF38D6"/>
    <w:rsid w:val="00EF3F62"/>
    <w:rsid w:val="00EF6792"/>
    <w:rsid w:val="00EF6F7D"/>
    <w:rsid w:val="00EF7881"/>
    <w:rsid w:val="00F016C6"/>
    <w:rsid w:val="00F0279A"/>
    <w:rsid w:val="00F03D4D"/>
    <w:rsid w:val="00F04414"/>
    <w:rsid w:val="00F0550F"/>
    <w:rsid w:val="00F05FEF"/>
    <w:rsid w:val="00F062C9"/>
    <w:rsid w:val="00F06E7D"/>
    <w:rsid w:val="00F07FE0"/>
    <w:rsid w:val="00F13D7F"/>
    <w:rsid w:val="00F14311"/>
    <w:rsid w:val="00F1480A"/>
    <w:rsid w:val="00F1486A"/>
    <w:rsid w:val="00F154A1"/>
    <w:rsid w:val="00F1586A"/>
    <w:rsid w:val="00F22B1B"/>
    <w:rsid w:val="00F23C57"/>
    <w:rsid w:val="00F24DDF"/>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6F74"/>
    <w:rsid w:val="00F47923"/>
    <w:rsid w:val="00F517EE"/>
    <w:rsid w:val="00F52104"/>
    <w:rsid w:val="00F5218E"/>
    <w:rsid w:val="00F536CC"/>
    <w:rsid w:val="00F54001"/>
    <w:rsid w:val="00F547D5"/>
    <w:rsid w:val="00F54A5F"/>
    <w:rsid w:val="00F55113"/>
    <w:rsid w:val="00F55BE9"/>
    <w:rsid w:val="00F56443"/>
    <w:rsid w:val="00F57F64"/>
    <w:rsid w:val="00F61060"/>
    <w:rsid w:val="00F627AE"/>
    <w:rsid w:val="00F63092"/>
    <w:rsid w:val="00F634ED"/>
    <w:rsid w:val="00F63597"/>
    <w:rsid w:val="00F648ED"/>
    <w:rsid w:val="00F660B8"/>
    <w:rsid w:val="00F666DA"/>
    <w:rsid w:val="00F66BEC"/>
    <w:rsid w:val="00F7153D"/>
    <w:rsid w:val="00F71A41"/>
    <w:rsid w:val="00F7644C"/>
    <w:rsid w:val="00F76F1E"/>
    <w:rsid w:val="00F77576"/>
    <w:rsid w:val="00F77F67"/>
    <w:rsid w:val="00F8135F"/>
    <w:rsid w:val="00F816D8"/>
    <w:rsid w:val="00F827A7"/>
    <w:rsid w:val="00F82C58"/>
    <w:rsid w:val="00F8382D"/>
    <w:rsid w:val="00F84D58"/>
    <w:rsid w:val="00F856B3"/>
    <w:rsid w:val="00F85F6B"/>
    <w:rsid w:val="00F86B7F"/>
    <w:rsid w:val="00F874DF"/>
    <w:rsid w:val="00F90F12"/>
    <w:rsid w:val="00F93A71"/>
    <w:rsid w:val="00F93FC1"/>
    <w:rsid w:val="00F9421C"/>
    <w:rsid w:val="00F95136"/>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49B"/>
    <w:rsid w:val="00FC38B7"/>
    <w:rsid w:val="00FC3D3F"/>
    <w:rsid w:val="00FC4180"/>
    <w:rsid w:val="00FC4652"/>
    <w:rsid w:val="00FC655D"/>
    <w:rsid w:val="00FC69A3"/>
    <w:rsid w:val="00FC6D62"/>
    <w:rsid w:val="00FC7F4F"/>
    <w:rsid w:val="00FD0386"/>
    <w:rsid w:val="00FD0681"/>
    <w:rsid w:val="00FD0AA7"/>
    <w:rsid w:val="00FD0AFE"/>
    <w:rsid w:val="00FD0E43"/>
    <w:rsid w:val="00FD1598"/>
    <w:rsid w:val="00FD17B4"/>
    <w:rsid w:val="00FD37B3"/>
    <w:rsid w:val="00FD429E"/>
    <w:rsid w:val="00FD42A6"/>
    <w:rsid w:val="00FD4818"/>
    <w:rsid w:val="00FD49C3"/>
    <w:rsid w:val="00FD4C56"/>
    <w:rsid w:val="00FD4D7F"/>
    <w:rsid w:val="00FD5302"/>
    <w:rsid w:val="00FD663E"/>
    <w:rsid w:val="00FD7579"/>
    <w:rsid w:val="00FE3571"/>
    <w:rsid w:val="00FE4D77"/>
    <w:rsid w:val="00FE5624"/>
    <w:rsid w:val="00FE58B8"/>
    <w:rsid w:val="00FE5C81"/>
    <w:rsid w:val="00FF140A"/>
    <w:rsid w:val="00FF1729"/>
    <w:rsid w:val="00FF1AA4"/>
    <w:rsid w:val="00FF2525"/>
    <w:rsid w:val="00FF2A99"/>
    <w:rsid w:val="00FF3139"/>
    <w:rsid w:val="00FF3E28"/>
    <w:rsid w:val="00FF4989"/>
    <w:rsid w:val="00FF59D2"/>
    <w:rsid w:val="00FF7379"/>
    <w:rsid w:val="00FF73C7"/>
    <w:rsid w:val="00FF7D7E"/>
    <w:rsid w:val="00FF7F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pPr>
      <w:keepNext/>
      <w:keepLines/>
      <w:spacing w:before="260" w:after="260" w:line="416" w:lineRule="auto"/>
      <w:outlineLvl w:val="2"/>
    </w:pPr>
    <w:rPr>
      <w:b/>
      <w:bCs/>
      <w:sz w:val="32"/>
      <w:szCs w:val="32"/>
    </w:rPr>
  </w:style>
  <w:style w:type="paragraph" w:styleId="40">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ind w:left="851" w:firstLineChars="200"/>
      <w:outlineLvl w:val="5"/>
    </w:pPr>
    <w:rPr>
      <w:rFonts w:ascii="Arial" w:eastAsia="黑体" w:hAnsi="Arial"/>
      <w:b/>
      <w:bCs/>
      <w:sz w:val="24"/>
    </w:rPr>
  </w:style>
  <w:style w:type="paragraph" w:styleId="7">
    <w:name w:val="heading 7"/>
    <w:basedOn w:val="a"/>
    <w:next w:val="a"/>
    <w:qFormat/>
    <w:pPr>
      <w:keepNext/>
      <w:keepLines/>
      <w:spacing w:before="240" w:after="64" w:line="320" w:lineRule="auto"/>
      <w:ind w:left="851" w:firstLineChars="200"/>
      <w:outlineLvl w:val="6"/>
    </w:pPr>
    <w:rPr>
      <w:b/>
      <w:bCs/>
      <w:sz w:val="24"/>
    </w:rPr>
  </w:style>
  <w:style w:type="paragraph" w:styleId="8">
    <w:name w:val="heading 8"/>
    <w:basedOn w:val="a"/>
    <w:next w:val="a"/>
    <w:qFormat/>
    <w:pPr>
      <w:keepNext/>
      <w:keepLines/>
      <w:spacing w:before="240" w:after="64" w:line="320" w:lineRule="auto"/>
      <w:ind w:left="851" w:firstLineChars="200"/>
      <w:outlineLvl w:val="7"/>
    </w:pPr>
    <w:rPr>
      <w:rFonts w:ascii="Arial" w:eastAsia="黑体" w:hAnsi="Arial"/>
      <w:sz w:val="24"/>
    </w:rPr>
  </w:style>
  <w:style w:type="paragraph" w:styleId="9">
    <w:name w:val="heading 9"/>
    <w:basedOn w:val="a"/>
    <w:next w:val="a"/>
    <w:qFormat/>
    <w:pPr>
      <w:keepNext/>
      <w:keepLines/>
      <w:spacing w:before="240" w:after="64" w:line="320" w:lineRule="auto"/>
      <w:ind w:left="851" w:firstLineChars="200"/>
      <w:outlineLvl w:val="8"/>
    </w:pPr>
    <w:rPr>
      <w:rFonts w:ascii="Arial" w:eastAsia="黑体" w:hAnsi="Arial"/>
      <w:sz w:val="24"/>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
    <w:name w:val=" Char"/>
    <w:basedOn w:val="a"/>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pPr>
      <w:widowControl/>
      <w:spacing w:before="100" w:beforeAutospacing="1" w:after="100" w:afterAutospacing="1"/>
      <w:jc w:val="left"/>
    </w:pPr>
    <w:rPr>
      <w:rFonts w:ascii="宋体" w:hAnsi="宋体"/>
      <w:kern w:val="0"/>
      <w:sz w:val="24"/>
    </w:rPr>
  </w:style>
  <w:style w:type="paragraph" w:styleId="a8">
    <w:name w:val="Document Map"/>
    <w:basedOn w:val="a"/>
    <w:semiHidden/>
    <w:pPr>
      <w:shd w:val="clear" w:color="auto" w:fill="000080"/>
    </w:pPr>
  </w:style>
  <w:style w:type="character" w:customStyle="1" w:styleId="CharCharCharCharCharCharCharChar">
    <w:name w:val="正文文字 Char Char Char Char Char Char Char Char"/>
    <w:aliases w:val="正文文本2,正文文本1"/>
    <w:rPr>
      <w:rFonts w:ascii="仿宋_GB2312" w:eastAsia="仿宋_GB2312"/>
      <w:sz w:val="28"/>
      <w:lang w:val="en-US" w:eastAsia="zh-CN" w:bidi="ar-SA"/>
    </w:rPr>
  </w:style>
  <w:style w:type="character" w:customStyle="1" w:styleId="afont1">
    <w:name w:val="afont1"/>
    <w:rPr>
      <w:rFonts w:ascii="Arial Narrow" w:hAnsi="Arial Narrow" w:hint="default"/>
      <w:sz w:val="21"/>
      <w:szCs w:val="21"/>
    </w:rPr>
  </w:style>
  <w:style w:type="paragraph" w:customStyle="1" w:styleId="CharChar">
    <w:name w:val=" Char Char"/>
    <w:basedOn w:val="a"/>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9">
    <w:name w:val="Date"/>
    <w:basedOn w:val="a"/>
    <w:next w:val="a"/>
    <w:rPr>
      <w:sz w:val="24"/>
      <w:szCs w:val="20"/>
    </w:rPr>
  </w:style>
  <w:style w:type="paragraph" w:customStyle="1" w:styleId="CharCharCharChar">
    <w:name w:val=" Char Char Char Char"/>
    <w:basedOn w:val="a"/>
    <w:autoRedefine/>
    <w:pPr>
      <w:tabs>
        <w:tab w:val="num" w:pos="840"/>
      </w:tabs>
      <w:adjustRightInd w:val="0"/>
      <w:spacing w:line="360" w:lineRule="atLeast"/>
      <w:ind w:left="840" w:hanging="360"/>
      <w:textAlignment w:val="baseline"/>
    </w:pPr>
    <w:rPr>
      <w:sz w:val="24"/>
    </w:rPr>
  </w:style>
  <w:style w:type="character" w:styleId="aa">
    <w:name w:val="page number"/>
    <w:basedOn w:val="a0"/>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pPr>
      <w:numPr>
        <w:numId w:val="1"/>
      </w:numPr>
    </w:pPr>
    <w:rPr>
      <w:sz w:val="24"/>
      <w:szCs w:val="20"/>
    </w:rPr>
  </w:style>
  <w:style w:type="paragraph" w:customStyle="1" w:styleId="ab">
    <w:name w:val="简单回函地址"/>
    <w:basedOn w:val="a"/>
  </w:style>
  <w:style w:type="paragraph" w:customStyle="1" w:styleId="FormLabel">
    <w:name w:val="Form Label"/>
    <w:basedOn w:val="a"/>
    <w:pPr>
      <w:widowControl/>
      <w:spacing w:line="280" w:lineRule="exact"/>
      <w:jc w:val="left"/>
    </w:pPr>
    <w:rPr>
      <w:kern w:val="0"/>
      <w:sz w:val="18"/>
      <w:szCs w:val="20"/>
      <w:lang w:val="en-GB" w:eastAsia="en-US"/>
    </w:rPr>
  </w:style>
  <w:style w:type="character" w:styleId="ac">
    <w:name w:val="Strong"/>
    <w:qFormat/>
    <w:rPr>
      <w:b/>
      <w:bCs/>
    </w:rPr>
  </w:style>
  <w:style w:type="paragraph" w:customStyle="1" w:styleId="Char0">
    <w:name w:val="Char"/>
    <w:basedOn w:val="a"/>
  </w:style>
  <w:style w:type="character" w:customStyle="1" w:styleId="2CharCharChar">
    <w:name w:val="标题 2 Char Char Char"/>
    <w:rPr>
      <w:rFonts w:ascii="Arial" w:eastAsia="宋体" w:hAnsi="Arial"/>
      <w:b/>
      <w:kern w:val="2"/>
      <w:sz w:val="28"/>
      <w:szCs w:val="28"/>
      <w:lang w:val="en-US" w:eastAsia="zh-CN" w:bidi="ar-SA"/>
    </w:rPr>
  </w:style>
  <w:style w:type="paragraph" w:styleId="ad">
    <w:name w:val="Balloon Text"/>
    <w:basedOn w:val="a"/>
    <w:semiHidden/>
    <w:rPr>
      <w:sz w:val="18"/>
      <w:szCs w:val="18"/>
    </w:rPr>
  </w:style>
  <w:style w:type="paragraph" w:styleId="ae">
    <w:name w:val="footnote text"/>
    <w:basedOn w:val="a"/>
    <w:semiHidden/>
    <w:pPr>
      <w:snapToGrid w:val="0"/>
      <w:jc w:val="left"/>
    </w:pPr>
    <w:rPr>
      <w:sz w:val="18"/>
      <w:szCs w:val="18"/>
    </w:rPr>
  </w:style>
  <w:style w:type="character" w:styleId="af">
    <w:name w:val="footnote reference"/>
    <w:semiHidden/>
    <w:rPr>
      <w:vertAlign w:val="superscript"/>
    </w:rPr>
  </w:style>
  <w:style w:type="character" w:styleId="af0">
    <w:name w:val="Hyperlink"/>
    <w:rPr>
      <w:color w:val="0000FF"/>
      <w:u w:val="single"/>
    </w:rPr>
  </w:style>
  <w:style w:type="paragraph" w:customStyle="1" w:styleId="xl31">
    <w:name w:val="xl31"/>
    <w:basedOn w:val="a"/>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 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uiPriority w:val="39"/>
    <w:rsid w:val="006D28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s>
</file>

<file path=word/webSettings.xml><?xml version="1.0" encoding="utf-8"?>
<w:webSettings xmlns:r="http://schemas.openxmlformats.org/officeDocument/2006/relationships" xmlns:w="http://schemas.openxmlformats.org/wordprocessingml/2006/main">
  <w:divs>
    <w:div w:id="105929472">
      <w:bodyDiv w:val="1"/>
      <w:marLeft w:val="0"/>
      <w:marRight w:val="0"/>
      <w:marTop w:val="0"/>
      <w:marBottom w:val="0"/>
      <w:divBdr>
        <w:top w:val="none" w:sz="0" w:space="0" w:color="auto"/>
        <w:left w:val="none" w:sz="0" w:space="0" w:color="auto"/>
        <w:bottom w:val="none" w:sz="0" w:space="0" w:color="auto"/>
        <w:right w:val="none" w:sz="0" w:space="0" w:color="auto"/>
      </w:divBdr>
    </w:div>
    <w:div w:id="263418844">
      <w:bodyDiv w:val="1"/>
      <w:marLeft w:val="0"/>
      <w:marRight w:val="0"/>
      <w:marTop w:val="0"/>
      <w:marBottom w:val="0"/>
      <w:divBdr>
        <w:top w:val="none" w:sz="0" w:space="0" w:color="auto"/>
        <w:left w:val="none" w:sz="0" w:space="0" w:color="auto"/>
        <w:bottom w:val="none" w:sz="0" w:space="0" w:color="auto"/>
        <w:right w:val="none" w:sz="0" w:space="0" w:color="auto"/>
      </w:divBdr>
    </w:div>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744953949">
      <w:bodyDiv w:val="1"/>
      <w:marLeft w:val="0"/>
      <w:marRight w:val="0"/>
      <w:marTop w:val="0"/>
      <w:marBottom w:val="0"/>
      <w:divBdr>
        <w:top w:val="none" w:sz="0" w:space="0" w:color="auto"/>
        <w:left w:val="none" w:sz="0" w:space="0" w:color="auto"/>
        <w:bottom w:val="none" w:sz="0" w:space="0" w:color="auto"/>
        <w:right w:val="none" w:sz="0" w:space="0" w:color="auto"/>
      </w:divBdr>
    </w:div>
    <w:div w:id="1190559398">
      <w:bodyDiv w:val="1"/>
      <w:marLeft w:val="0"/>
      <w:marRight w:val="0"/>
      <w:marTop w:val="0"/>
      <w:marBottom w:val="0"/>
      <w:divBdr>
        <w:top w:val="none" w:sz="0" w:space="0" w:color="auto"/>
        <w:left w:val="none" w:sz="0" w:space="0" w:color="auto"/>
        <w:bottom w:val="none" w:sz="0" w:space="0" w:color="auto"/>
        <w:right w:val="none" w:sz="0" w:space="0" w:color="auto"/>
      </w:divBdr>
    </w:div>
    <w:div w:id="1783111995">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 w:id="1860922468">
      <w:bodyDiv w:val="1"/>
      <w:marLeft w:val="0"/>
      <w:marRight w:val="0"/>
      <w:marTop w:val="0"/>
      <w:marBottom w:val="0"/>
      <w:divBdr>
        <w:top w:val="none" w:sz="0" w:space="0" w:color="auto"/>
        <w:left w:val="none" w:sz="0" w:space="0" w:color="auto"/>
        <w:bottom w:val="none" w:sz="0" w:space="0" w:color="auto"/>
        <w:right w:val="none" w:sz="0" w:space="0" w:color="auto"/>
      </w:divBdr>
    </w:div>
    <w:div w:id="188155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1046</Characters>
  <Application>Microsoft Office Word</Application>
  <DocSecurity>4</DocSecurity>
  <Lines>8</Lines>
  <Paragraphs>2</Paragraphs>
  <ScaleCrop>false</ScaleCrop>
  <Company>WwW.YlmF.CoM</Company>
  <LinksUpToDate>false</LinksUpToDate>
  <CharactersWithSpaces>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非货币</dc:subject>
  <dc:creator>番茄花园</dc:creator>
  <cp:keywords/>
  <cp:lastModifiedBy>ZHONGM</cp:lastModifiedBy>
  <cp:revision>2</cp:revision>
  <cp:lastPrinted>1601-01-01T00:00:00Z</cp:lastPrinted>
  <dcterms:created xsi:type="dcterms:W3CDTF">2025-01-07T16:02:00Z</dcterms:created>
  <dcterms:modified xsi:type="dcterms:W3CDTF">2025-01-07T16:02:00Z</dcterms:modified>
</cp:coreProperties>
</file>