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31" w:rsidRDefault="000C1231">
      <w:pPr>
        <w:spacing w:line="360" w:lineRule="auto"/>
        <w:jc w:val="center"/>
        <w:rPr>
          <w:rFonts w:ascii="宋体" w:hAnsi="宋体" w:cs="Arial"/>
          <w:b/>
          <w:color w:val="000000"/>
          <w:kern w:val="0"/>
          <w:sz w:val="28"/>
        </w:rPr>
      </w:pPr>
      <w:r>
        <w:rPr>
          <w:rFonts w:ascii="宋体" w:hAnsi="宋体" w:cs="Arial" w:hint="eastAsia"/>
          <w:b/>
          <w:color w:val="000000"/>
          <w:kern w:val="0"/>
          <w:sz w:val="28"/>
        </w:rPr>
        <w:t>华安基金管理有限公司</w:t>
      </w:r>
    </w:p>
    <w:p w:rsidR="000C1231" w:rsidRDefault="000C1231">
      <w:pPr>
        <w:spacing w:line="360" w:lineRule="auto"/>
        <w:jc w:val="center"/>
        <w:rPr>
          <w:rFonts w:ascii="宋体" w:hAnsi="宋体" w:cs="Arial" w:hint="eastAsia"/>
          <w:b/>
          <w:color w:val="000000"/>
          <w:kern w:val="0"/>
          <w:sz w:val="28"/>
        </w:rPr>
      </w:pPr>
      <w:r>
        <w:rPr>
          <w:rFonts w:ascii="宋体" w:hAnsi="宋体" w:cs="Arial" w:hint="eastAsia"/>
          <w:b/>
          <w:color w:val="000000"/>
          <w:kern w:val="0"/>
          <w:sz w:val="28"/>
        </w:rPr>
        <w:t>关于旗下部分基金增加</w:t>
      </w:r>
      <w:r w:rsidR="00121AB0">
        <w:rPr>
          <w:rFonts w:ascii="宋体" w:hAnsi="宋体" w:cs="Arial" w:hint="eastAsia"/>
          <w:b/>
          <w:color w:val="000000"/>
          <w:kern w:val="0"/>
          <w:sz w:val="28"/>
        </w:rPr>
        <w:t>中航</w:t>
      </w:r>
      <w:r w:rsidR="00F33AFE">
        <w:rPr>
          <w:rFonts w:ascii="宋体" w:hAnsi="宋体" w:cs="Arial" w:hint="eastAsia"/>
          <w:b/>
          <w:color w:val="000000"/>
          <w:kern w:val="0"/>
          <w:sz w:val="28"/>
        </w:rPr>
        <w:t>证券</w:t>
      </w:r>
      <w:r w:rsidR="001676A1">
        <w:rPr>
          <w:rFonts w:ascii="宋体" w:hAnsi="宋体" w:cs="Arial" w:hint="eastAsia"/>
          <w:b/>
          <w:color w:val="000000"/>
          <w:kern w:val="0"/>
          <w:sz w:val="28"/>
        </w:rPr>
        <w:t>有限</w:t>
      </w:r>
      <w:r w:rsidR="004C22F8" w:rsidRPr="004C22F8">
        <w:rPr>
          <w:rFonts w:ascii="宋体" w:hAnsi="宋体" w:cs="Arial" w:hint="eastAsia"/>
          <w:b/>
          <w:color w:val="000000"/>
          <w:kern w:val="0"/>
          <w:sz w:val="28"/>
        </w:rPr>
        <w:t>公司</w:t>
      </w:r>
      <w:r>
        <w:rPr>
          <w:rFonts w:ascii="宋体" w:hAnsi="宋体" w:cs="Arial" w:hint="eastAsia"/>
          <w:b/>
          <w:color w:val="000000"/>
          <w:kern w:val="0"/>
          <w:sz w:val="28"/>
        </w:rPr>
        <w:t>为一级交易商的公告</w:t>
      </w:r>
    </w:p>
    <w:p w:rsidR="000C1231" w:rsidRDefault="000C1231">
      <w:pPr>
        <w:spacing w:line="360" w:lineRule="auto"/>
        <w:ind w:firstLineChars="200" w:firstLine="480"/>
        <w:rPr>
          <w:rFonts w:ascii="Arial" w:hAnsi="Arial" w:cs="Arial" w:hint="eastAsia"/>
          <w:color w:val="000000"/>
          <w:kern w:val="0"/>
          <w:sz w:val="24"/>
          <w:szCs w:val="21"/>
        </w:rPr>
      </w:pP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根据华安基金管理有限公司</w:t>
      </w:r>
      <w:r>
        <w:rPr>
          <w:rFonts w:ascii="Arial" w:hAnsi="Arial" w:cs="Arial" w:hint="eastAsia"/>
          <w:color w:val="000000"/>
          <w:kern w:val="0"/>
          <w:sz w:val="24"/>
          <w:szCs w:val="21"/>
        </w:rPr>
        <w:t>（以下简称“本公司”）与</w:t>
      </w:r>
      <w:r w:rsidR="00121AB0">
        <w:rPr>
          <w:rFonts w:ascii="Arial" w:hAnsi="Arial" w:cs="Arial" w:hint="eastAsia"/>
          <w:color w:val="000000"/>
          <w:kern w:val="0"/>
          <w:sz w:val="24"/>
          <w:szCs w:val="21"/>
        </w:rPr>
        <w:t>中航</w:t>
      </w:r>
      <w:r w:rsidR="00F33AFE">
        <w:rPr>
          <w:rFonts w:ascii="Arial" w:hAnsi="Arial" w:cs="Arial" w:hint="eastAsia"/>
          <w:color w:val="000000"/>
          <w:kern w:val="0"/>
          <w:sz w:val="24"/>
          <w:szCs w:val="21"/>
        </w:rPr>
        <w:t>证券</w:t>
      </w:r>
      <w:r w:rsidR="001676A1">
        <w:rPr>
          <w:rFonts w:ascii="Arial" w:hAnsi="Arial" w:cs="Arial" w:hint="eastAsia"/>
          <w:color w:val="000000"/>
          <w:kern w:val="0"/>
          <w:sz w:val="24"/>
          <w:szCs w:val="21"/>
        </w:rPr>
        <w:t>有限</w:t>
      </w:r>
      <w:r w:rsidR="00D85178" w:rsidRPr="00D85178">
        <w:rPr>
          <w:rFonts w:ascii="Arial" w:hAnsi="Arial" w:cs="Arial" w:hint="eastAsia"/>
          <w:color w:val="000000"/>
          <w:kern w:val="0"/>
          <w:sz w:val="24"/>
          <w:szCs w:val="21"/>
        </w:rPr>
        <w:t>公司</w:t>
      </w:r>
      <w:r>
        <w:rPr>
          <w:rFonts w:ascii="Arial" w:hAnsi="Arial" w:cs="Arial" w:hint="eastAsia"/>
          <w:color w:val="000000"/>
          <w:kern w:val="0"/>
          <w:sz w:val="24"/>
          <w:szCs w:val="21"/>
        </w:rPr>
        <w:t>（以下简称“</w:t>
      </w:r>
      <w:r w:rsidR="00121AB0">
        <w:rPr>
          <w:rFonts w:ascii="Arial" w:hAnsi="Arial" w:cs="Arial" w:hint="eastAsia"/>
          <w:color w:val="000000"/>
          <w:kern w:val="0"/>
          <w:sz w:val="24"/>
          <w:szCs w:val="21"/>
        </w:rPr>
        <w:t>中航</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w:t>
      </w:r>
      <w:r>
        <w:rPr>
          <w:rFonts w:ascii="Arial" w:hAnsi="Arial" w:cs="Arial"/>
          <w:color w:val="000000"/>
          <w:kern w:val="0"/>
          <w:sz w:val="24"/>
          <w:szCs w:val="21"/>
        </w:rPr>
        <w:t>签署</w:t>
      </w:r>
      <w:r>
        <w:rPr>
          <w:rFonts w:ascii="Arial" w:hAnsi="Arial" w:cs="Arial" w:hint="eastAsia"/>
          <w:color w:val="000000"/>
          <w:kern w:val="0"/>
          <w:sz w:val="24"/>
          <w:szCs w:val="21"/>
        </w:rPr>
        <w:t>《华安基金管理有限公司交易型开放式指数证券投资基金申购赎回代理</w:t>
      </w:r>
      <w:r>
        <w:rPr>
          <w:rFonts w:ascii="Arial" w:hAnsi="Arial" w:cs="Arial"/>
          <w:color w:val="000000"/>
          <w:kern w:val="0"/>
          <w:sz w:val="24"/>
          <w:szCs w:val="21"/>
        </w:rPr>
        <w:t>协议</w:t>
      </w:r>
      <w:r>
        <w:rPr>
          <w:rFonts w:ascii="Arial" w:hAnsi="Arial" w:cs="Arial" w:hint="eastAsia"/>
          <w:color w:val="000000"/>
          <w:kern w:val="0"/>
          <w:sz w:val="24"/>
          <w:szCs w:val="21"/>
        </w:rPr>
        <w:t>》</w:t>
      </w:r>
      <w:r>
        <w:rPr>
          <w:rFonts w:ascii="Arial" w:hAnsi="Arial" w:cs="Arial"/>
          <w:color w:val="000000"/>
          <w:kern w:val="0"/>
          <w:sz w:val="24"/>
          <w:szCs w:val="21"/>
        </w:rPr>
        <w:t>，自</w:t>
      </w:r>
      <w:r>
        <w:rPr>
          <w:rFonts w:ascii="Arial" w:hAnsi="Arial" w:cs="Arial" w:hint="eastAsia"/>
          <w:color w:val="000000"/>
          <w:kern w:val="0"/>
          <w:sz w:val="24"/>
          <w:szCs w:val="21"/>
        </w:rPr>
        <w:t>202</w:t>
      </w:r>
      <w:r w:rsidR="00F33AFE">
        <w:rPr>
          <w:rFonts w:ascii="Arial" w:hAnsi="Arial" w:cs="Arial" w:hint="eastAsia"/>
          <w:color w:val="000000"/>
          <w:kern w:val="0"/>
          <w:sz w:val="24"/>
          <w:szCs w:val="21"/>
        </w:rPr>
        <w:t>5</w:t>
      </w:r>
      <w:r>
        <w:rPr>
          <w:rFonts w:ascii="Arial" w:hAnsi="Arial" w:cs="Arial"/>
          <w:color w:val="000000"/>
          <w:kern w:val="0"/>
          <w:sz w:val="24"/>
          <w:szCs w:val="21"/>
        </w:rPr>
        <w:t>年</w:t>
      </w:r>
      <w:r w:rsidR="00F33AFE">
        <w:rPr>
          <w:rFonts w:ascii="Arial" w:hAnsi="Arial" w:cs="Arial" w:hint="eastAsia"/>
          <w:color w:val="000000"/>
          <w:kern w:val="0"/>
          <w:sz w:val="24"/>
          <w:szCs w:val="21"/>
        </w:rPr>
        <w:t>1</w:t>
      </w:r>
      <w:r>
        <w:rPr>
          <w:rFonts w:ascii="Arial" w:hAnsi="Arial" w:cs="Arial"/>
          <w:color w:val="000000"/>
          <w:kern w:val="0"/>
          <w:sz w:val="24"/>
          <w:szCs w:val="21"/>
        </w:rPr>
        <w:t>月</w:t>
      </w:r>
      <w:r w:rsidR="001676A1">
        <w:rPr>
          <w:rFonts w:ascii="Arial" w:hAnsi="Arial" w:cs="Arial"/>
          <w:color w:val="000000"/>
          <w:kern w:val="0"/>
          <w:sz w:val="24"/>
          <w:szCs w:val="21"/>
        </w:rPr>
        <w:t>8</w:t>
      </w:r>
      <w:r>
        <w:rPr>
          <w:rFonts w:ascii="Arial" w:hAnsi="Arial" w:cs="Arial"/>
          <w:color w:val="000000"/>
          <w:kern w:val="0"/>
          <w:sz w:val="24"/>
          <w:szCs w:val="21"/>
        </w:rPr>
        <w:t>日起</w:t>
      </w:r>
      <w:r>
        <w:rPr>
          <w:rFonts w:ascii="Arial" w:hAnsi="Arial" w:cs="Arial" w:hint="eastAsia"/>
          <w:color w:val="000000"/>
          <w:kern w:val="0"/>
          <w:sz w:val="24"/>
          <w:szCs w:val="21"/>
        </w:rPr>
        <w:t>，将新增</w:t>
      </w:r>
      <w:r w:rsidR="00121AB0">
        <w:rPr>
          <w:rFonts w:ascii="Arial" w:hAnsi="Arial" w:cs="Arial" w:hint="eastAsia"/>
          <w:color w:val="000000"/>
          <w:kern w:val="0"/>
          <w:sz w:val="24"/>
          <w:szCs w:val="21"/>
        </w:rPr>
        <w:t>中航</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为本公司旗下部分基金申购赎回代办证券公司（以下简称“一级交易商”）。投资者可通过</w:t>
      </w:r>
      <w:r w:rsidR="00121AB0">
        <w:rPr>
          <w:rFonts w:ascii="Arial" w:hAnsi="Arial" w:cs="Arial" w:hint="eastAsia"/>
          <w:color w:val="000000"/>
          <w:kern w:val="0"/>
          <w:sz w:val="24"/>
          <w:szCs w:val="21"/>
        </w:rPr>
        <w:t>中航</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各营业网点办理以下基金的申购、赎回等业务。</w:t>
      </w:r>
    </w:p>
    <w:tbl>
      <w:tblPr>
        <w:tblW w:w="67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161"/>
        <w:gridCol w:w="4876"/>
      </w:tblGrid>
      <w:tr w:rsidR="000C1231">
        <w:trPr>
          <w:jc w:val="center"/>
        </w:trPr>
        <w:tc>
          <w:tcPr>
            <w:tcW w:w="670"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序号</w:t>
            </w:r>
          </w:p>
        </w:tc>
        <w:tc>
          <w:tcPr>
            <w:tcW w:w="1161"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基金代码</w:t>
            </w:r>
          </w:p>
        </w:tc>
        <w:tc>
          <w:tcPr>
            <w:tcW w:w="4876"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基金名称</w:t>
            </w:r>
          </w:p>
        </w:tc>
      </w:tr>
      <w:tr w:rsidR="00121AB0">
        <w:trPr>
          <w:jc w:val="center"/>
        </w:trPr>
        <w:tc>
          <w:tcPr>
            <w:tcW w:w="670" w:type="dxa"/>
            <w:vAlign w:val="center"/>
          </w:tcPr>
          <w:p w:rsidR="00121AB0" w:rsidRDefault="00121AB0" w:rsidP="00121AB0">
            <w:pPr>
              <w:jc w:val="center"/>
              <w:rPr>
                <w:rFonts w:ascii="宋体" w:hAnsi="宋体" w:cs="Arial" w:hint="eastAsia"/>
                <w:color w:val="000000"/>
                <w:kern w:val="0"/>
                <w:szCs w:val="21"/>
              </w:rPr>
            </w:pPr>
            <w:r>
              <w:rPr>
                <w:rFonts w:ascii="宋体" w:hAnsi="宋体" w:cs="Arial"/>
                <w:color w:val="000000"/>
                <w:kern w:val="0"/>
                <w:szCs w:val="21"/>
              </w:rPr>
              <w:t>1</w:t>
            </w:r>
          </w:p>
        </w:tc>
        <w:tc>
          <w:tcPr>
            <w:tcW w:w="1161" w:type="dxa"/>
            <w:vAlign w:val="center"/>
          </w:tcPr>
          <w:p w:rsidR="00121AB0" w:rsidRPr="00C26232" w:rsidRDefault="00121AB0" w:rsidP="00121AB0">
            <w:pPr>
              <w:spacing w:before="120" w:after="60"/>
              <w:jc w:val="center"/>
              <w:rPr>
                <w:rFonts w:hint="eastAsia"/>
              </w:rPr>
            </w:pPr>
            <w:r w:rsidRPr="00C26232">
              <w:rPr>
                <w:rFonts w:hint="eastAsia"/>
              </w:rPr>
              <w:t>159688</w:t>
            </w:r>
          </w:p>
        </w:tc>
        <w:tc>
          <w:tcPr>
            <w:tcW w:w="4876" w:type="dxa"/>
            <w:vAlign w:val="center"/>
          </w:tcPr>
          <w:p w:rsidR="00121AB0" w:rsidRPr="00DE43A0" w:rsidRDefault="00121AB0" w:rsidP="00121AB0">
            <w:pPr>
              <w:rPr>
                <w:rFonts w:hint="eastAsia"/>
              </w:rPr>
            </w:pPr>
            <w:r w:rsidRPr="00DE43A0">
              <w:rPr>
                <w:rFonts w:hint="eastAsia"/>
              </w:rPr>
              <w:t>华安恒生互联网科技业交易型开放式指数证券投资基金</w:t>
            </w:r>
            <w:r w:rsidRPr="00DE43A0">
              <w:rPr>
                <w:rFonts w:hint="eastAsia"/>
              </w:rPr>
              <w:t>(QDII)</w:t>
            </w:r>
          </w:p>
        </w:tc>
      </w:tr>
      <w:tr w:rsidR="000C1231">
        <w:trPr>
          <w:jc w:val="center"/>
        </w:trPr>
        <w:tc>
          <w:tcPr>
            <w:tcW w:w="670" w:type="dxa"/>
            <w:vAlign w:val="center"/>
          </w:tcPr>
          <w:p w:rsidR="000C1231" w:rsidRDefault="00D85178">
            <w:pPr>
              <w:jc w:val="center"/>
              <w:rPr>
                <w:rFonts w:ascii="宋体" w:hAnsi="宋体" w:cs="Arial" w:hint="eastAsia"/>
                <w:color w:val="000000"/>
                <w:kern w:val="0"/>
                <w:szCs w:val="21"/>
              </w:rPr>
            </w:pPr>
            <w:r>
              <w:rPr>
                <w:rFonts w:ascii="宋体" w:hAnsi="宋体" w:cs="Arial"/>
                <w:color w:val="000000"/>
                <w:kern w:val="0"/>
                <w:szCs w:val="21"/>
              </w:rPr>
              <w:t>2</w:t>
            </w:r>
          </w:p>
        </w:tc>
        <w:tc>
          <w:tcPr>
            <w:tcW w:w="1161" w:type="dxa"/>
            <w:vAlign w:val="center"/>
          </w:tcPr>
          <w:p w:rsidR="000C1231" w:rsidRPr="00C26232" w:rsidRDefault="000C1231">
            <w:pPr>
              <w:spacing w:before="120" w:after="60"/>
              <w:jc w:val="center"/>
              <w:rPr>
                <w:rFonts w:hint="eastAsia"/>
              </w:rPr>
            </w:pPr>
            <w:r w:rsidRPr="00C26232">
              <w:rPr>
                <w:rFonts w:hint="eastAsia"/>
              </w:rPr>
              <w:t>159</w:t>
            </w:r>
            <w:r w:rsidR="00121AB0" w:rsidRPr="00C26232">
              <w:rPr>
                <w:rFonts w:hint="eastAsia"/>
              </w:rPr>
              <w:t>949</w:t>
            </w:r>
          </w:p>
        </w:tc>
        <w:tc>
          <w:tcPr>
            <w:tcW w:w="4876" w:type="dxa"/>
            <w:vAlign w:val="center"/>
          </w:tcPr>
          <w:p w:rsidR="000C1231" w:rsidRPr="00DE43A0" w:rsidRDefault="00121AB0">
            <w:pPr>
              <w:rPr>
                <w:rFonts w:hint="eastAsia"/>
              </w:rPr>
            </w:pPr>
            <w:r w:rsidRPr="00DE43A0">
              <w:rPr>
                <w:rFonts w:hint="eastAsia"/>
              </w:rPr>
              <w:t>华安创业板</w:t>
            </w:r>
            <w:r w:rsidRPr="00DE43A0">
              <w:rPr>
                <w:rFonts w:hint="eastAsia"/>
              </w:rPr>
              <w:t>50</w:t>
            </w:r>
            <w:r w:rsidRPr="00DE43A0">
              <w:rPr>
                <w:rFonts w:hint="eastAsia"/>
              </w:rPr>
              <w:t>交易型开放式指数证券投资基金</w:t>
            </w:r>
          </w:p>
        </w:tc>
      </w:tr>
      <w:tr w:rsidR="001C6BAF">
        <w:trPr>
          <w:jc w:val="center"/>
        </w:trPr>
        <w:tc>
          <w:tcPr>
            <w:tcW w:w="670" w:type="dxa"/>
            <w:vAlign w:val="center"/>
          </w:tcPr>
          <w:p w:rsidR="001C6BAF" w:rsidRDefault="001C6BAF" w:rsidP="001C6BAF">
            <w:pPr>
              <w:jc w:val="center"/>
              <w:rPr>
                <w:rFonts w:ascii="宋体" w:hAnsi="宋体" w:cs="Arial"/>
                <w:color w:val="000000"/>
                <w:kern w:val="0"/>
                <w:szCs w:val="21"/>
              </w:rPr>
            </w:pPr>
            <w:r>
              <w:rPr>
                <w:rFonts w:ascii="宋体" w:hAnsi="宋体" w:cs="Arial" w:hint="eastAsia"/>
                <w:color w:val="000000"/>
                <w:kern w:val="0"/>
                <w:szCs w:val="21"/>
              </w:rPr>
              <w:t>3</w:t>
            </w:r>
          </w:p>
        </w:tc>
        <w:tc>
          <w:tcPr>
            <w:tcW w:w="1161" w:type="dxa"/>
          </w:tcPr>
          <w:p w:rsidR="001C6BAF" w:rsidRDefault="001C6BAF" w:rsidP="001C6BAF">
            <w:pPr>
              <w:spacing w:before="120" w:after="60"/>
              <w:jc w:val="center"/>
              <w:rPr>
                <w:rFonts w:ascii="宋体" w:hAnsi="宋体" w:cs="宋体" w:hint="eastAsia"/>
                <w:szCs w:val="21"/>
              </w:rPr>
            </w:pPr>
            <w:r w:rsidRPr="009727FE">
              <w:rPr>
                <w:rFonts w:hint="eastAsia"/>
              </w:rPr>
              <w:t>513580</w:t>
            </w:r>
          </w:p>
        </w:tc>
        <w:tc>
          <w:tcPr>
            <w:tcW w:w="4876" w:type="dxa"/>
          </w:tcPr>
          <w:p w:rsidR="001C6BAF" w:rsidRPr="00DE43A0" w:rsidRDefault="001C6BAF" w:rsidP="001C6BAF">
            <w:pPr>
              <w:rPr>
                <w:rFonts w:hint="eastAsia"/>
              </w:rPr>
            </w:pPr>
            <w:r w:rsidRPr="009727FE">
              <w:rPr>
                <w:rFonts w:hint="eastAsia"/>
              </w:rPr>
              <w:t>华安恒生科技交易型开放式指数证券投资基金</w:t>
            </w:r>
            <w:r w:rsidRPr="009727FE">
              <w:rPr>
                <w:rFonts w:hint="eastAsia"/>
              </w:rPr>
              <w:t>(QDII)</w:t>
            </w:r>
          </w:p>
        </w:tc>
      </w:tr>
      <w:tr w:rsidR="001C6BAF">
        <w:trPr>
          <w:jc w:val="center"/>
        </w:trPr>
        <w:tc>
          <w:tcPr>
            <w:tcW w:w="670" w:type="dxa"/>
            <w:vAlign w:val="center"/>
          </w:tcPr>
          <w:p w:rsidR="001C6BAF" w:rsidRDefault="001C6BAF" w:rsidP="001C6BAF">
            <w:pPr>
              <w:jc w:val="center"/>
              <w:rPr>
                <w:rFonts w:ascii="宋体" w:hAnsi="宋体" w:cs="Arial"/>
                <w:color w:val="000000"/>
                <w:kern w:val="0"/>
                <w:szCs w:val="21"/>
              </w:rPr>
            </w:pPr>
            <w:r>
              <w:rPr>
                <w:rFonts w:ascii="宋体" w:hAnsi="宋体" w:cs="Arial" w:hint="eastAsia"/>
                <w:color w:val="000000"/>
                <w:kern w:val="0"/>
                <w:szCs w:val="21"/>
              </w:rPr>
              <w:t>4</w:t>
            </w:r>
          </w:p>
        </w:tc>
        <w:tc>
          <w:tcPr>
            <w:tcW w:w="1161" w:type="dxa"/>
          </w:tcPr>
          <w:p w:rsidR="001C6BAF" w:rsidRDefault="001C6BAF" w:rsidP="001C6BAF">
            <w:pPr>
              <w:spacing w:before="120" w:after="60"/>
              <w:jc w:val="center"/>
              <w:rPr>
                <w:rFonts w:ascii="宋体" w:hAnsi="宋体" w:cs="宋体" w:hint="eastAsia"/>
                <w:szCs w:val="21"/>
              </w:rPr>
            </w:pPr>
            <w:r w:rsidRPr="009727FE">
              <w:rPr>
                <w:rFonts w:hint="eastAsia"/>
              </w:rPr>
              <w:t>513880</w:t>
            </w:r>
          </w:p>
        </w:tc>
        <w:tc>
          <w:tcPr>
            <w:tcW w:w="4876" w:type="dxa"/>
          </w:tcPr>
          <w:p w:rsidR="001C6BAF" w:rsidRDefault="001C6BAF" w:rsidP="001C6BAF">
            <w:pPr>
              <w:rPr>
                <w:rFonts w:ascii="Arial" w:hAnsi="Arial" w:cs="Arial" w:hint="eastAsia"/>
                <w:color w:val="000000"/>
                <w:kern w:val="0"/>
                <w:szCs w:val="21"/>
              </w:rPr>
            </w:pPr>
            <w:r w:rsidRPr="009727FE">
              <w:rPr>
                <w:rFonts w:hint="eastAsia"/>
              </w:rPr>
              <w:t>华安三菱日联日经</w:t>
            </w:r>
            <w:r w:rsidRPr="009727FE">
              <w:rPr>
                <w:rFonts w:hint="eastAsia"/>
              </w:rPr>
              <w:t>225</w:t>
            </w:r>
            <w:r w:rsidRPr="009727FE">
              <w:rPr>
                <w:rFonts w:hint="eastAsia"/>
              </w:rPr>
              <w:t>交易型开放式指数证券投资基金</w:t>
            </w:r>
          </w:p>
        </w:tc>
      </w:tr>
      <w:tr w:rsidR="001C6BAF">
        <w:trPr>
          <w:jc w:val="center"/>
        </w:trPr>
        <w:tc>
          <w:tcPr>
            <w:tcW w:w="670" w:type="dxa"/>
            <w:vAlign w:val="center"/>
          </w:tcPr>
          <w:p w:rsidR="001C6BAF" w:rsidRDefault="001C6BAF" w:rsidP="001C6BAF">
            <w:pPr>
              <w:jc w:val="center"/>
              <w:rPr>
                <w:rFonts w:ascii="宋体" w:hAnsi="宋体" w:cs="Arial"/>
                <w:color w:val="000000"/>
                <w:kern w:val="0"/>
                <w:szCs w:val="21"/>
              </w:rPr>
            </w:pPr>
            <w:r>
              <w:rPr>
                <w:rFonts w:ascii="宋体" w:hAnsi="宋体" w:cs="Arial" w:hint="eastAsia"/>
                <w:color w:val="000000"/>
                <w:kern w:val="0"/>
                <w:szCs w:val="21"/>
              </w:rPr>
              <w:t>5</w:t>
            </w:r>
          </w:p>
        </w:tc>
        <w:tc>
          <w:tcPr>
            <w:tcW w:w="1161" w:type="dxa"/>
          </w:tcPr>
          <w:p w:rsidR="001C6BAF" w:rsidRDefault="001C6BAF" w:rsidP="001C6BAF">
            <w:pPr>
              <w:spacing w:before="120" w:after="60"/>
              <w:jc w:val="center"/>
              <w:rPr>
                <w:rFonts w:ascii="宋体" w:hAnsi="宋体" w:cs="宋体" w:hint="eastAsia"/>
                <w:szCs w:val="21"/>
              </w:rPr>
            </w:pPr>
            <w:r w:rsidRPr="009727FE">
              <w:rPr>
                <w:rFonts w:hint="eastAsia"/>
              </w:rPr>
              <w:t>513900</w:t>
            </w:r>
          </w:p>
        </w:tc>
        <w:tc>
          <w:tcPr>
            <w:tcW w:w="4876" w:type="dxa"/>
          </w:tcPr>
          <w:p w:rsidR="001C6BAF" w:rsidRDefault="001C6BAF" w:rsidP="001C6BAF">
            <w:pPr>
              <w:rPr>
                <w:rFonts w:ascii="Arial" w:hAnsi="Arial" w:cs="Arial" w:hint="eastAsia"/>
                <w:color w:val="000000"/>
                <w:kern w:val="0"/>
                <w:szCs w:val="21"/>
              </w:rPr>
            </w:pPr>
            <w:r w:rsidRPr="009727FE">
              <w:rPr>
                <w:rFonts w:hint="eastAsia"/>
              </w:rPr>
              <w:t>华安</w:t>
            </w:r>
            <w:r w:rsidRPr="009727FE">
              <w:rPr>
                <w:rFonts w:hint="eastAsia"/>
              </w:rPr>
              <w:t>CES</w:t>
            </w:r>
            <w:r w:rsidRPr="009727FE">
              <w:rPr>
                <w:rFonts w:hint="eastAsia"/>
              </w:rPr>
              <w:t>港股通精选</w:t>
            </w:r>
            <w:r w:rsidRPr="009727FE">
              <w:rPr>
                <w:rFonts w:hint="eastAsia"/>
              </w:rPr>
              <w:t>100</w:t>
            </w:r>
            <w:r w:rsidRPr="009727FE">
              <w:rPr>
                <w:rFonts w:hint="eastAsia"/>
              </w:rPr>
              <w:t>交易型开放式指数证券投资基金</w:t>
            </w:r>
          </w:p>
        </w:tc>
      </w:tr>
      <w:tr w:rsidR="001C6BAF">
        <w:trPr>
          <w:jc w:val="center"/>
        </w:trPr>
        <w:tc>
          <w:tcPr>
            <w:tcW w:w="670" w:type="dxa"/>
            <w:vAlign w:val="center"/>
          </w:tcPr>
          <w:p w:rsidR="001C6BAF" w:rsidRDefault="001C6BAF" w:rsidP="001C6BAF">
            <w:pPr>
              <w:jc w:val="center"/>
              <w:rPr>
                <w:rFonts w:ascii="宋体" w:hAnsi="宋体" w:cs="Arial"/>
                <w:color w:val="000000"/>
                <w:kern w:val="0"/>
                <w:szCs w:val="21"/>
              </w:rPr>
            </w:pPr>
            <w:r>
              <w:rPr>
                <w:rFonts w:ascii="宋体" w:hAnsi="宋体" w:cs="Arial" w:hint="eastAsia"/>
                <w:color w:val="000000"/>
                <w:kern w:val="0"/>
                <w:szCs w:val="21"/>
              </w:rPr>
              <w:t>6</w:t>
            </w:r>
          </w:p>
        </w:tc>
        <w:tc>
          <w:tcPr>
            <w:tcW w:w="1161" w:type="dxa"/>
          </w:tcPr>
          <w:p w:rsidR="001C6BAF" w:rsidRDefault="001C6BAF" w:rsidP="001C6BAF">
            <w:pPr>
              <w:spacing w:before="120" w:after="60"/>
              <w:jc w:val="center"/>
              <w:rPr>
                <w:rFonts w:ascii="宋体" w:hAnsi="宋体" w:cs="宋体" w:hint="eastAsia"/>
                <w:szCs w:val="21"/>
              </w:rPr>
            </w:pPr>
            <w:r w:rsidRPr="009727FE">
              <w:rPr>
                <w:rFonts w:hint="eastAsia"/>
              </w:rPr>
              <w:t>513920</w:t>
            </w:r>
          </w:p>
        </w:tc>
        <w:tc>
          <w:tcPr>
            <w:tcW w:w="4876" w:type="dxa"/>
          </w:tcPr>
          <w:p w:rsidR="001C6BAF" w:rsidRDefault="001C6BAF" w:rsidP="001C6BAF">
            <w:pPr>
              <w:rPr>
                <w:rFonts w:ascii="Arial" w:hAnsi="Arial" w:cs="Arial" w:hint="eastAsia"/>
                <w:color w:val="000000"/>
                <w:kern w:val="0"/>
                <w:szCs w:val="21"/>
              </w:rPr>
            </w:pPr>
            <w:r w:rsidRPr="009727FE">
              <w:rPr>
                <w:rFonts w:hint="eastAsia"/>
              </w:rPr>
              <w:t>华安恒生港股通中国央企红利交易型开放式指数证券投资基金</w:t>
            </w:r>
          </w:p>
        </w:tc>
      </w:tr>
      <w:tr w:rsidR="001C6BAF">
        <w:trPr>
          <w:jc w:val="center"/>
        </w:trPr>
        <w:tc>
          <w:tcPr>
            <w:tcW w:w="670" w:type="dxa"/>
            <w:vAlign w:val="center"/>
          </w:tcPr>
          <w:p w:rsidR="001C6BAF" w:rsidRDefault="001C6BAF" w:rsidP="001C6BAF">
            <w:pPr>
              <w:jc w:val="center"/>
              <w:rPr>
                <w:rFonts w:ascii="宋体" w:hAnsi="宋体" w:cs="Arial" w:hint="eastAsia"/>
                <w:color w:val="000000"/>
                <w:kern w:val="0"/>
                <w:szCs w:val="21"/>
              </w:rPr>
            </w:pPr>
            <w:r>
              <w:rPr>
                <w:rFonts w:ascii="宋体" w:hAnsi="宋体" w:cs="Arial" w:hint="eastAsia"/>
                <w:color w:val="000000"/>
                <w:kern w:val="0"/>
                <w:szCs w:val="21"/>
              </w:rPr>
              <w:t>7</w:t>
            </w:r>
          </w:p>
        </w:tc>
        <w:tc>
          <w:tcPr>
            <w:tcW w:w="1161" w:type="dxa"/>
          </w:tcPr>
          <w:p w:rsidR="001C6BAF" w:rsidRDefault="001C6BAF" w:rsidP="001C6BAF">
            <w:pPr>
              <w:spacing w:before="120" w:after="60"/>
              <w:jc w:val="center"/>
              <w:rPr>
                <w:rFonts w:ascii="宋体" w:hAnsi="宋体" w:cs="宋体" w:hint="eastAsia"/>
                <w:szCs w:val="21"/>
              </w:rPr>
            </w:pPr>
            <w:r w:rsidRPr="009727FE">
              <w:rPr>
                <w:rFonts w:hint="eastAsia"/>
              </w:rPr>
              <w:t>518880</w:t>
            </w:r>
          </w:p>
        </w:tc>
        <w:tc>
          <w:tcPr>
            <w:tcW w:w="4876" w:type="dxa"/>
          </w:tcPr>
          <w:p w:rsidR="001C6BAF" w:rsidRDefault="001C6BAF" w:rsidP="001C6BAF">
            <w:pPr>
              <w:rPr>
                <w:rFonts w:ascii="Arial" w:hAnsi="Arial" w:cs="Arial" w:hint="eastAsia"/>
                <w:color w:val="000000"/>
                <w:kern w:val="0"/>
                <w:szCs w:val="21"/>
              </w:rPr>
            </w:pPr>
            <w:r w:rsidRPr="009727FE">
              <w:rPr>
                <w:rFonts w:hint="eastAsia"/>
              </w:rPr>
              <w:t>华安易富黄金交易型开放式证券投资基金</w:t>
            </w:r>
          </w:p>
        </w:tc>
      </w:tr>
      <w:tr w:rsidR="001C6BAF">
        <w:trPr>
          <w:jc w:val="center"/>
        </w:trPr>
        <w:tc>
          <w:tcPr>
            <w:tcW w:w="670" w:type="dxa"/>
            <w:vAlign w:val="center"/>
          </w:tcPr>
          <w:p w:rsidR="001C6BAF" w:rsidRDefault="001C6BAF" w:rsidP="001C6BAF">
            <w:pPr>
              <w:jc w:val="center"/>
              <w:rPr>
                <w:rFonts w:ascii="宋体" w:hAnsi="宋体" w:cs="Arial"/>
                <w:color w:val="000000"/>
                <w:kern w:val="0"/>
                <w:szCs w:val="21"/>
              </w:rPr>
            </w:pPr>
            <w:r>
              <w:rPr>
                <w:rFonts w:ascii="宋体" w:hAnsi="宋体" w:cs="Arial" w:hint="eastAsia"/>
                <w:color w:val="000000"/>
                <w:kern w:val="0"/>
                <w:szCs w:val="21"/>
              </w:rPr>
              <w:t>8</w:t>
            </w:r>
          </w:p>
        </w:tc>
        <w:tc>
          <w:tcPr>
            <w:tcW w:w="1161" w:type="dxa"/>
          </w:tcPr>
          <w:p w:rsidR="001C6BAF" w:rsidRDefault="001C6BAF" w:rsidP="001C6BAF">
            <w:pPr>
              <w:spacing w:before="120" w:after="60"/>
              <w:jc w:val="center"/>
              <w:rPr>
                <w:rFonts w:ascii="宋体" w:hAnsi="宋体" w:cs="宋体" w:hint="eastAsia"/>
                <w:szCs w:val="21"/>
              </w:rPr>
            </w:pPr>
            <w:r w:rsidRPr="00BA4E39">
              <w:rPr>
                <w:rFonts w:hint="eastAsia"/>
              </w:rPr>
              <w:t>588290</w:t>
            </w:r>
          </w:p>
        </w:tc>
        <w:tc>
          <w:tcPr>
            <w:tcW w:w="4876" w:type="dxa"/>
          </w:tcPr>
          <w:p w:rsidR="001C6BAF" w:rsidRDefault="001C6BAF" w:rsidP="001C6BAF">
            <w:pPr>
              <w:rPr>
                <w:rFonts w:ascii="Arial" w:hAnsi="Arial" w:cs="Arial" w:hint="eastAsia"/>
                <w:color w:val="000000"/>
                <w:kern w:val="0"/>
                <w:szCs w:val="21"/>
              </w:rPr>
            </w:pPr>
            <w:r w:rsidRPr="00BA4E39">
              <w:rPr>
                <w:rFonts w:hint="eastAsia"/>
              </w:rPr>
              <w:t>华安上证科创板芯片交易型开放式指数证券投资基金</w:t>
            </w:r>
          </w:p>
        </w:tc>
      </w:tr>
    </w:tbl>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投资者可通过以下渠道咨询详情：</w:t>
      </w:r>
      <w:r>
        <w:rPr>
          <w:rFonts w:ascii="Arial" w:hAnsi="Arial" w:cs="Arial"/>
          <w:color w:val="000000"/>
          <w:kern w:val="0"/>
          <w:sz w:val="24"/>
          <w:szCs w:val="21"/>
        </w:rPr>
        <w:t xml:space="preserve">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color w:val="000000"/>
          <w:kern w:val="0"/>
          <w:sz w:val="24"/>
          <w:szCs w:val="21"/>
        </w:rPr>
        <w:t>1</w:t>
      </w:r>
      <w:r>
        <w:rPr>
          <w:rFonts w:ascii="Arial" w:hAnsi="Arial" w:cs="Arial"/>
          <w:color w:val="000000"/>
          <w:kern w:val="0"/>
          <w:sz w:val="24"/>
          <w:szCs w:val="21"/>
        </w:rPr>
        <w:t>）</w:t>
      </w:r>
      <w:r w:rsidR="00121AB0">
        <w:rPr>
          <w:rFonts w:ascii="Arial" w:hAnsi="Arial" w:cs="Arial" w:hint="eastAsia"/>
          <w:color w:val="000000"/>
          <w:kern w:val="0"/>
          <w:sz w:val="24"/>
          <w:szCs w:val="21"/>
        </w:rPr>
        <w:t>中航</w:t>
      </w:r>
      <w:r w:rsidR="00F33AFE">
        <w:rPr>
          <w:rFonts w:ascii="Arial" w:hAnsi="Arial" w:cs="Arial" w:hint="eastAsia"/>
          <w:color w:val="000000"/>
          <w:kern w:val="0"/>
          <w:sz w:val="24"/>
          <w:szCs w:val="21"/>
        </w:rPr>
        <w:t>证券</w:t>
      </w:r>
      <w:r w:rsidR="001676A1">
        <w:rPr>
          <w:rFonts w:ascii="Arial" w:hAnsi="Arial" w:cs="Arial" w:hint="eastAsia"/>
          <w:color w:val="000000"/>
          <w:kern w:val="0"/>
          <w:sz w:val="24"/>
          <w:szCs w:val="21"/>
        </w:rPr>
        <w:t>有限</w:t>
      </w:r>
      <w:r w:rsidR="007129C3" w:rsidRPr="007129C3">
        <w:rPr>
          <w:rFonts w:ascii="Arial" w:hAnsi="Arial" w:cs="Arial" w:hint="eastAsia"/>
          <w:color w:val="000000"/>
          <w:kern w:val="0"/>
          <w:sz w:val="24"/>
          <w:szCs w:val="21"/>
        </w:rPr>
        <w:t>公司</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注册地址</w:t>
      </w:r>
      <w:r>
        <w:rPr>
          <w:rFonts w:ascii="Arial" w:hAnsi="Arial" w:cs="Arial"/>
          <w:color w:val="000000"/>
          <w:kern w:val="0"/>
          <w:sz w:val="24"/>
          <w:szCs w:val="21"/>
        </w:rPr>
        <w:t>：</w:t>
      </w:r>
      <w:r w:rsidR="00121AB0" w:rsidRPr="00121AB0">
        <w:rPr>
          <w:rFonts w:ascii="Arial" w:hAnsi="Arial" w:cs="Arial" w:hint="eastAsia"/>
          <w:color w:val="000000"/>
          <w:kern w:val="0"/>
          <w:sz w:val="24"/>
          <w:szCs w:val="21"/>
        </w:rPr>
        <w:t>江西省南昌市红谷滩新区红谷中大道</w:t>
      </w:r>
      <w:r w:rsidR="00121AB0" w:rsidRPr="00121AB0">
        <w:rPr>
          <w:rFonts w:ascii="Arial" w:hAnsi="Arial" w:cs="Arial" w:hint="eastAsia"/>
          <w:color w:val="000000"/>
          <w:kern w:val="0"/>
          <w:sz w:val="24"/>
          <w:szCs w:val="21"/>
        </w:rPr>
        <w:t>1619</w:t>
      </w:r>
      <w:r w:rsidR="00121AB0" w:rsidRPr="00121AB0">
        <w:rPr>
          <w:rFonts w:ascii="Arial" w:hAnsi="Arial" w:cs="Arial" w:hint="eastAsia"/>
          <w:color w:val="000000"/>
          <w:kern w:val="0"/>
          <w:sz w:val="24"/>
          <w:szCs w:val="21"/>
        </w:rPr>
        <w:t>号南昌国际金融大厦</w:t>
      </w:r>
      <w:r w:rsidR="00121AB0" w:rsidRPr="00121AB0">
        <w:rPr>
          <w:rFonts w:ascii="Arial" w:hAnsi="Arial" w:cs="Arial" w:hint="eastAsia"/>
          <w:color w:val="000000"/>
          <w:kern w:val="0"/>
          <w:sz w:val="24"/>
          <w:szCs w:val="21"/>
        </w:rPr>
        <w:t>A</w:t>
      </w:r>
      <w:r w:rsidR="00121AB0" w:rsidRPr="00121AB0">
        <w:rPr>
          <w:rFonts w:ascii="Arial" w:hAnsi="Arial" w:cs="Arial" w:hint="eastAsia"/>
          <w:color w:val="000000"/>
          <w:kern w:val="0"/>
          <w:sz w:val="24"/>
          <w:szCs w:val="21"/>
        </w:rPr>
        <w:t>栋</w:t>
      </w:r>
      <w:r w:rsidR="00121AB0" w:rsidRPr="00121AB0">
        <w:rPr>
          <w:rFonts w:ascii="Arial" w:hAnsi="Arial" w:cs="Arial" w:hint="eastAsia"/>
          <w:color w:val="000000"/>
          <w:kern w:val="0"/>
          <w:sz w:val="24"/>
          <w:szCs w:val="21"/>
        </w:rPr>
        <w:t>41</w:t>
      </w:r>
      <w:r w:rsidR="00121AB0" w:rsidRPr="00121AB0">
        <w:rPr>
          <w:rFonts w:ascii="Arial" w:hAnsi="Arial" w:cs="Arial" w:hint="eastAsia"/>
          <w:color w:val="000000"/>
          <w:kern w:val="0"/>
          <w:sz w:val="24"/>
          <w:szCs w:val="21"/>
        </w:rPr>
        <w:t>层</w:t>
      </w:r>
    </w:p>
    <w:p w:rsidR="000C1231" w:rsidRDefault="000C1231" w:rsidP="00121AB0">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网址：</w:t>
      </w:r>
      <w:r w:rsidR="00121AB0" w:rsidRPr="00121AB0">
        <w:rPr>
          <w:rFonts w:ascii="Arial" w:hAnsi="Arial" w:cs="Arial"/>
          <w:color w:val="000000"/>
          <w:kern w:val="0"/>
          <w:sz w:val="24"/>
          <w:szCs w:val="21"/>
        </w:rPr>
        <w:t>www.avicsec.com</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hint="eastAsia"/>
          <w:color w:val="000000"/>
          <w:kern w:val="0"/>
          <w:sz w:val="24"/>
          <w:szCs w:val="21"/>
        </w:rPr>
        <w:t>2</w:t>
      </w:r>
      <w:r>
        <w:rPr>
          <w:rFonts w:ascii="Arial" w:hAnsi="Arial" w:cs="Arial"/>
          <w:color w:val="000000"/>
          <w:kern w:val="0"/>
          <w:sz w:val="24"/>
          <w:szCs w:val="21"/>
        </w:rPr>
        <w:t>）</w:t>
      </w:r>
      <w:r>
        <w:rPr>
          <w:rFonts w:ascii="Arial" w:hAnsi="Arial" w:cs="Arial" w:hint="eastAsia"/>
          <w:color w:val="000000"/>
          <w:kern w:val="0"/>
          <w:sz w:val="24"/>
          <w:szCs w:val="21"/>
        </w:rPr>
        <w:t>华安基金管理有限公司</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客户服务电话：</w:t>
      </w:r>
      <w:r>
        <w:rPr>
          <w:rFonts w:ascii="Arial" w:hAnsi="Arial" w:cs="Arial"/>
          <w:color w:val="000000"/>
          <w:kern w:val="0"/>
          <w:sz w:val="24"/>
          <w:szCs w:val="21"/>
        </w:rPr>
        <w:t xml:space="preserve">40088-50099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公司网址：</w:t>
      </w:r>
      <w:r>
        <w:rPr>
          <w:rFonts w:ascii="Arial" w:hAnsi="Arial" w:cs="Arial"/>
          <w:color w:val="000000"/>
          <w:kern w:val="0"/>
          <w:sz w:val="24"/>
          <w:szCs w:val="21"/>
        </w:rPr>
        <w:t xml:space="preserve">www.huaan.com.cn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风险提示</w:t>
      </w:r>
      <w:r>
        <w:rPr>
          <w:rFonts w:ascii="Arial" w:hAnsi="Arial" w:cs="Arial" w:hint="eastAsia"/>
          <w:color w:val="000000"/>
          <w:kern w:val="0"/>
          <w:sz w:val="24"/>
          <w:szCs w:val="21"/>
        </w:rPr>
        <w:t>:</w:t>
      </w:r>
      <w:r>
        <w:rPr>
          <w:rFonts w:ascii="Arial" w:hAnsi="Arial" w:cs="Arial" w:hint="eastAsia"/>
          <w:color w:val="000000"/>
          <w:kern w:val="0"/>
          <w:sz w:val="24"/>
          <w:szCs w:val="21"/>
        </w:rPr>
        <w:t>本公司承诺以诚实信用、勤勉尽责的原则管理和运用基金资产</w:t>
      </w:r>
      <w:r>
        <w:rPr>
          <w:rFonts w:ascii="Arial" w:hAnsi="Arial" w:cs="Arial" w:hint="eastAsia"/>
          <w:color w:val="000000"/>
          <w:kern w:val="0"/>
          <w:sz w:val="24"/>
          <w:szCs w:val="21"/>
        </w:rPr>
        <w:t>,</w:t>
      </w:r>
      <w:r>
        <w:rPr>
          <w:rFonts w:ascii="Arial" w:hAnsi="Arial" w:cs="Arial" w:hint="eastAsia"/>
          <w:color w:val="000000"/>
          <w:kern w:val="0"/>
          <w:sz w:val="24"/>
          <w:szCs w:val="21"/>
        </w:rPr>
        <w:t>但不保证基金一定盈利</w:t>
      </w:r>
      <w:r>
        <w:rPr>
          <w:rFonts w:ascii="Arial" w:hAnsi="Arial" w:cs="Arial" w:hint="eastAsia"/>
          <w:color w:val="000000"/>
          <w:kern w:val="0"/>
          <w:sz w:val="24"/>
          <w:szCs w:val="21"/>
        </w:rPr>
        <w:t>,</w:t>
      </w:r>
      <w:r>
        <w:rPr>
          <w:rFonts w:ascii="Arial" w:hAnsi="Arial" w:cs="Arial" w:hint="eastAsia"/>
          <w:color w:val="000000"/>
          <w:kern w:val="0"/>
          <w:sz w:val="24"/>
          <w:szCs w:val="21"/>
        </w:rPr>
        <w:t>也不保证最低收益。投资者应当认真阅读《基金合同》、</w:t>
      </w:r>
      <w:r>
        <w:rPr>
          <w:rFonts w:ascii="Arial" w:hAnsi="Arial" w:cs="Arial" w:hint="eastAsia"/>
          <w:color w:val="000000"/>
          <w:kern w:val="0"/>
          <w:sz w:val="24"/>
          <w:szCs w:val="21"/>
        </w:rPr>
        <w:lastRenderedPageBreak/>
        <w:t>《招募说明书》、基金产品资料概要等信息披露文件。敬请投资者注意投资风险。</w:t>
      </w:r>
    </w:p>
    <w:p w:rsidR="000C1231" w:rsidRDefault="000C123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特此公告</w:t>
      </w:r>
    </w:p>
    <w:p w:rsidR="000C1231" w:rsidRDefault="000C1231" w:rsidP="001F4A9E">
      <w:pPr>
        <w:spacing w:line="360" w:lineRule="auto"/>
        <w:rPr>
          <w:rFonts w:ascii="宋体" w:hAnsi="宋体" w:cs="Arial" w:hint="eastAsia"/>
          <w:color w:val="000000"/>
          <w:kern w:val="0"/>
          <w:sz w:val="24"/>
        </w:rPr>
      </w:pPr>
    </w:p>
    <w:p w:rsidR="000C1231" w:rsidRDefault="000C1231">
      <w:pPr>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 xml:space="preserve">                                   </w:t>
      </w:r>
      <w:r>
        <w:rPr>
          <w:rFonts w:ascii="宋体" w:hAnsi="宋体" w:cs="Arial"/>
          <w:color w:val="000000"/>
          <w:kern w:val="0"/>
          <w:sz w:val="24"/>
        </w:rPr>
        <w:t xml:space="preserve">华安基金管理有限公司 </w:t>
      </w:r>
    </w:p>
    <w:p w:rsidR="002A332D" w:rsidRDefault="000C1231">
      <w:pPr>
        <w:wordWrap w:val="0"/>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二〇二</w:t>
      </w:r>
      <w:r w:rsidR="00121AB0">
        <w:rPr>
          <w:rFonts w:ascii="宋体" w:hAnsi="宋体" w:cs="Arial" w:hint="eastAsia"/>
          <w:color w:val="000000"/>
          <w:kern w:val="0"/>
          <w:sz w:val="24"/>
        </w:rPr>
        <w:t>五</w:t>
      </w:r>
      <w:r>
        <w:rPr>
          <w:rFonts w:ascii="宋体" w:hAnsi="宋体" w:cs="Arial" w:hint="eastAsia"/>
          <w:color w:val="000000"/>
          <w:kern w:val="0"/>
          <w:sz w:val="24"/>
        </w:rPr>
        <w:t>年</w:t>
      </w:r>
      <w:r w:rsidR="00121AB0">
        <w:rPr>
          <w:rFonts w:ascii="宋体" w:hAnsi="宋体" w:cs="Arial" w:hint="eastAsia"/>
          <w:color w:val="000000"/>
          <w:kern w:val="0"/>
          <w:sz w:val="24"/>
        </w:rPr>
        <w:t>一</w:t>
      </w:r>
      <w:r>
        <w:rPr>
          <w:rFonts w:ascii="宋体" w:hAnsi="宋体" w:cs="Arial"/>
          <w:color w:val="000000"/>
          <w:kern w:val="0"/>
          <w:sz w:val="24"/>
        </w:rPr>
        <w:t>月</w:t>
      </w:r>
      <w:r w:rsidR="00C736F1">
        <w:rPr>
          <w:rFonts w:ascii="宋体" w:hAnsi="宋体" w:cs="Arial" w:hint="eastAsia"/>
          <w:color w:val="000000"/>
          <w:kern w:val="0"/>
          <w:sz w:val="24"/>
        </w:rPr>
        <w:t>八</w:t>
      </w:r>
      <w:r>
        <w:rPr>
          <w:rFonts w:ascii="宋体" w:hAnsi="宋体" w:cs="Arial" w:hint="eastAsia"/>
          <w:color w:val="000000"/>
          <w:kern w:val="0"/>
          <w:sz w:val="24"/>
        </w:rPr>
        <w:t>日</w:t>
      </w:r>
    </w:p>
    <w:sectPr w:rsidR="002A332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02" w:rsidRDefault="00927C02" w:rsidP="004C22F8">
      <w:r>
        <w:separator/>
      </w:r>
    </w:p>
  </w:endnote>
  <w:endnote w:type="continuationSeparator" w:id="0">
    <w:p w:rsidR="00927C02" w:rsidRDefault="00927C02" w:rsidP="004C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02" w:rsidRDefault="00927C02" w:rsidP="004C22F8">
      <w:r>
        <w:separator/>
      </w:r>
    </w:p>
  </w:footnote>
  <w:footnote w:type="continuationSeparator" w:id="0">
    <w:p w:rsidR="00927C02" w:rsidRDefault="00927C02" w:rsidP="004C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 w:name="commondata" w:val="eyJoZGlkIjoiNjYzMGE3ZWQyZWEzM2ZlYTY0NTFmNTUwMGI0MmQ2YTgifQ=="/>
  </w:docVars>
  <w:rsids>
    <w:rsidRoot w:val="009A498E"/>
    <w:rsid w:val="00000D05"/>
    <w:rsid w:val="00000FDB"/>
    <w:rsid w:val="00002D69"/>
    <w:rsid w:val="00003820"/>
    <w:rsid w:val="00007ADA"/>
    <w:rsid w:val="0001335D"/>
    <w:rsid w:val="0001352D"/>
    <w:rsid w:val="000240FB"/>
    <w:rsid w:val="0002425E"/>
    <w:rsid w:val="00025E6D"/>
    <w:rsid w:val="00027D74"/>
    <w:rsid w:val="000323B4"/>
    <w:rsid w:val="000416C0"/>
    <w:rsid w:val="000422AC"/>
    <w:rsid w:val="0004515E"/>
    <w:rsid w:val="0004649E"/>
    <w:rsid w:val="000516DD"/>
    <w:rsid w:val="00051E5D"/>
    <w:rsid w:val="000622F9"/>
    <w:rsid w:val="000635E9"/>
    <w:rsid w:val="00072DAB"/>
    <w:rsid w:val="00083483"/>
    <w:rsid w:val="00090D81"/>
    <w:rsid w:val="000B20AF"/>
    <w:rsid w:val="000B7209"/>
    <w:rsid w:val="000C04C3"/>
    <w:rsid w:val="000C0F6C"/>
    <w:rsid w:val="000C1231"/>
    <w:rsid w:val="000C63E7"/>
    <w:rsid w:val="000C664E"/>
    <w:rsid w:val="000C71CB"/>
    <w:rsid w:val="000D1D91"/>
    <w:rsid w:val="000D3FFC"/>
    <w:rsid w:val="000D5F4B"/>
    <w:rsid w:val="000D71EB"/>
    <w:rsid w:val="000D76A8"/>
    <w:rsid w:val="000E1DB4"/>
    <w:rsid w:val="000F0CBF"/>
    <w:rsid w:val="000F609D"/>
    <w:rsid w:val="00101626"/>
    <w:rsid w:val="0010244C"/>
    <w:rsid w:val="00102826"/>
    <w:rsid w:val="0010369D"/>
    <w:rsid w:val="00104349"/>
    <w:rsid w:val="0010450A"/>
    <w:rsid w:val="0011721B"/>
    <w:rsid w:val="00121AB0"/>
    <w:rsid w:val="00123022"/>
    <w:rsid w:val="00125EBB"/>
    <w:rsid w:val="00125F09"/>
    <w:rsid w:val="00126495"/>
    <w:rsid w:val="00130C97"/>
    <w:rsid w:val="001327F7"/>
    <w:rsid w:val="001328B0"/>
    <w:rsid w:val="00140454"/>
    <w:rsid w:val="0014232C"/>
    <w:rsid w:val="00143FC7"/>
    <w:rsid w:val="00144C3D"/>
    <w:rsid w:val="00150451"/>
    <w:rsid w:val="00150E5B"/>
    <w:rsid w:val="00150E97"/>
    <w:rsid w:val="0015192A"/>
    <w:rsid w:val="00151D85"/>
    <w:rsid w:val="001539CB"/>
    <w:rsid w:val="00154ADC"/>
    <w:rsid w:val="00155C89"/>
    <w:rsid w:val="001577F0"/>
    <w:rsid w:val="00157823"/>
    <w:rsid w:val="00165540"/>
    <w:rsid w:val="001664AA"/>
    <w:rsid w:val="001676A1"/>
    <w:rsid w:val="00171F73"/>
    <w:rsid w:val="00172437"/>
    <w:rsid w:val="00175989"/>
    <w:rsid w:val="00181495"/>
    <w:rsid w:val="00183D13"/>
    <w:rsid w:val="00192770"/>
    <w:rsid w:val="00193F00"/>
    <w:rsid w:val="001967B2"/>
    <w:rsid w:val="00197362"/>
    <w:rsid w:val="001A170B"/>
    <w:rsid w:val="001A2943"/>
    <w:rsid w:val="001A2FAA"/>
    <w:rsid w:val="001A43C1"/>
    <w:rsid w:val="001A4419"/>
    <w:rsid w:val="001C6BAF"/>
    <w:rsid w:val="001D011F"/>
    <w:rsid w:val="001D01D3"/>
    <w:rsid w:val="001D1325"/>
    <w:rsid w:val="001D4791"/>
    <w:rsid w:val="001D7402"/>
    <w:rsid w:val="001E3543"/>
    <w:rsid w:val="001E6740"/>
    <w:rsid w:val="001E69EB"/>
    <w:rsid w:val="001F0351"/>
    <w:rsid w:val="001F468E"/>
    <w:rsid w:val="001F4A9E"/>
    <w:rsid w:val="001F6755"/>
    <w:rsid w:val="0020191C"/>
    <w:rsid w:val="00201D74"/>
    <w:rsid w:val="002113F5"/>
    <w:rsid w:val="00211AB6"/>
    <w:rsid w:val="0022048B"/>
    <w:rsid w:val="002222BF"/>
    <w:rsid w:val="00224104"/>
    <w:rsid w:val="0022473A"/>
    <w:rsid w:val="002251B8"/>
    <w:rsid w:val="00230780"/>
    <w:rsid w:val="0023119C"/>
    <w:rsid w:val="00247909"/>
    <w:rsid w:val="0025058E"/>
    <w:rsid w:val="00256925"/>
    <w:rsid w:val="00256C23"/>
    <w:rsid w:val="00265B8E"/>
    <w:rsid w:val="00266E4E"/>
    <w:rsid w:val="00267B16"/>
    <w:rsid w:val="00272BF3"/>
    <w:rsid w:val="00274996"/>
    <w:rsid w:val="002813A6"/>
    <w:rsid w:val="002848FB"/>
    <w:rsid w:val="002876CD"/>
    <w:rsid w:val="00290D2C"/>
    <w:rsid w:val="0029287D"/>
    <w:rsid w:val="00293906"/>
    <w:rsid w:val="0029570C"/>
    <w:rsid w:val="00296DA4"/>
    <w:rsid w:val="002A332D"/>
    <w:rsid w:val="002A6ED5"/>
    <w:rsid w:val="002B26CC"/>
    <w:rsid w:val="002B2E3C"/>
    <w:rsid w:val="002B44CC"/>
    <w:rsid w:val="002B66F7"/>
    <w:rsid w:val="002B6B1F"/>
    <w:rsid w:val="002B781E"/>
    <w:rsid w:val="002C01EB"/>
    <w:rsid w:val="002C169C"/>
    <w:rsid w:val="002C2038"/>
    <w:rsid w:val="002C48EB"/>
    <w:rsid w:val="002E4011"/>
    <w:rsid w:val="002E67BF"/>
    <w:rsid w:val="002E7AA9"/>
    <w:rsid w:val="002F1D7D"/>
    <w:rsid w:val="002F760F"/>
    <w:rsid w:val="002F7686"/>
    <w:rsid w:val="00302F24"/>
    <w:rsid w:val="00303775"/>
    <w:rsid w:val="00310407"/>
    <w:rsid w:val="00316138"/>
    <w:rsid w:val="00316CB0"/>
    <w:rsid w:val="00320BE6"/>
    <w:rsid w:val="00320C21"/>
    <w:rsid w:val="003219F9"/>
    <w:rsid w:val="003260E4"/>
    <w:rsid w:val="003271C2"/>
    <w:rsid w:val="00337C00"/>
    <w:rsid w:val="003430E7"/>
    <w:rsid w:val="00345154"/>
    <w:rsid w:val="00347C74"/>
    <w:rsid w:val="00347F5A"/>
    <w:rsid w:val="00347F5D"/>
    <w:rsid w:val="003507B2"/>
    <w:rsid w:val="00351F73"/>
    <w:rsid w:val="00356D60"/>
    <w:rsid w:val="00360B0D"/>
    <w:rsid w:val="0036125B"/>
    <w:rsid w:val="00362C39"/>
    <w:rsid w:val="003705E9"/>
    <w:rsid w:val="00372EC2"/>
    <w:rsid w:val="00374EEC"/>
    <w:rsid w:val="00374F81"/>
    <w:rsid w:val="00375386"/>
    <w:rsid w:val="00376794"/>
    <w:rsid w:val="00387E7E"/>
    <w:rsid w:val="003922DF"/>
    <w:rsid w:val="003B3F6F"/>
    <w:rsid w:val="003B4139"/>
    <w:rsid w:val="003B5292"/>
    <w:rsid w:val="003B6A11"/>
    <w:rsid w:val="003B76B1"/>
    <w:rsid w:val="003B786F"/>
    <w:rsid w:val="003C3705"/>
    <w:rsid w:val="003C4082"/>
    <w:rsid w:val="003C4976"/>
    <w:rsid w:val="003C5B17"/>
    <w:rsid w:val="003D5FDD"/>
    <w:rsid w:val="003D7877"/>
    <w:rsid w:val="003E1E0F"/>
    <w:rsid w:val="003E2CA3"/>
    <w:rsid w:val="003E731B"/>
    <w:rsid w:val="003F16F6"/>
    <w:rsid w:val="003F675C"/>
    <w:rsid w:val="0042316C"/>
    <w:rsid w:val="0042354F"/>
    <w:rsid w:val="00425E81"/>
    <w:rsid w:val="00432A14"/>
    <w:rsid w:val="0043433F"/>
    <w:rsid w:val="00442FC8"/>
    <w:rsid w:val="00442FF0"/>
    <w:rsid w:val="004432FE"/>
    <w:rsid w:val="004447B7"/>
    <w:rsid w:val="00451B8E"/>
    <w:rsid w:val="004567A0"/>
    <w:rsid w:val="00457F3E"/>
    <w:rsid w:val="00461899"/>
    <w:rsid w:val="00465562"/>
    <w:rsid w:val="00470DD7"/>
    <w:rsid w:val="00472FC6"/>
    <w:rsid w:val="00473217"/>
    <w:rsid w:val="00476C7C"/>
    <w:rsid w:val="00480F95"/>
    <w:rsid w:val="00481E1E"/>
    <w:rsid w:val="004851DF"/>
    <w:rsid w:val="00485540"/>
    <w:rsid w:val="00486B03"/>
    <w:rsid w:val="00487015"/>
    <w:rsid w:val="00487016"/>
    <w:rsid w:val="00491236"/>
    <w:rsid w:val="00493659"/>
    <w:rsid w:val="004A1EB0"/>
    <w:rsid w:val="004A4C38"/>
    <w:rsid w:val="004B0502"/>
    <w:rsid w:val="004B1CBA"/>
    <w:rsid w:val="004B39BC"/>
    <w:rsid w:val="004B59D8"/>
    <w:rsid w:val="004B6002"/>
    <w:rsid w:val="004B6F18"/>
    <w:rsid w:val="004B75C1"/>
    <w:rsid w:val="004C1294"/>
    <w:rsid w:val="004C22F8"/>
    <w:rsid w:val="004C4FBF"/>
    <w:rsid w:val="004C7670"/>
    <w:rsid w:val="004D01DA"/>
    <w:rsid w:val="004D35F3"/>
    <w:rsid w:val="004D451C"/>
    <w:rsid w:val="004D55CE"/>
    <w:rsid w:val="004D7D8B"/>
    <w:rsid w:val="004E48F6"/>
    <w:rsid w:val="004F2C18"/>
    <w:rsid w:val="004F3C06"/>
    <w:rsid w:val="004F748E"/>
    <w:rsid w:val="004F77C9"/>
    <w:rsid w:val="00500175"/>
    <w:rsid w:val="00503D68"/>
    <w:rsid w:val="0051439A"/>
    <w:rsid w:val="00517290"/>
    <w:rsid w:val="0051789D"/>
    <w:rsid w:val="00517F07"/>
    <w:rsid w:val="005204E6"/>
    <w:rsid w:val="0052660E"/>
    <w:rsid w:val="0053696C"/>
    <w:rsid w:val="005426C5"/>
    <w:rsid w:val="00542C0F"/>
    <w:rsid w:val="00545350"/>
    <w:rsid w:val="00547792"/>
    <w:rsid w:val="00551305"/>
    <w:rsid w:val="00555AAD"/>
    <w:rsid w:val="00555E4C"/>
    <w:rsid w:val="005613FC"/>
    <w:rsid w:val="00563098"/>
    <w:rsid w:val="0056337A"/>
    <w:rsid w:val="0056515D"/>
    <w:rsid w:val="00571378"/>
    <w:rsid w:val="0057697F"/>
    <w:rsid w:val="00581CA6"/>
    <w:rsid w:val="00582816"/>
    <w:rsid w:val="005914C1"/>
    <w:rsid w:val="00593720"/>
    <w:rsid w:val="005A0555"/>
    <w:rsid w:val="005A287F"/>
    <w:rsid w:val="005A697F"/>
    <w:rsid w:val="005B30B6"/>
    <w:rsid w:val="005B3597"/>
    <w:rsid w:val="005B52D4"/>
    <w:rsid w:val="005C0DEA"/>
    <w:rsid w:val="005D2E40"/>
    <w:rsid w:val="005D483B"/>
    <w:rsid w:val="005D79F2"/>
    <w:rsid w:val="005E046F"/>
    <w:rsid w:val="005E19EE"/>
    <w:rsid w:val="005E2288"/>
    <w:rsid w:val="005E7151"/>
    <w:rsid w:val="005F0266"/>
    <w:rsid w:val="005F09A7"/>
    <w:rsid w:val="005F264F"/>
    <w:rsid w:val="005F33FA"/>
    <w:rsid w:val="005F5DE4"/>
    <w:rsid w:val="0060344E"/>
    <w:rsid w:val="0060575E"/>
    <w:rsid w:val="006058DD"/>
    <w:rsid w:val="0061091C"/>
    <w:rsid w:val="00610E28"/>
    <w:rsid w:val="006137FE"/>
    <w:rsid w:val="00620184"/>
    <w:rsid w:val="00622828"/>
    <w:rsid w:val="00624DFF"/>
    <w:rsid w:val="00626425"/>
    <w:rsid w:val="006317D5"/>
    <w:rsid w:val="006343E3"/>
    <w:rsid w:val="006366D4"/>
    <w:rsid w:val="00640375"/>
    <w:rsid w:val="00642614"/>
    <w:rsid w:val="0064365E"/>
    <w:rsid w:val="00645F63"/>
    <w:rsid w:val="00647A54"/>
    <w:rsid w:val="0065570E"/>
    <w:rsid w:val="00657B1D"/>
    <w:rsid w:val="00665D92"/>
    <w:rsid w:val="00666121"/>
    <w:rsid w:val="00667CB8"/>
    <w:rsid w:val="00675679"/>
    <w:rsid w:val="00675C8C"/>
    <w:rsid w:val="00681083"/>
    <w:rsid w:val="006832C1"/>
    <w:rsid w:val="006832CA"/>
    <w:rsid w:val="00683F16"/>
    <w:rsid w:val="006856ED"/>
    <w:rsid w:val="00685BFA"/>
    <w:rsid w:val="006901F6"/>
    <w:rsid w:val="00691EB3"/>
    <w:rsid w:val="00695AC2"/>
    <w:rsid w:val="00696991"/>
    <w:rsid w:val="006A04FC"/>
    <w:rsid w:val="006A5BF5"/>
    <w:rsid w:val="006A7ADB"/>
    <w:rsid w:val="006B1770"/>
    <w:rsid w:val="006B53F1"/>
    <w:rsid w:val="006B5B8E"/>
    <w:rsid w:val="006C019F"/>
    <w:rsid w:val="006C165B"/>
    <w:rsid w:val="006C27B7"/>
    <w:rsid w:val="006C5D0E"/>
    <w:rsid w:val="006D0F72"/>
    <w:rsid w:val="006D5A87"/>
    <w:rsid w:val="006D7CF4"/>
    <w:rsid w:val="006E2003"/>
    <w:rsid w:val="006E3129"/>
    <w:rsid w:val="006E56E5"/>
    <w:rsid w:val="006E6E66"/>
    <w:rsid w:val="006F46DE"/>
    <w:rsid w:val="007021BD"/>
    <w:rsid w:val="00704091"/>
    <w:rsid w:val="0071104A"/>
    <w:rsid w:val="007129C3"/>
    <w:rsid w:val="00716187"/>
    <w:rsid w:val="007245CA"/>
    <w:rsid w:val="00733125"/>
    <w:rsid w:val="00736A36"/>
    <w:rsid w:val="00737A94"/>
    <w:rsid w:val="00737EEB"/>
    <w:rsid w:val="00744574"/>
    <w:rsid w:val="007574D9"/>
    <w:rsid w:val="007576A4"/>
    <w:rsid w:val="00757D51"/>
    <w:rsid w:val="00760800"/>
    <w:rsid w:val="007626B0"/>
    <w:rsid w:val="00765893"/>
    <w:rsid w:val="00766778"/>
    <w:rsid w:val="00773437"/>
    <w:rsid w:val="007735CB"/>
    <w:rsid w:val="0077360F"/>
    <w:rsid w:val="00774D9A"/>
    <w:rsid w:val="00780F33"/>
    <w:rsid w:val="00783E4E"/>
    <w:rsid w:val="00784552"/>
    <w:rsid w:val="0078626B"/>
    <w:rsid w:val="00786D15"/>
    <w:rsid w:val="0078783C"/>
    <w:rsid w:val="0079102F"/>
    <w:rsid w:val="00791BE5"/>
    <w:rsid w:val="007920F9"/>
    <w:rsid w:val="00794C62"/>
    <w:rsid w:val="007A0851"/>
    <w:rsid w:val="007A2906"/>
    <w:rsid w:val="007A2D86"/>
    <w:rsid w:val="007A411B"/>
    <w:rsid w:val="007A7F3C"/>
    <w:rsid w:val="007B7AE4"/>
    <w:rsid w:val="007C0B63"/>
    <w:rsid w:val="007C5B1D"/>
    <w:rsid w:val="007C7BB3"/>
    <w:rsid w:val="007D2CAA"/>
    <w:rsid w:val="007D51B9"/>
    <w:rsid w:val="007D7491"/>
    <w:rsid w:val="007D7D00"/>
    <w:rsid w:val="007F0BDA"/>
    <w:rsid w:val="007F0FEB"/>
    <w:rsid w:val="007F3086"/>
    <w:rsid w:val="007F380B"/>
    <w:rsid w:val="007F7A8E"/>
    <w:rsid w:val="00802412"/>
    <w:rsid w:val="00811090"/>
    <w:rsid w:val="00813438"/>
    <w:rsid w:val="008156CA"/>
    <w:rsid w:val="00816731"/>
    <w:rsid w:val="008266C6"/>
    <w:rsid w:val="0083149C"/>
    <w:rsid w:val="008405BD"/>
    <w:rsid w:val="008457EA"/>
    <w:rsid w:val="008463D8"/>
    <w:rsid w:val="00846692"/>
    <w:rsid w:val="008518D0"/>
    <w:rsid w:val="00856511"/>
    <w:rsid w:val="00857D19"/>
    <w:rsid w:val="00862B78"/>
    <w:rsid w:val="008718A6"/>
    <w:rsid w:val="00871B72"/>
    <w:rsid w:val="00871FEF"/>
    <w:rsid w:val="0087359B"/>
    <w:rsid w:val="00875F6F"/>
    <w:rsid w:val="008871BB"/>
    <w:rsid w:val="00892D43"/>
    <w:rsid w:val="00894A7B"/>
    <w:rsid w:val="0089511F"/>
    <w:rsid w:val="0089749C"/>
    <w:rsid w:val="008976B0"/>
    <w:rsid w:val="00897722"/>
    <w:rsid w:val="008A036B"/>
    <w:rsid w:val="008A1535"/>
    <w:rsid w:val="008B0E35"/>
    <w:rsid w:val="008B2232"/>
    <w:rsid w:val="008B3FC9"/>
    <w:rsid w:val="008B5135"/>
    <w:rsid w:val="008B735B"/>
    <w:rsid w:val="008C435E"/>
    <w:rsid w:val="008D1534"/>
    <w:rsid w:val="008D2C5C"/>
    <w:rsid w:val="008D6CDB"/>
    <w:rsid w:val="008E06FD"/>
    <w:rsid w:val="008E553F"/>
    <w:rsid w:val="008E67A2"/>
    <w:rsid w:val="008F61B8"/>
    <w:rsid w:val="008F73B8"/>
    <w:rsid w:val="0090199C"/>
    <w:rsid w:val="009032CC"/>
    <w:rsid w:val="0090640E"/>
    <w:rsid w:val="00911A0A"/>
    <w:rsid w:val="00912033"/>
    <w:rsid w:val="0091383F"/>
    <w:rsid w:val="00915229"/>
    <w:rsid w:val="00916200"/>
    <w:rsid w:val="00917A93"/>
    <w:rsid w:val="00927C02"/>
    <w:rsid w:val="00930135"/>
    <w:rsid w:val="00930E39"/>
    <w:rsid w:val="00933805"/>
    <w:rsid w:val="009371B5"/>
    <w:rsid w:val="009408CB"/>
    <w:rsid w:val="00946AA7"/>
    <w:rsid w:val="00946F12"/>
    <w:rsid w:val="009611BB"/>
    <w:rsid w:val="00967AA1"/>
    <w:rsid w:val="009707BA"/>
    <w:rsid w:val="00971EE5"/>
    <w:rsid w:val="00972DA0"/>
    <w:rsid w:val="00982A81"/>
    <w:rsid w:val="0098344E"/>
    <w:rsid w:val="009845D8"/>
    <w:rsid w:val="00985689"/>
    <w:rsid w:val="00985832"/>
    <w:rsid w:val="0098629D"/>
    <w:rsid w:val="009907C0"/>
    <w:rsid w:val="00991A2C"/>
    <w:rsid w:val="00993FDB"/>
    <w:rsid w:val="009946FC"/>
    <w:rsid w:val="0099652C"/>
    <w:rsid w:val="009A025C"/>
    <w:rsid w:val="009A0442"/>
    <w:rsid w:val="009A38BB"/>
    <w:rsid w:val="009A498E"/>
    <w:rsid w:val="009A5C24"/>
    <w:rsid w:val="009A5F3E"/>
    <w:rsid w:val="009A60B2"/>
    <w:rsid w:val="009B2921"/>
    <w:rsid w:val="009B411E"/>
    <w:rsid w:val="009C0349"/>
    <w:rsid w:val="009C091F"/>
    <w:rsid w:val="009C4C5C"/>
    <w:rsid w:val="009C527A"/>
    <w:rsid w:val="009C78C8"/>
    <w:rsid w:val="009D00E6"/>
    <w:rsid w:val="009D6AB6"/>
    <w:rsid w:val="009E076E"/>
    <w:rsid w:val="009E19A6"/>
    <w:rsid w:val="009F2C9E"/>
    <w:rsid w:val="009F5705"/>
    <w:rsid w:val="00A01788"/>
    <w:rsid w:val="00A01DDD"/>
    <w:rsid w:val="00A10895"/>
    <w:rsid w:val="00A1092F"/>
    <w:rsid w:val="00A11933"/>
    <w:rsid w:val="00A2438F"/>
    <w:rsid w:val="00A30726"/>
    <w:rsid w:val="00A30D86"/>
    <w:rsid w:val="00A42BA8"/>
    <w:rsid w:val="00A50F5F"/>
    <w:rsid w:val="00A531DF"/>
    <w:rsid w:val="00A5339D"/>
    <w:rsid w:val="00A6410B"/>
    <w:rsid w:val="00A70BFC"/>
    <w:rsid w:val="00A80CAA"/>
    <w:rsid w:val="00A853BB"/>
    <w:rsid w:val="00A869CC"/>
    <w:rsid w:val="00A86FF9"/>
    <w:rsid w:val="00A961FD"/>
    <w:rsid w:val="00AA53CB"/>
    <w:rsid w:val="00AB08C8"/>
    <w:rsid w:val="00AB110C"/>
    <w:rsid w:val="00AB3509"/>
    <w:rsid w:val="00AB45E5"/>
    <w:rsid w:val="00AB5C6E"/>
    <w:rsid w:val="00AB6463"/>
    <w:rsid w:val="00AB7E6D"/>
    <w:rsid w:val="00AC222A"/>
    <w:rsid w:val="00AC3448"/>
    <w:rsid w:val="00AC5291"/>
    <w:rsid w:val="00AC616C"/>
    <w:rsid w:val="00AD00B4"/>
    <w:rsid w:val="00AD127C"/>
    <w:rsid w:val="00AD12EB"/>
    <w:rsid w:val="00AD198D"/>
    <w:rsid w:val="00AD1A3C"/>
    <w:rsid w:val="00AD6D4B"/>
    <w:rsid w:val="00AE35DB"/>
    <w:rsid w:val="00AE3A39"/>
    <w:rsid w:val="00AF7E05"/>
    <w:rsid w:val="00B03097"/>
    <w:rsid w:val="00B1316D"/>
    <w:rsid w:val="00B15D68"/>
    <w:rsid w:val="00B16CBA"/>
    <w:rsid w:val="00B205D9"/>
    <w:rsid w:val="00B22BAF"/>
    <w:rsid w:val="00B24297"/>
    <w:rsid w:val="00B276C0"/>
    <w:rsid w:val="00B27A85"/>
    <w:rsid w:val="00B30103"/>
    <w:rsid w:val="00B32A3F"/>
    <w:rsid w:val="00B32E21"/>
    <w:rsid w:val="00B364F6"/>
    <w:rsid w:val="00B41202"/>
    <w:rsid w:val="00B43315"/>
    <w:rsid w:val="00B50919"/>
    <w:rsid w:val="00B547B7"/>
    <w:rsid w:val="00B57522"/>
    <w:rsid w:val="00B61D7C"/>
    <w:rsid w:val="00B6661A"/>
    <w:rsid w:val="00B7084E"/>
    <w:rsid w:val="00B712F8"/>
    <w:rsid w:val="00B7271D"/>
    <w:rsid w:val="00B76407"/>
    <w:rsid w:val="00B77805"/>
    <w:rsid w:val="00B83B7B"/>
    <w:rsid w:val="00B8437D"/>
    <w:rsid w:val="00B85184"/>
    <w:rsid w:val="00B93DE7"/>
    <w:rsid w:val="00B9539D"/>
    <w:rsid w:val="00B963DB"/>
    <w:rsid w:val="00B96FD0"/>
    <w:rsid w:val="00BA0263"/>
    <w:rsid w:val="00BA277F"/>
    <w:rsid w:val="00BA4AF5"/>
    <w:rsid w:val="00BA5F17"/>
    <w:rsid w:val="00BB25BB"/>
    <w:rsid w:val="00BB2ADE"/>
    <w:rsid w:val="00BB5D3D"/>
    <w:rsid w:val="00BB71C7"/>
    <w:rsid w:val="00BB7BE1"/>
    <w:rsid w:val="00BC0B9C"/>
    <w:rsid w:val="00BC2E25"/>
    <w:rsid w:val="00BC49A4"/>
    <w:rsid w:val="00BD1879"/>
    <w:rsid w:val="00BD634F"/>
    <w:rsid w:val="00BD7BEA"/>
    <w:rsid w:val="00BE2FE6"/>
    <w:rsid w:val="00BE708F"/>
    <w:rsid w:val="00BF5C29"/>
    <w:rsid w:val="00C0142D"/>
    <w:rsid w:val="00C10350"/>
    <w:rsid w:val="00C1554A"/>
    <w:rsid w:val="00C15A69"/>
    <w:rsid w:val="00C17E07"/>
    <w:rsid w:val="00C23F7A"/>
    <w:rsid w:val="00C25E97"/>
    <w:rsid w:val="00C26232"/>
    <w:rsid w:val="00C26F1E"/>
    <w:rsid w:val="00C3221A"/>
    <w:rsid w:val="00C41A82"/>
    <w:rsid w:val="00C448A5"/>
    <w:rsid w:val="00C5077B"/>
    <w:rsid w:val="00C52C91"/>
    <w:rsid w:val="00C5398F"/>
    <w:rsid w:val="00C5613E"/>
    <w:rsid w:val="00C61364"/>
    <w:rsid w:val="00C61E06"/>
    <w:rsid w:val="00C63AE3"/>
    <w:rsid w:val="00C653A3"/>
    <w:rsid w:val="00C71A6E"/>
    <w:rsid w:val="00C736F1"/>
    <w:rsid w:val="00C73E9A"/>
    <w:rsid w:val="00C77F29"/>
    <w:rsid w:val="00C8004E"/>
    <w:rsid w:val="00C83FB1"/>
    <w:rsid w:val="00C879BE"/>
    <w:rsid w:val="00C94995"/>
    <w:rsid w:val="00C95CF8"/>
    <w:rsid w:val="00C9698C"/>
    <w:rsid w:val="00CA4CA6"/>
    <w:rsid w:val="00CA72B2"/>
    <w:rsid w:val="00CB243F"/>
    <w:rsid w:val="00CB45B1"/>
    <w:rsid w:val="00CB6EDE"/>
    <w:rsid w:val="00CB70CE"/>
    <w:rsid w:val="00CC009A"/>
    <w:rsid w:val="00CC0CDF"/>
    <w:rsid w:val="00CC3C0A"/>
    <w:rsid w:val="00CC5B86"/>
    <w:rsid w:val="00CC6691"/>
    <w:rsid w:val="00CC673C"/>
    <w:rsid w:val="00CD2AB0"/>
    <w:rsid w:val="00CD366F"/>
    <w:rsid w:val="00CD64F1"/>
    <w:rsid w:val="00CE092E"/>
    <w:rsid w:val="00CE2ED2"/>
    <w:rsid w:val="00CE3754"/>
    <w:rsid w:val="00CE4EAC"/>
    <w:rsid w:val="00CF1FC1"/>
    <w:rsid w:val="00CF22EC"/>
    <w:rsid w:val="00CF5D32"/>
    <w:rsid w:val="00CF5DEC"/>
    <w:rsid w:val="00CF5F5D"/>
    <w:rsid w:val="00D043D9"/>
    <w:rsid w:val="00D053B3"/>
    <w:rsid w:val="00D07CA9"/>
    <w:rsid w:val="00D07F5E"/>
    <w:rsid w:val="00D10937"/>
    <w:rsid w:val="00D112EC"/>
    <w:rsid w:val="00D1483A"/>
    <w:rsid w:val="00D21A56"/>
    <w:rsid w:val="00D23233"/>
    <w:rsid w:val="00D24C7D"/>
    <w:rsid w:val="00D260FD"/>
    <w:rsid w:val="00D26AFA"/>
    <w:rsid w:val="00D271F5"/>
    <w:rsid w:val="00D33177"/>
    <w:rsid w:val="00D33881"/>
    <w:rsid w:val="00D35C43"/>
    <w:rsid w:val="00D35E0D"/>
    <w:rsid w:val="00D36345"/>
    <w:rsid w:val="00D40C66"/>
    <w:rsid w:val="00D465A1"/>
    <w:rsid w:val="00D47673"/>
    <w:rsid w:val="00D47F55"/>
    <w:rsid w:val="00D50AC5"/>
    <w:rsid w:val="00D52636"/>
    <w:rsid w:val="00D6245C"/>
    <w:rsid w:val="00D6247D"/>
    <w:rsid w:val="00D62AAA"/>
    <w:rsid w:val="00D62EE9"/>
    <w:rsid w:val="00D63A93"/>
    <w:rsid w:val="00D66089"/>
    <w:rsid w:val="00D702FC"/>
    <w:rsid w:val="00D725A6"/>
    <w:rsid w:val="00D73227"/>
    <w:rsid w:val="00D73CDB"/>
    <w:rsid w:val="00D74CF3"/>
    <w:rsid w:val="00D752BB"/>
    <w:rsid w:val="00D75B35"/>
    <w:rsid w:val="00D770EC"/>
    <w:rsid w:val="00D84E49"/>
    <w:rsid w:val="00D85178"/>
    <w:rsid w:val="00D86589"/>
    <w:rsid w:val="00D90606"/>
    <w:rsid w:val="00D90806"/>
    <w:rsid w:val="00D91074"/>
    <w:rsid w:val="00D95CF7"/>
    <w:rsid w:val="00DA3735"/>
    <w:rsid w:val="00DA62E6"/>
    <w:rsid w:val="00DB0121"/>
    <w:rsid w:val="00DC3F31"/>
    <w:rsid w:val="00DC4296"/>
    <w:rsid w:val="00DC5485"/>
    <w:rsid w:val="00DC5995"/>
    <w:rsid w:val="00DD0CF9"/>
    <w:rsid w:val="00DD222D"/>
    <w:rsid w:val="00DD22DA"/>
    <w:rsid w:val="00DD51C1"/>
    <w:rsid w:val="00DD56E0"/>
    <w:rsid w:val="00DE04D5"/>
    <w:rsid w:val="00DE434F"/>
    <w:rsid w:val="00DE43A0"/>
    <w:rsid w:val="00DE7C86"/>
    <w:rsid w:val="00DF3B73"/>
    <w:rsid w:val="00DF4237"/>
    <w:rsid w:val="00DF4BBD"/>
    <w:rsid w:val="00E00656"/>
    <w:rsid w:val="00E01917"/>
    <w:rsid w:val="00E03E8F"/>
    <w:rsid w:val="00E04650"/>
    <w:rsid w:val="00E05D92"/>
    <w:rsid w:val="00E06B73"/>
    <w:rsid w:val="00E13D24"/>
    <w:rsid w:val="00E14511"/>
    <w:rsid w:val="00E174BC"/>
    <w:rsid w:val="00E17F07"/>
    <w:rsid w:val="00E246D2"/>
    <w:rsid w:val="00E43474"/>
    <w:rsid w:val="00E44E89"/>
    <w:rsid w:val="00E4541D"/>
    <w:rsid w:val="00E511A9"/>
    <w:rsid w:val="00E52A24"/>
    <w:rsid w:val="00E54BDD"/>
    <w:rsid w:val="00E56287"/>
    <w:rsid w:val="00E563B0"/>
    <w:rsid w:val="00E600C9"/>
    <w:rsid w:val="00E600F0"/>
    <w:rsid w:val="00E6015B"/>
    <w:rsid w:val="00E60F22"/>
    <w:rsid w:val="00E61AFC"/>
    <w:rsid w:val="00E62217"/>
    <w:rsid w:val="00E6431F"/>
    <w:rsid w:val="00E677AC"/>
    <w:rsid w:val="00E67D2E"/>
    <w:rsid w:val="00E72D38"/>
    <w:rsid w:val="00E732B2"/>
    <w:rsid w:val="00E7618D"/>
    <w:rsid w:val="00E80FB3"/>
    <w:rsid w:val="00E83029"/>
    <w:rsid w:val="00E8335D"/>
    <w:rsid w:val="00E853A1"/>
    <w:rsid w:val="00E869B0"/>
    <w:rsid w:val="00E9280D"/>
    <w:rsid w:val="00E96450"/>
    <w:rsid w:val="00E979FB"/>
    <w:rsid w:val="00EA4822"/>
    <w:rsid w:val="00EA5412"/>
    <w:rsid w:val="00EB2A86"/>
    <w:rsid w:val="00EB322F"/>
    <w:rsid w:val="00EB4B99"/>
    <w:rsid w:val="00EB63F7"/>
    <w:rsid w:val="00EB6B18"/>
    <w:rsid w:val="00EB7AA8"/>
    <w:rsid w:val="00EC045F"/>
    <w:rsid w:val="00EC2187"/>
    <w:rsid w:val="00EC7583"/>
    <w:rsid w:val="00ED51DB"/>
    <w:rsid w:val="00ED57C9"/>
    <w:rsid w:val="00EE02AB"/>
    <w:rsid w:val="00EE476A"/>
    <w:rsid w:val="00EE4BA1"/>
    <w:rsid w:val="00EF2C98"/>
    <w:rsid w:val="00EF43D5"/>
    <w:rsid w:val="00EF63B9"/>
    <w:rsid w:val="00EF648B"/>
    <w:rsid w:val="00F1168B"/>
    <w:rsid w:val="00F135C1"/>
    <w:rsid w:val="00F135E7"/>
    <w:rsid w:val="00F14B41"/>
    <w:rsid w:val="00F17E77"/>
    <w:rsid w:val="00F27CCB"/>
    <w:rsid w:val="00F311DB"/>
    <w:rsid w:val="00F31372"/>
    <w:rsid w:val="00F31CEF"/>
    <w:rsid w:val="00F33AFE"/>
    <w:rsid w:val="00F35BB2"/>
    <w:rsid w:val="00F374CA"/>
    <w:rsid w:val="00F40B53"/>
    <w:rsid w:val="00F52273"/>
    <w:rsid w:val="00F53547"/>
    <w:rsid w:val="00F5482F"/>
    <w:rsid w:val="00F61E2D"/>
    <w:rsid w:val="00F6492C"/>
    <w:rsid w:val="00F66608"/>
    <w:rsid w:val="00F71A7C"/>
    <w:rsid w:val="00F7302F"/>
    <w:rsid w:val="00F7753F"/>
    <w:rsid w:val="00F77FD1"/>
    <w:rsid w:val="00F800FE"/>
    <w:rsid w:val="00F82640"/>
    <w:rsid w:val="00F828D4"/>
    <w:rsid w:val="00F8315F"/>
    <w:rsid w:val="00F832E8"/>
    <w:rsid w:val="00F85620"/>
    <w:rsid w:val="00F85771"/>
    <w:rsid w:val="00F90574"/>
    <w:rsid w:val="00F90E8C"/>
    <w:rsid w:val="00F92847"/>
    <w:rsid w:val="00F92A61"/>
    <w:rsid w:val="00F93EAB"/>
    <w:rsid w:val="00F943BB"/>
    <w:rsid w:val="00F948C2"/>
    <w:rsid w:val="00F94E1A"/>
    <w:rsid w:val="00FA0C31"/>
    <w:rsid w:val="00FA5955"/>
    <w:rsid w:val="00FA61C0"/>
    <w:rsid w:val="00FA6E3C"/>
    <w:rsid w:val="00FB16BB"/>
    <w:rsid w:val="00FB5695"/>
    <w:rsid w:val="00FB5EEB"/>
    <w:rsid w:val="00FB6AA9"/>
    <w:rsid w:val="00FB6B97"/>
    <w:rsid w:val="00FC2E0B"/>
    <w:rsid w:val="00FC4B10"/>
    <w:rsid w:val="00FC5106"/>
    <w:rsid w:val="00FC6AA2"/>
    <w:rsid w:val="00FD0E93"/>
    <w:rsid w:val="00FD340C"/>
    <w:rsid w:val="00FD6CB2"/>
    <w:rsid w:val="00FD7208"/>
    <w:rsid w:val="00FE1F29"/>
    <w:rsid w:val="00FE4A0D"/>
    <w:rsid w:val="00FE70DA"/>
    <w:rsid w:val="00FE7BA3"/>
    <w:rsid w:val="00FF2F00"/>
    <w:rsid w:val="00FF53F3"/>
    <w:rsid w:val="01292073"/>
    <w:rsid w:val="04967557"/>
    <w:rsid w:val="05F50507"/>
    <w:rsid w:val="09A0163C"/>
    <w:rsid w:val="0ABA1568"/>
    <w:rsid w:val="0CA22943"/>
    <w:rsid w:val="117735B4"/>
    <w:rsid w:val="118262B6"/>
    <w:rsid w:val="11E43907"/>
    <w:rsid w:val="13AA11E1"/>
    <w:rsid w:val="19BFE40D"/>
    <w:rsid w:val="1A59031F"/>
    <w:rsid w:val="1AA27735"/>
    <w:rsid w:val="1ADE487F"/>
    <w:rsid w:val="1B3B0663"/>
    <w:rsid w:val="22056597"/>
    <w:rsid w:val="24E4259C"/>
    <w:rsid w:val="29352313"/>
    <w:rsid w:val="2B143039"/>
    <w:rsid w:val="2DF1427B"/>
    <w:rsid w:val="2F0E6095"/>
    <w:rsid w:val="2F1503FE"/>
    <w:rsid w:val="2F6204D9"/>
    <w:rsid w:val="33203DD0"/>
    <w:rsid w:val="33A83EBA"/>
    <w:rsid w:val="33DD211E"/>
    <w:rsid w:val="35581CAC"/>
    <w:rsid w:val="376E5373"/>
    <w:rsid w:val="388C014A"/>
    <w:rsid w:val="39790F0C"/>
    <w:rsid w:val="39F63DBE"/>
    <w:rsid w:val="3CBF551A"/>
    <w:rsid w:val="3D3716B1"/>
    <w:rsid w:val="3DF573AB"/>
    <w:rsid w:val="40AF7863"/>
    <w:rsid w:val="412D00FF"/>
    <w:rsid w:val="44C62B69"/>
    <w:rsid w:val="45AC5A7B"/>
    <w:rsid w:val="47460268"/>
    <w:rsid w:val="4D2850C1"/>
    <w:rsid w:val="4D413BB8"/>
    <w:rsid w:val="4F537C34"/>
    <w:rsid w:val="52170A0D"/>
    <w:rsid w:val="57AF411E"/>
    <w:rsid w:val="58852E89"/>
    <w:rsid w:val="58CB29F9"/>
    <w:rsid w:val="58D36D63"/>
    <w:rsid w:val="5A671D57"/>
    <w:rsid w:val="5ED16D37"/>
    <w:rsid w:val="5FB658D9"/>
    <w:rsid w:val="609963C7"/>
    <w:rsid w:val="60D4220C"/>
    <w:rsid w:val="6123533D"/>
    <w:rsid w:val="61FD64D6"/>
    <w:rsid w:val="63502241"/>
    <w:rsid w:val="63FA5456"/>
    <w:rsid w:val="64450970"/>
    <w:rsid w:val="64835CF0"/>
    <w:rsid w:val="64DA266B"/>
    <w:rsid w:val="65074AB0"/>
    <w:rsid w:val="65AC25EC"/>
    <w:rsid w:val="662F749C"/>
    <w:rsid w:val="6C525A91"/>
    <w:rsid w:val="6DE7547F"/>
    <w:rsid w:val="738A3DA5"/>
    <w:rsid w:val="73ED6C10"/>
    <w:rsid w:val="74124E2D"/>
    <w:rsid w:val="7611748C"/>
    <w:rsid w:val="7777C027"/>
    <w:rsid w:val="78925C5D"/>
    <w:rsid w:val="7B666298"/>
    <w:rsid w:val="7C073715"/>
    <w:rsid w:val="7DC62056"/>
    <w:rsid w:val="ABFF69B7"/>
    <w:rsid w:val="B7CF5A6C"/>
    <w:rsid w:val="B7FCD206"/>
    <w:rsid w:val="BFDDC5DE"/>
    <w:rsid w:val="DFB3E85A"/>
    <w:rsid w:val="DFD7C169"/>
    <w:rsid w:val="E6CE30C4"/>
    <w:rsid w:val="FFD75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360" w:lineRule="auto"/>
      <w:ind w:firstLine="420"/>
    </w:pPr>
    <w:rPr>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kern w:val="2"/>
      <w:sz w:val="18"/>
      <w:szCs w:val="18"/>
    </w:rPr>
  </w:style>
  <w:style w:type="paragraph" w:styleId="a6">
    <w:name w:val="annotation text"/>
    <w:basedOn w:val="a"/>
    <w:semiHidden/>
    <w:pPr>
      <w:jc w:val="left"/>
    </w:pPr>
  </w:style>
  <w:style w:type="paragraph" w:styleId="a7">
    <w:name w:val="Date"/>
    <w:basedOn w:val="a"/>
    <w:next w:val="a"/>
    <w:link w:val="a8"/>
    <w:pPr>
      <w:ind w:leftChars="2500" w:left="100"/>
    </w:pPr>
  </w:style>
  <w:style w:type="character" w:customStyle="1" w:styleId="a8">
    <w:name w:val="日期 字符"/>
    <w:link w:val="a7"/>
    <w:rPr>
      <w:kern w:val="2"/>
      <w:sz w:val="21"/>
      <w:szCs w:val="24"/>
    </w:rPr>
  </w:style>
  <w:style w:type="paragraph" w:styleId="a9">
    <w:name w:val="Balloon Text"/>
    <w:basedOn w:val="a"/>
    <w:semiHidden/>
    <w:rPr>
      <w:sz w:val="18"/>
      <w:szCs w:val="18"/>
    </w:rPr>
  </w:style>
  <w:style w:type="paragraph" w:styleId="aa">
    <w:name w:val="footer"/>
    <w:basedOn w:val="a"/>
    <w:link w:val="ab"/>
    <w:pPr>
      <w:tabs>
        <w:tab w:val="center" w:pos="4153"/>
        <w:tab w:val="right" w:pos="8306"/>
      </w:tabs>
      <w:snapToGrid w:val="0"/>
      <w:jc w:val="left"/>
    </w:pPr>
    <w:rPr>
      <w:sz w:val="18"/>
      <w:szCs w:val="18"/>
    </w:rPr>
  </w:style>
  <w:style w:type="character" w:customStyle="1" w:styleId="ab">
    <w:name w:val="页脚 字符"/>
    <w:link w:val="aa"/>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Typewriter"/>
    <w:uiPriority w:val="99"/>
    <w:unhideWhenUsed/>
    <w:rPr>
      <w:rFonts w:ascii="宋体" w:eastAsia="宋体" w:hAnsi="宋体" w:cs="宋体"/>
      <w:sz w:val="24"/>
      <w:szCs w:val="24"/>
    </w:rPr>
  </w:style>
  <w:style w:type="character" w:styleId="af1">
    <w:name w:val="Hyperlink"/>
    <w:rPr>
      <w:color w:val="0000FF"/>
      <w:u w:val="single"/>
    </w:rPr>
  </w:style>
  <w:style w:type="character" w:styleId="af2">
    <w:name w:val="annotation reference"/>
    <w:uiPriority w:val="99"/>
    <w:semiHidden/>
    <w:rPr>
      <w:sz w:val="21"/>
      <w:szCs w:val="21"/>
    </w:rPr>
  </w:style>
  <w:style w:type="character" w:customStyle="1" w:styleId="size">
    <w:name w:val="size"/>
  </w:style>
  <w:style w:type="character" w:customStyle="1" w:styleId="apple-style-span">
    <w:name w:val="apple-style-span"/>
    <w:uiPriority w:val="99"/>
  </w:style>
  <w:style w:type="paragraph" w:customStyle="1" w:styleId="Style2">
    <w:name w:val="_Style 2"/>
    <w:basedOn w:val="a"/>
    <w:pPr>
      <w:tabs>
        <w:tab w:val="left" w:pos="360"/>
      </w:tabs>
    </w:pPr>
    <w:rPr>
      <w:sz w:val="24"/>
    </w:rPr>
  </w:style>
  <w:style w:type="paragraph" w:styleId="af3">
    <w:name w:val="Revision"/>
    <w:uiPriority w:val="99"/>
    <w:unhideWhenUsed/>
    <w:rPr>
      <w:kern w:val="2"/>
      <w:sz w:val="21"/>
      <w:szCs w:val="24"/>
    </w:rPr>
  </w:style>
  <w:style w:type="paragraph" w:customStyle="1" w:styleId="-11">
    <w:name w:val="彩色列表 - 强调文字颜色 11"/>
    <w:basedOn w:val="a"/>
    <w:uiPriority w:val="34"/>
    <w:qFormat/>
    <w:pPr>
      <w:ind w:firstLineChars="200" w:firstLine="420"/>
    </w:pPr>
    <w:rPr>
      <w:szCs w:val="21"/>
    </w:rPr>
  </w:style>
  <w:style w:type="paragraph" w:customStyle="1" w:styleId="Style21">
    <w:name w:val="_Style 21"/>
    <w:basedOn w:val="a"/>
    <w:pPr>
      <w:tabs>
        <w:tab w:val="left" w:pos="360"/>
      </w:tabs>
    </w:pPr>
  </w:style>
  <w:style w:type="paragraph" w:customStyle="1" w:styleId="Default">
    <w:name w:val="Default"/>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9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4</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刘雯</dc:creator>
  <cp:keywords/>
  <cp:lastModifiedBy>ZHONGM</cp:lastModifiedBy>
  <cp:revision>2</cp:revision>
  <dcterms:created xsi:type="dcterms:W3CDTF">2025-01-07T16:02:00Z</dcterms:created>
  <dcterms:modified xsi:type="dcterms:W3CDTF">2025-01-07T16:02:00Z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8F1146519140DD1FBAF46B66A71D90F7_43</vt:lpwstr>
  </property>
</Properties>
</file>