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40" w:rsidRDefault="007B52FB">
      <w:pPr>
        <w:widowControl/>
        <w:spacing w:line="360" w:lineRule="auto"/>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海富通精选证券投资基金</w:t>
      </w:r>
      <w:r>
        <w:rPr>
          <w:rFonts w:asciiTheme="minorEastAsia" w:eastAsiaTheme="minorEastAsia" w:hAnsiTheme="minorEastAsia" w:cs="宋体" w:hint="eastAsia"/>
          <w:b/>
          <w:kern w:val="0"/>
          <w:sz w:val="30"/>
          <w:szCs w:val="30"/>
        </w:rPr>
        <w:t>第二十五次</w:t>
      </w:r>
      <w:r>
        <w:rPr>
          <w:rFonts w:asciiTheme="minorEastAsia" w:eastAsiaTheme="minorEastAsia" w:hAnsiTheme="minorEastAsia" w:cs="宋体" w:hint="eastAsia"/>
          <w:b/>
          <w:kern w:val="0"/>
          <w:sz w:val="30"/>
          <w:szCs w:val="30"/>
        </w:rPr>
        <w:t>分红公告</w:t>
      </w:r>
    </w:p>
    <w:p w:rsidR="00352140" w:rsidRDefault="007B52FB">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公告送出日期：</w:t>
      </w:r>
      <w:r>
        <w:rPr>
          <w:rFonts w:asciiTheme="minorEastAsia" w:eastAsiaTheme="minorEastAsia" w:hAnsiTheme="minorEastAsia" w:cs="宋体"/>
          <w:bCs/>
          <w:sz w:val="24"/>
          <w:szCs w:val="24"/>
        </w:rPr>
        <w:t>2025</w:t>
      </w:r>
      <w:r>
        <w:rPr>
          <w:rFonts w:asciiTheme="minorEastAsia" w:eastAsiaTheme="minorEastAsia" w:hAnsiTheme="minorEastAsia" w:cs="宋体"/>
          <w:bCs/>
          <w:sz w:val="24"/>
          <w:szCs w:val="24"/>
        </w:rPr>
        <w:t>年</w:t>
      </w:r>
      <w:r>
        <w:rPr>
          <w:rFonts w:asciiTheme="minorEastAsia" w:eastAsiaTheme="minorEastAsia" w:hAnsiTheme="minorEastAsia" w:cs="宋体"/>
          <w:bCs/>
          <w:sz w:val="24"/>
          <w:szCs w:val="24"/>
        </w:rPr>
        <w:t>1</w:t>
      </w:r>
      <w:r>
        <w:rPr>
          <w:rFonts w:asciiTheme="minorEastAsia" w:eastAsiaTheme="minorEastAsia" w:hAnsiTheme="minorEastAsia" w:cs="宋体"/>
          <w:bCs/>
          <w:sz w:val="24"/>
          <w:szCs w:val="24"/>
        </w:rPr>
        <w:t>月</w:t>
      </w:r>
      <w:r>
        <w:rPr>
          <w:rFonts w:asciiTheme="minorEastAsia" w:eastAsiaTheme="minorEastAsia" w:hAnsiTheme="minorEastAsia" w:cs="宋体"/>
          <w:bCs/>
          <w:sz w:val="24"/>
          <w:szCs w:val="24"/>
        </w:rPr>
        <w:t>8</w:t>
      </w:r>
      <w:r>
        <w:rPr>
          <w:rFonts w:asciiTheme="minorEastAsia" w:eastAsiaTheme="minorEastAsia" w:hAnsiTheme="minorEastAsia" w:cs="宋体"/>
          <w:bCs/>
          <w:sz w:val="24"/>
          <w:szCs w:val="24"/>
        </w:rPr>
        <w:t>日</w:t>
      </w:r>
    </w:p>
    <w:p w:rsidR="00352140" w:rsidRDefault="00352140">
      <w:pPr>
        <w:spacing w:line="360" w:lineRule="auto"/>
        <w:jc w:val="center"/>
        <w:rPr>
          <w:rFonts w:asciiTheme="minorEastAsia" w:eastAsiaTheme="minorEastAsia" w:hAnsiTheme="minorEastAsia"/>
          <w:color w:val="000000"/>
          <w:sz w:val="24"/>
          <w:szCs w:val="24"/>
        </w:rPr>
      </w:pPr>
    </w:p>
    <w:p w:rsidR="00352140" w:rsidRDefault="007B52FB">
      <w:pPr>
        <w:pStyle w:val="2"/>
        <w:spacing w:line="360" w:lineRule="auto"/>
        <w:rPr>
          <w:rFonts w:asciiTheme="minorEastAsia" w:eastAsiaTheme="minorEastAsia" w:hAnsiTheme="minorEastAsia"/>
          <w:bCs w:val="0"/>
          <w:color w:val="000000"/>
          <w:sz w:val="24"/>
          <w:szCs w:val="24"/>
        </w:rPr>
      </w:pPr>
      <w:bookmarkStart w:id="0" w:name="_Toc275961418"/>
      <w:r>
        <w:rPr>
          <w:rFonts w:asciiTheme="minorEastAsia" w:eastAsiaTheme="minorEastAsia" w:hAnsiTheme="minorEastAsia"/>
          <w:bCs w:val="0"/>
          <w:color w:val="000000"/>
          <w:sz w:val="24"/>
          <w:szCs w:val="24"/>
        </w:rPr>
        <w:t xml:space="preserve">1 </w:t>
      </w:r>
      <w:r>
        <w:rPr>
          <w:rFonts w:asciiTheme="minorEastAsia" w:eastAsiaTheme="minorEastAsia" w:hAnsiTheme="minorEastAsia"/>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3"/>
        <w:gridCol w:w="1565"/>
        <w:gridCol w:w="4861"/>
      </w:tblGrid>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基金名称</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海富通精选证券投资基金</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基金简称</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海富通精选混合</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基金主代码</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519011</w:t>
            </w:r>
          </w:p>
        </w:tc>
      </w:tr>
      <w:tr w:rsidR="00352140">
        <w:trPr>
          <w:jc w:val="center"/>
        </w:trPr>
        <w:tc>
          <w:tcPr>
            <w:tcW w:w="4778" w:type="dxa"/>
            <w:gridSpan w:val="2"/>
            <w:vAlign w:val="center"/>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基金合同生效日</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2003</w:t>
            </w:r>
            <w:r>
              <w:rPr>
                <w:rFonts w:asciiTheme="minorEastAsia" w:eastAsiaTheme="minorEastAsia" w:hAnsiTheme="minorEastAsia"/>
                <w:sz w:val="24"/>
                <w:szCs w:val="24"/>
              </w:rPr>
              <w:t>年</w:t>
            </w:r>
            <w:r>
              <w:rPr>
                <w:rFonts w:asciiTheme="minorEastAsia" w:eastAsiaTheme="minorEastAsia" w:hAnsiTheme="minorEastAsia"/>
                <w:sz w:val="24"/>
                <w:szCs w:val="24"/>
              </w:rPr>
              <w:t>8</w:t>
            </w:r>
            <w:r>
              <w:rPr>
                <w:rFonts w:asciiTheme="minorEastAsia" w:eastAsiaTheme="minorEastAsia" w:hAnsiTheme="minorEastAsia"/>
                <w:sz w:val="24"/>
                <w:szCs w:val="24"/>
              </w:rPr>
              <w:t>月</w:t>
            </w:r>
            <w:r>
              <w:rPr>
                <w:rFonts w:asciiTheme="minorEastAsia" w:eastAsiaTheme="minorEastAsia" w:hAnsiTheme="minorEastAsia"/>
                <w:sz w:val="24"/>
                <w:szCs w:val="24"/>
              </w:rPr>
              <w:t>22</w:t>
            </w:r>
            <w:r>
              <w:rPr>
                <w:rFonts w:asciiTheme="minorEastAsia" w:eastAsiaTheme="minorEastAsia" w:hAnsiTheme="minorEastAsia"/>
                <w:sz w:val="24"/>
                <w:szCs w:val="24"/>
              </w:rPr>
              <w:t>日</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基金管理人名称</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海富通基金管理有限公司</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基金托管人名称</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交通银行股份有限公司</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公告依据</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《公开募集证券投资基金信息披露管理办法》及《海富通精选证券投资基金基金合同》、《海富通精选证券投资基金更新招募说明书》</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收益分配基准日</w:t>
            </w:r>
          </w:p>
        </w:tc>
        <w:tc>
          <w:tcPr>
            <w:tcW w:w="4861"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2024</w:t>
            </w:r>
            <w:r>
              <w:rPr>
                <w:rFonts w:asciiTheme="minorEastAsia" w:eastAsiaTheme="minorEastAsia" w:hAnsiTheme="minorEastAsia"/>
                <w:sz w:val="24"/>
                <w:szCs w:val="24"/>
              </w:rPr>
              <w:t>年</w:t>
            </w:r>
            <w:r>
              <w:rPr>
                <w:rFonts w:asciiTheme="minorEastAsia" w:eastAsiaTheme="minorEastAsia" w:hAnsiTheme="minorEastAsia"/>
                <w:sz w:val="24"/>
                <w:szCs w:val="24"/>
              </w:rPr>
              <w:t>12</w:t>
            </w:r>
            <w:r>
              <w:rPr>
                <w:rFonts w:asciiTheme="minorEastAsia" w:eastAsiaTheme="minorEastAsia" w:hAnsiTheme="minorEastAsia"/>
                <w:sz w:val="24"/>
                <w:szCs w:val="24"/>
              </w:rPr>
              <w:t>月</w:t>
            </w:r>
            <w:r>
              <w:rPr>
                <w:rFonts w:asciiTheme="minorEastAsia" w:eastAsiaTheme="minorEastAsia" w:hAnsiTheme="minorEastAsia"/>
                <w:sz w:val="24"/>
                <w:szCs w:val="24"/>
              </w:rPr>
              <w:t>31</w:t>
            </w:r>
            <w:r>
              <w:rPr>
                <w:rFonts w:asciiTheme="minorEastAsia" w:eastAsiaTheme="minorEastAsia" w:hAnsiTheme="minorEastAsia"/>
                <w:sz w:val="24"/>
                <w:szCs w:val="24"/>
              </w:rPr>
              <w:t>日</w:t>
            </w:r>
          </w:p>
        </w:tc>
      </w:tr>
      <w:tr w:rsidR="00352140">
        <w:trPr>
          <w:jc w:val="center"/>
        </w:trPr>
        <w:tc>
          <w:tcPr>
            <w:tcW w:w="3213" w:type="dxa"/>
            <w:vMerge w:val="restart"/>
            <w:vAlign w:val="center"/>
          </w:tcPr>
          <w:p w:rsidR="00352140" w:rsidRDefault="007B52FB">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截止收益分配基准日的相关指标</w:t>
            </w:r>
          </w:p>
        </w:tc>
        <w:tc>
          <w:tcPr>
            <w:tcW w:w="1565"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基准日基金份额净值</w:t>
            </w:r>
            <w:r>
              <w:rPr>
                <w:rFonts w:asciiTheme="minorEastAsia" w:eastAsiaTheme="minorEastAsia" w:hAnsiTheme="minorEastAsia" w:hint="eastAsia"/>
                <w:sz w:val="24"/>
                <w:szCs w:val="24"/>
              </w:rPr>
              <w:t>（单位：</w:t>
            </w:r>
            <w:r>
              <w:rPr>
                <w:rFonts w:asciiTheme="minorEastAsia" w:eastAsiaTheme="minorEastAsia" w:hAnsiTheme="minorEastAsia" w:hint="eastAsia"/>
                <w:color w:val="000000"/>
                <w:kern w:val="0"/>
                <w:sz w:val="24"/>
                <w:szCs w:val="24"/>
              </w:rPr>
              <w:t>元</w:t>
            </w:r>
            <w:r>
              <w:rPr>
                <w:rFonts w:asciiTheme="minorEastAsia" w:eastAsiaTheme="minorEastAsia" w:hAnsiTheme="minorEastAsia" w:hint="eastAsia"/>
                <w:sz w:val="24"/>
                <w:szCs w:val="24"/>
              </w:rPr>
              <w:t>）</w:t>
            </w:r>
          </w:p>
        </w:tc>
        <w:tc>
          <w:tcPr>
            <w:tcW w:w="4861"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0.5335</w:t>
            </w:r>
          </w:p>
        </w:tc>
      </w:tr>
      <w:tr w:rsidR="00352140">
        <w:trPr>
          <w:jc w:val="center"/>
        </w:trPr>
        <w:tc>
          <w:tcPr>
            <w:tcW w:w="3213" w:type="dxa"/>
            <w:vMerge/>
          </w:tcPr>
          <w:p w:rsidR="00352140" w:rsidRDefault="00352140">
            <w:pPr>
              <w:spacing w:line="360" w:lineRule="auto"/>
              <w:rPr>
                <w:rFonts w:asciiTheme="minorEastAsia" w:eastAsiaTheme="minorEastAsia" w:hAnsiTheme="minorEastAsia"/>
                <w:color w:val="000000"/>
                <w:sz w:val="24"/>
                <w:szCs w:val="24"/>
              </w:rPr>
            </w:pPr>
          </w:p>
        </w:tc>
        <w:tc>
          <w:tcPr>
            <w:tcW w:w="1565"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基准日基金可供分配利润</w:t>
            </w:r>
            <w:r>
              <w:rPr>
                <w:rFonts w:asciiTheme="minorEastAsia" w:eastAsiaTheme="minorEastAsia" w:hAnsiTheme="minorEastAsia" w:hint="eastAsia"/>
                <w:sz w:val="24"/>
                <w:szCs w:val="24"/>
              </w:rPr>
              <w:t>（单位：</w:t>
            </w:r>
            <w:r>
              <w:rPr>
                <w:rFonts w:asciiTheme="minorEastAsia" w:eastAsiaTheme="minorEastAsia" w:hAnsiTheme="minorEastAsia" w:hint="eastAsia"/>
                <w:color w:val="000000"/>
                <w:kern w:val="0"/>
                <w:sz w:val="24"/>
                <w:szCs w:val="24"/>
              </w:rPr>
              <w:t>元</w:t>
            </w:r>
            <w:r>
              <w:rPr>
                <w:rFonts w:asciiTheme="minorEastAsia" w:eastAsiaTheme="minorEastAsia" w:hAnsiTheme="minorEastAsia" w:hint="eastAsia"/>
                <w:sz w:val="24"/>
                <w:szCs w:val="24"/>
              </w:rPr>
              <w:t>）</w:t>
            </w:r>
          </w:p>
        </w:tc>
        <w:tc>
          <w:tcPr>
            <w:tcW w:w="4861"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266,782,681.41</w:t>
            </w:r>
          </w:p>
        </w:tc>
      </w:tr>
      <w:tr w:rsidR="00352140">
        <w:trPr>
          <w:jc w:val="center"/>
        </w:trPr>
        <w:tc>
          <w:tcPr>
            <w:tcW w:w="4778" w:type="dxa"/>
            <w:gridSpan w:val="2"/>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本次分红方案（单位：元</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rPr>
              <w:t>份基金份额）</w:t>
            </w:r>
          </w:p>
        </w:tc>
        <w:tc>
          <w:tcPr>
            <w:tcW w:w="4861"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0.100</w:t>
            </w:r>
          </w:p>
        </w:tc>
      </w:tr>
      <w:tr w:rsidR="00352140">
        <w:trPr>
          <w:jc w:val="center"/>
        </w:trPr>
        <w:tc>
          <w:tcPr>
            <w:tcW w:w="4778" w:type="dxa"/>
            <w:gridSpan w:val="2"/>
            <w:vAlign w:val="center"/>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有关年度分红次数的说明</w:t>
            </w:r>
          </w:p>
        </w:tc>
        <w:tc>
          <w:tcPr>
            <w:tcW w:w="4861" w:type="dxa"/>
            <w:vAlign w:val="center"/>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本次分红为</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w:t>
            </w:r>
            <w:r>
              <w:rPr>
                <w:rFonts w:asciiTheme="minorEastAsia" w:eastAsiaTheme="minorEastAsia" w:hAnsiTheme="minorEastAsia"/>
                <w:sz w:val="24"/>
                <w:szCs w:val="24"/>
              </w:rPr>
              <w:t>年度第</w:t>
            </w:r>
            <w:r>
              <w:rPr>
                <w:rFonts w:asciiTheme="minorEastAsia" w:eastAsiaTheme="minorEastAsia" w:hAnsiTheme="minorEastAsia"/>
                <w:sz w:val="24"/>
                <w:szCs w:val="24"/>
              </w:rPr>
              <w:t>1</w:t>
            </w:r>
            <w:r>
              <w:rPr>
                <w:rFonts w:asciiTheme="minorEastAsia" w:eastAsiaTheme="minorEastAsia" w:hAnsiTheme="minorEastAsia"/>
                <w:sz w:val="24"/>
                <w:szCs w:val="24"/>
              </w:rPr>
              <w:t>次分红</w:t>
            </w:r>
          </w:p>
        </w:tc>
      </w:tr>
    </w:tbl>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注：</w:t>
      </w:r>
      <w:r>
        <w:rPr>
          <w:rFonts w:asciiTheme="minorEastAsia" w:eastAsiaTheme="minorEastAsia" w:hAnsiTheme="minorEastAsia"/>
          <w:sz w:val="24"/>
          <w:szCs w:val="24"/>
        </w:rPr>
        <w:t>1</w:t>
      </w:r>
      <w:r>
        <w:rPr>
          <w:rFonts w:asciiTheme="minorEastAsia" w:eastAsiaTheme="minorEastAsia" w:hAnsiTheme="minorEastAsia"/>
          <w:sz w:val="24"/>
          <w:szCs w:val="24"/>
        </w:rPr>
        <w:t>、本基金初始面值为</w:t>
      </w:r>
      <w:r>
        <w:rPr>
          <w:rFonts w:asciiTheme="minorEastAsia" w:eastAsiaTheme="minorEastAsia" w:hAnsiTheme="minorEastAsia"/>
          <w:sz w:val="24"/>
          <w:szCs w:val="24"/>
        </w:rPr>
        <w:t>1</w:t>
      </w:r>
      <w:r>
        <w:rPr>
          <w:rFonts w:asciiTheme="minorEastAsia" w:eastAsiaTheme="minorEastAsia" w:hAnsiTheme="minorEastAsia"/>
          <w:sz w:val="24"/>
          <w:szCs w:val="24"/>
        </w:rPr>
        <w:t>元，</w:t>
      </w:r>
      <w:r>
        <w:rPr>
          <w:rFonts w:asciiTheme="minorEastAsia" w:eastAsiaTheme="minorEastAsia" w:hAnsiTheme="minorEastAsia"/>
          <w:sz w:val="24"/>
          <w:szCs w:val="24"/>
        </w:rPr>
        <w:t>2007</w:t>
      </w:r>
      <w:r>
        <w:rPr>
          <w:rFonts w:asciiTheme="minorEastAsia" w:eastAsiaTheme="minorEastAsia" w:hAnsiTheme="minorEastAsia"/>
          <w:sz w:val="24"/>
          <w:szCs w:val="24"/>
        </w:rPr>
        <w:t>年</w:t>
      </w:r>
      <w:r>
        <w:rPr>
          <w:rFonts w:asciiTheme="minorEastAsia" w:eastAsiaTheme="minorEastAsia" w:hAnsiTheme="minorEastAsia"/>
          <w:sz w:val="24"/>
          <w:szCs w:val="24"/>
        </w:rPr>
        <w:t>7</w:t>
      </w:r>
      <w:r>
        <w:rPr>
          <w:rFonts w:asciiTheme="minorEastAsia" w:eastAsiaTheme="minorEastAsia" w:hAnsiTheme="minorEastAsia"/>
          <w:sz w:val="24"/>
          <w:szCs w:val="24"/>
        </w:rPr>
        <w:t>月</w:t>
      </w:r>
      <w:r>
        <w:rPr>
          <w:rFonts w:asciiTheme="minorEastAsia" w:eastAsiaTheme="minorEastAsia" w:hAnsiTheme="minorEastAsia"/>
          <w:sz w:val="24"/>
          <w:szCs w:val="24"/>
        </w:rPr>
        <w:t>4</w:t>
      </w:r>
      <w:r>
        <w:rPr>
          <w:rFonts w:asciiTheme="minorEastAsia" w:eastAsiaTheme="minorEastAsia" w:hAnsiTheme="minorEastAsia"/>
          <w:sz w:val="24"/>
          <w:szCs w:val="24"/>
        </w:rPr>
        <w:t>日拆分后，面值调整为</w:t>
      </w:r>
      <w:r>
        <w:rPr>
          <w:rFonts w:asciiTheme="minorEastAsia" w:eastAsiaTheme="minorEastAsia" w:hAnsiTheme="minorEastAsia"/>
          <w:sz w:val="24"/>
          <w:szCs w:val="24"/>
        </w:rPr>
        <w:t>0.3034</w:t>
      </w:r>
      <w:r>
        <w:rPr>
          <w:rFonts w:asciiTheme="minorEastAsia" w:eastAsiaTheme="minorEastAsia" w:hAnsiTheme="minorEastAsia"/>
          <w:sz w:val="24"/>
          <w:szCs w:val="24"/>
        </w:rPr>
        <w:t>元；</w:t>
      </w:r>
    </w:p>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、本基金合同未对每次基金收益分配金额占收益分配基准日基金可供分配利润的比例做出规定；</w:t>
      </w:r>
      <w:bookmarkStart w:id="1" w:name="_GoBack"/>
      <w:bookmarkEnd w:id="1"/>
    </w:p>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sz w:val="24"/>
          <w:szCs w:val="24"/>
        </w:rPr>
        <w:t>、基金收益分配后基金份额净值不能低于面值，即基金收益分配基准日的基金</w:t>
      </w:r>
      <w:r>
        <w:rPr>
          <w:rFonts w:asciiTheme="minorEastAsia" w:eastAsiaTheme="minorEastAsia" w:hAnsiTheme="minorEastAsia"/>
          <w:sz w:val="24"/>
          <w:szCs w:val="24"/>
        </w:rPr>
        <w:lastRenderedPageBreak/>
        <w:t>份额净值减去每单位基金份额收益分配金额后不能低于面值。</w:t>
      </w:r>
    </w:p>
    <w:p w:rsidR="00352140" w:rsidRDefault="007B52FB">
      <w:pPr>
        <w:pStyle w:val="2"/>
        <w:spacing w:line="360" w:lineRule="auto"/>
        <w:rPr>
          <w:rFonts w:asciiTheme="minorEastAsia" w:eastAsiaTheme="minorEastAsia" w:hAnsiTheme="minorEastAsia"/>
          <w:bCs w:val="0"/>
          <w:color w:val="000000"/>
          <w:sz w:val="24"/>
          <w:szCs w:val="24"/>
        </w:rPr>
      </w:pPr>
      <w:bookmarkStart w:id="2" w:name="_Toc275961419"/>
      <w:r>
        <w:rPr>
          <w:rFonts w:asciiTheme="minorEastAsia" w:eastAsiaTheme="minorEastAsia" w:hAnsiTheme="minorEastAsia"/>
          <w:bCs w:val="0"/>
          <w:color w:val="000000"/>
          <w:sz w:val="24"/>
          <w:szCs w:val="24"/>
        </w:rPr>
        <w:t xml:space="preserve">2 </w:t>
      </w:r>
      <w:r>
        <w:rPr>
          <w:rFonts w:asciiTheme="minorEastAsia" w:eastAsiaTheme="minorEastAsia" w:hAnsiTheme="minorEastAsia"/>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3"/>
        <w:gridCol w:w="6426"/>
      </w:tblGrid>
      <w:tr w:rsidR="00352140">
        <w:trPr>
          <w:jc w:val="center"/>
        </w:trPr>
        <w:tc>
          <w:tcPr>
            <w:tcW w:w="3213"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权益登记日</w:t>
            </w:r>
          </w:p>
        </w:tc>
        <w:tc>
          <w:tcPr>
            <w:tcW w:w="6426"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2025</w:t>
            </w:r>
            <w:r>
              <w:rPr>
                <w:rFonts w:asciiTheme="minorEastAsia" w:eastAsiaTheme="minorEastAsia" w:hAnsiTheme="minorEastAsia"/>
                <w:sz w:val="24"/>
                <w:szCs w:val="24"/>
              </w:rPr>
              <w:t>年</w:t>
            </w:r>
            <w:r>
              <w:rPr>
                <w:rFonts w:asciiTheme="minorEastAsia" w:eastAsiaTheme="minorEastAsia" w:hAnsiTheme="minorEastAsia"/>
                <w:sz w:val="24"/>
                <w:szCs w:val="24"/>
              </w:rPr>
              <w:t>1</w:t>
            </w:r>
            <w:r>
              <w:rPr>
                <w:rFonts w:asciiTheme="minorEastAsia" w:eastAsiaTheme="minorEastAsia" w:hAnsiTheme="minorEastAsia"/>
                <w:sz w:val="24"/>
                <w:szCs w:val="24"/>
              </w:rPr>
              <w:t>月</w:t>
            </w:r>
            <w:r>
              <w:rPr>
                <w:rFonts w:asciiTheme="minorEastAsia" w:eastAsiaTheme="minorEastAsia" w:hAnsiTheme="minorEastAsia" w:hint="eastAsia"/>
                <w:sz w:val="24"/>
                <w:szCs w:val="24"/>
              </w:rPr>
              <w:t>10</w:t>
            </w:r>
            <w:r>
              <w:rPr>
                <w:rFonts w:asciiTheme="minorEastAsia" w:eastAsiaTheme="minorEastAsia" w:hAnsiTheme="minorEastAsia"/>
                <w:sz w:val="24"/>
                <w:szCs w:val="24"/>
              </w:rPr>
              <w:t>日</w:t>
            </w:r>
          </w:p>
        </w:tc>
      </w:tr>
      <w:tr w:rsidR="00352140">
        <w:trPr>
          <w:jc w:val="center"/>
        </w:trPr>
        <w:tc>
          <w:tcPr>
            <w:tcW w:w="3213"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除息日</w:t>
            </w:r>
          </w:p>
        </w:tc>
        <w:tc>
          <w:tcPr>
            <w:tcW w:w="3213"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2025</w:t>
            </w:r>
            <w:r>
              <w:rPr>
                <w:rFonts w:asciiTheme="minorEastAsia" w:eastAsiaTheme="minorEastAsia" w:hAnsiTheme="minorEastAsia"/>
                <w:sz w:val="24"/>
                <w:szCs w:val="24"/>
              </w:rPr>
              <w:t>年</w:t>
            </w:r>
            <w:r>
              <w:rPr>
                <w:rFonts w:asciiTheme="minorEastAsia" w:eastAsiaTheme="minorEastAsia" w:hAnsiTheme="minorEastAsia"/>
                <w:sz w:val="24"/>
                <w:szCs w:val="24"/>
              </w:rPr>
              <w:t>1</w:t>
            </w:r>
            <w:r>
              <w:rPr>
                <w:rFonts w:asciiTheme="minorEastAsia" w:eastAsiaTheme="minorEastAsia" w:hAnsiTheme="minorEastAsia"/>
                <w:sz w:val="24"/>
                <w:szCs w:val="24"/>
              </w:rPr>
              <w:t>月</w:t>
            </w:r>
            <w:r>
              <w:rPr>
                <w:rFonts w:asciiTheme="minorEastAsia" w:eastAsiaTheme="minorEastAsia" w:hAnsiTheme="minorEastAsia"/>
                <w:sz w:val="24"/>
                <w:szCs w:val="24"/>
              </w:rPr>
              <w:t>10</w:t>
            </w:r>
            <w:r>
              <w:rPr>
                <w:rFonts w:asciiTheme="minorEastAsia" w:eastAsiaTheme="minorEastAsia" w:hAnsiTheme="minorEastAsia"/>
                <w:sz w:val="24"/>
                <w:szCs w:val="24"/>
              </w:rPr>
              <w:t>日</w:t>
            </w:r>
          </w:p>
        </w:tc>
      </w:tr>
      <w:tr w:rsidR="00352140">
        <w:trPr>
          <w:jc w:val="center"/>
        </w:trPr>
        <w:tc>
          <w:tcPr>
            <w:tcW w:w="3213"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现金红利发放日</w:t>
            </w:r>
          </w:p>
        </w:tc>
        <w:tc>
          <w:tcPr>
            <w:tcW w:w="6426" w:type="dxa"/>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2025</w:t>
            </w:r>
            <w:r>
              <w:rPr>
                <w:rFonts w:asciiTheme="minorEastAsia" w:eastAsiaTheme="minorEastAsia" w:hAnsiTheme="minorEastAsia"/>
                <w:sz w:val="24"/>
                <w:szCs w:val="24"/>
              </w:rPr>
              <w:t>年</w:t>
            </w:r>
            <w:r>
              <w:rPr>
                <w:rFonts w:asciiTheme="minorEastAsia" w:eastAsiaTheme="minorEastAsia" w:hAnsiTheme="minorEastAsia"/>
                <w:sz w:val="24"/>
                <w:szCs w:val="24"/>
              </w:rPr>
              <w:t>1</w:t>
            </w:r>
            <w:r>
              <w:rPr>
                <w:rFonts w:asciiTheme="minorEastAsia" w:eastAsiaTheme="minorEastAsia" w:hAnsiTheme="minorEastAsia"/>
                <w:sz w:val="24"/>
                <w:szCs w:val="24"/>
              </w:rPr>
              <w:t>月</w:t>
            </w:r>
            <w:r>
              <w:rPr>
                <w:rFonts w:asciiTheme="minorEastAsia" w:eastAsiaTheme="minorEastAsia" w:hAnsiTheme="minorEastAsia"/>
                <w:sz w:val="24"/>
                <w:szCs w:val="24"/>
              </w:rPr>
              <w:t>14</w:t>
            </w:r>
            <w:r>
              <w:rPr>
                <w:rFonts w:asciiTheme="minorEastAsia" w:eastAsiaTheme="minorEastAsia" w:hAnsiTheme="minorEastAsia"/>
                <w:sz w:val="24"/>
                <w:szCs w:val="24"/>
              </w:rPr>
              <w:t>日</w:t>
            </w:r>
          </w:p>
        </w:tc>
      </w:tr>
      <w:tr w:rsidR="00352140">
        <w:trPr>
          <w:jc w:val="center"/>
        </w:trPr>
        <w:tc>
          <w:tcPr>
            <w:tcW w:w="3213"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分红对象</w:t>
            </w:r>
          </w:p>
        </w:tc>
        <w:tc>
          <w:tcPr>
            <w:tcW w:w="6426" w:type="dxa"/>
            <w:shd w:val="clear" w:color="auto" w:fill="auto"/>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权益登记日在注册登记人中国证券登记结算有限责任公司登记在册的本基金全体份额持有人。</w:t>
            </w:r>
          </w:p>
        </w:tc>
      </w:tr>
      <w:tr w:rsidR="00352140">
        <w:trPr>
          <w:jc w:val="center"/>
        </w:trPr>
        <w:tc>
          <w:tcPr>
            <w:tcW w:w="3213" w:type="dxa"/>
            <w:shd w:val="clear" w:color="auto" w:fill="auto"/>
            <w:vAlign w:val="center"/>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红利再投资相关事项的说明</w:t>
            </w:r>
          </w:p>
        </w:tc>
        <w:tc>
          <w:tcPr>
            <w:tcW w:w="6426" w:type="dxa"/>
            <w:shd w:val="clear" w:color="auto" w:fill="auto"/>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选择红利再投资方式的投资者，注册登记机构将以</w:t>
            </w:r>
            <w:r>
              <w:rPr>
                <w:rFonts w:asciiTheme="minorEastAsia" w:eastAsiaTheme="minorEastAsia" w:hAnsiTheme="minorEastAsia"/>
                <w:sz w:val="24"/>
                <w:szCs w:val="24"/>
              </w:rPr>
              <w:t>2025</w:t>
            </w:r>
            <w:r>
              <w:rPr>
                <w:rFonts w:asciiTheme="minorEastAsia" w:eastAsiaTheme="minorEastAsia" w:hAnsiTheme="minorEastAsia"/>
                <w:sz w:val="24"/>
                <w:szCs w:val="24"/>
              </w:rPr>
              <w:t>年</w:t>
            </w:r>
            <w:r>
              <w:rPr>
                <w:rFonts w:asciiTheme="minorEastAsia" w:eastAsiaTheme="minorEastAsia" w:hAnsiTheme="minorEastAsia"/>
                <w:sz w:val="24"/>
                <w:szCs w:val="24"/>
              </w:rPr>
              <w:t>1</w:t>
            </w:r>
            <w:r>
              <w:rPr>
                <w:rFonts w:asciiTheme="minorEastAsia" w:eastAsiaTheme="minorEastAsia" w:hAnsiTheme="minorEastAsia"/>
                <w:sz w:val="24"/>
                <w:szCs w:val="24"/>
              </w:rPr>
              <w:t>月</w:t>
            </w:r>
            <w:r>
              <w:rPr>
                <w:rFonts w:asciiTheme="minorEastAsia" w:eastAsiaTheme="minorEastAsia" w:hAnsiTheme="minorEastAsia" w:hint="eastAsia"/>
                <w:sz w:val="24"/>
                <w:szCs w:val="24"/>
              </w:rPr>
              <w:t>10</w:t>
            </w:r>
            <w:r>
              <w:rPr>
                <w:rFonts w:asciiTheme="minorEastAsia" w:eastAsiaTheme="minorEastAsia" w:hAnsiTheme="minorEastAsia"/>
                <w:sz w:val="24"/>
                <w:szCs w:val="24"/>
              </w:rPr>
              <w:t>日除息后的基金份额净值为基准计算其再投资所得的基金份额，并将于</w:t>
            </w:r>
            <w:r>
              <w:rPr>
                <w:rFonts w:asciiTheme="minorEastAsia" w:eastAsiaTheme="minorEastAsia" w:hAnsiTheme="minorEastAsia"/>
                <w:sz w:val="24"/>
                <w:szCs w:val="24"/>
              </w:rPr>
              <w:t>2025</w:t>
            </w:r>
            <w:r>
              <w:rPr>
                <w:rFonts w:asciiTheme="minorEastAsia" w:eastAsiaTheme="minorEastAsia" w:hAnsiTheme="minorEastAsia"/>
                <w:sz w:val="24"/>
                <w:szCs w:val="24"/>
              </w:rPr>
              <w:t>年</w:t>
            </w:r>
            <w:r>
              <w:rPr>
                <w:rFonts w:asciiTheme="minorEastAsia" w:eastAsiaTheme="minorEastAsia" w:hAnsiTheme="minorEastAsia"/>
                <w:sz w:val="24"/>
                <w:szCs w:val="24"/>
              </w:rPr>
              <w:t>1</w:t>
            </w:r>
            <w:r>
              <w:rPr>
                <w:rFonts w:asciiTheme="minorEastAsia" w:eastAsiaTheme="minorEastAsia" w:hAnsiTheme="minorEastAsia"/>
                <w:sz w:val="24"/>
                <w:szCs w:val="24"/>
              </w:rPr>
              <w:t>月</w:t>
            </w:r>
            <w:r>
              <w:rPr>
                <w:rFonts w:asciiTheme="minorEastAsia" w:eastAsiaTheme="minorEastAsia" w:hAnsiTheme="minorEastAsia" w:hint="eastAsia"/>
                <w:sz w:val="24"/>
                <w:szCs w:val="24"/>
              </w:rPr>
              <w:t>13</w:t>
            </w:r>
            <w:r>
              <w:rPr>
                <w:rFonts w:asciiTheme="minorEastAsia" w:eastAsiaTheme="minorEastAsia" w:hAnsiTheme="minorEastAsia"/>
                <w:sz w:val="24"/>
                <w:szCs w:val="24"/>
              </w:rPr>
              <w:t>日直接计入其基金账户，投资者自</w:t>
            </w:r>
            <w:r>
              <w:rPr>
                <w:rFonts w:asciiTheme="minorEastAsia" w:eastAsiaTheme="minorEastAsia" w:hAnsiTheme="minorEastAsia"/>
                <w:sz w:val="24"/>
                <w:szCs w:val="24"/>
              </w:rPr>
              <w:t>2025</w:t>
            </w:r>
            <w:r>
              <w:rPr>
                <w:rFonts w:asciiTheme="minorEastAsia" w:eastAsiaTheme="minorEastAsia" w:hAnsiTheme="minorEastAsia"/>
                <w:sz w:val="24"/>
                <w:szCs w:val="24"/>
              </w:rPr>
              <w:t>年</w:t>
            </w:r>
            <w:r>
              <w:rPr>
                <w:rFonts w:asciiTheme="minorEastAsia" w:eastAsiaTheme="minorEastAsia" w:hAnsiTheme="minorEastAsia"/>
                <w:sz w:val="24"/>
                <w:szCs w:val="24"/>
              </w:rPr>
              <w:t>1</w:t>
            </w:r>
            <w:r>
              <w:rPr>
                <w:rFonts w:asciiTheme="minorEastAsia" w:eastAsiaTheme="minorEastAsia" w:hAnsiTheme="minorEastAsia"/>
                <w:sz w:val="24"/>
                <w:szCs w:val="24"/>
              </w:rPr>
              <w:t>月</w:t>
            </w: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日起可以查询、赎回再投资所得的基金份额。</w:t>
            </w:r>
          </w:p>
        </w:tc>
      </w:tr>
      <w:tr w:rsidR="00352140">
        <w:trPr>
          <w:jc w:val="center"/>
        </w:trPr>
        <w:tc>
          <w:tcPr>
            <w:tcW w:w="3213"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税收相关事项的说明</w:t>
            </w:r>
          </w:p>
        </w:tc>
        <w:tc>
          <w:tcPr>
            <w:tcW w:w="6426" w:type="dxa"/>
            <w:shd w:val="clear" w:color="auto" w:fill="auto"/>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根据财政部、国家税务总局的财税字</w:t>
            </w:r>
            <w:r>
              <w:rPr>
                <w:rFonts w:asciiTheme="minorEastAsia" w:eastAsiaTheme="minorEastAsia" w:hAnsiTheme="minorEastAsia"/>
                <w:sz w:val="24"/>
                <w:szCs w:val="24"/>
              </w:rPr>
              <w:t>[2002]128</w:t>
            </w:r>
            <w:r>
              <w:rPr>
                <w:rFonts w:asciiTheme="minorEastAsia" w:eastAsiaTheme="minorEastAsia" w:hAnsiTheme="minorEastAsia"/>
                <w:sz w:val="24"/>
                <w:szCs w:val="24"/>
              </w:rPr>
              <w:t>号《关于开放式证券投资基金有关税收问题的通知》，基金向投资者分配的基金收益，暂不征收所得税。</w:t>
            </w:r>
          </w:p>
        </w:tc>
      </w:tr>
      <w:tr w:rsidR="00352140">
        <w:trPr>
          <w:jc w:val="center"/>
        </w:trPr>
        <w:tc>
          <w:tcPr>
            <w:tcW w:w="3213" w:type="dxa"/>
          </w:tcPr>
          <w:p w:rsidR="00352140" w:rsidRDefault="007B52FB">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费用相关事项的说明</w:t>
            </w:r>
          </w:p>
        </w:tc>
        <w:tc>
          <w:tcPr>
            <w:tcW w:w="6426" w:type="dxa"/>
            <w:shd w:val="clear" w:color="auto" w:fill="auto"/>
          </w:tcPr>
          <w:p w:rsidR="00352140" w:rsidRDefault="007B52F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本基金本次分红免收分红手续费和红利再投资费用。</w:t>
            </w:r>
          </w:p>
        </w:tc>
      </w:tr>
    </w:tbl>
    <w:p w:rsidR="00352140" w:rsidRDefault="007B52FB">
      <w:pPr>
        <w:pStyle w:val="2"/>
        <w:spacing w:line="360" w:lineRule="auto"/>
        <w:rPr>
          <w:rFonts w:asciiTheme="minorEastAsia" w:eastAsiaTheme="minorEastAsia" w:hAnsiTheme="minorEastAsia"/>
          <w:bCs w:val="0"/>
          <w:color w:val="000000"/>
          <w:sz w:val="24"/>
          <w:szCs w:val="24"/>
        </w:rPr>
      </w:pPr>
      <w:bookmarkStart w:id="3" w:name="_Toc275961420"/>
      <w:r>
        <w:rPr>
          <w:rFonts w:asciiTheme="minorEastAsia" w:eastAsiaTheme="minorEastAsia" w:hAnsiTheme="minorEastAsia"/>
          <w:bCs w:val="0"/>
          <w:color w:val="000000"/>
          <w:sz w:val="24"/>
          <w:szCs w:val="24"/>
        </w:rPr>
        <w:t xml:space="preserve">3 </w:t>
      </w:r>
      <w:r>
        <w:rPr>
          <w:rFonts w:asciiTheme="minorEastAsia" w:eastAsiaTheme="minorEastAsia" w:hAnsiTheme="minorEastAsia"/>
          <w:bCs w:val="0"/>
          <w:color w:val="000000"/>
          <w:sz w:val="24"/>
          <w:szCs w:val="24"/>
        </w:rPr>
        <w:t>其他需要提示的事项</w:t>
      </w:r>
      <w:bookmarkEnd w:id="3"/>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由于本基金份额持有人在销售机构查询到的分红方式可能与实际的分红方式存在差异，为确保基金份额持有人以所希望的分红方式参与分红，本公司特别提示广大基金份额持有人：</w:t>
      </w: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本基金各类份额的默认分红方式为现金分红，基金份额持有人可在任意工作日到销售机构申请更改分红方式，最终分红方式以权益登记日之前最后一次选择的分红方式为准（权益登记日申请更改分红方式的，对本次分红无效）。</w:t>
      </w: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、同一基金账户的不同交易账号在各销售机构申请设置的基金分红方式相互独立、互不影响，若基金份额持有人需要变更本基金在多个交易账号下的分红方式，应分</w:t>
      </w:r>
      <w:r>
        <w:rPr>
          <w:rFonts w:asciiTheme="minorEastAsia" w:eastAsiaTheme="minorEastAsia" w:hAnsiTheme="minorEastAsia"/>
          <w:sz w:val="24"/>
          <w:szCs w:val="24"/>
        </w:rPr>
        <w:t>别针对这些交易账号提交设置分红方式的交易申请。</w:t>
      </w: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sz w:val="24"/>
          <w:szCs w:val="24"/>
        </w:rPr>
        <w:t>、除息日申请申购的本基金份额不享有本次分红权益，除息日申请赎回的</w:t>
      </w:r>
      <w:r>
        <w:rPr>
          <w:rFonts w:asciiTheme="minorEastAsia" w:eastAsiaTheme="minorEastAsia" w:hAnsiTheme="minorEastAsia"/>
          <w:sz w:val="24"/>
          <w:szCs w:val="24"/>
        </w:rPr>
        <w:lastRenderedPageBreak/>
        <w:t>本基金份额享有本次分红权益。</w:t>
      </w: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、投资者可通过拨打本公司客服热线</w:t>
      </w:r>
      <w:r>
        <w:rPr>
          <w:rFonts w:asciiTheme="minorEastAsia" w:eastAsiaTheme="minorEastAsia" w:hAnsiTheme="minorEastAsia"/>
          <w:sz w:val="24"/>
          <w:szCs w:val="24"/>
        </w:rPr>
        <w:t>40088-40099</w:t>
      </w:r>
      <w:r>
        <w:rPr>
          <w:rFonts w:asciiTheme="minorEastAsia" w:eastAsiaTheme="minorEastAsia" w:hAnsiTheme="minorEastAsia"/>
          <w:sz w:val="24"/>
          <w:szCs w:val="24"/>
        </w:rPr>
        <w:t>或登陆本公司网站</w:t>
      </w:r>
      <w:r>
        <w:rPr>
          <w:rFonts w:asciiTheme="minorEastAsia" w:eastAsiaTheme="minorEastAsia" w:hAnsiTheme="minorEastAsia"/>
          <w:sz w:val="24"/>
          <w:szCs w:val="24"/>
        </w:rPr>
        <w:t>www.hftfund.com</w:t>
      </w:r>
      <w:r>
        <w:rPr>
          <w:rFonts w:asciiTheme="minorEastAsia" w:eastAsiaTheme="minorEastAsia" w:hAnsiTheme="minorEastAsia"/>
          <w:sz w:val="24"/>
          <w:szCs w:val="24"/>
        </w:rPr>
        <w:t>查询当前的分红方式及了解本基金其他有关信息。</w:t>
      </w: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7B52F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特此公告。</w:t>
      </w: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352140">
      <w:pPr>
        <w:spacing w:line="360" w:lineRule="auto"/>
        <w:rPr>
          <w:rFonts w:asciiTheme="minorEastAsia" w:eastAsiaTheme="minorEastAsia" w:hAnsiTheme="minorEastAsia"/>
          <w:sz w:val="24"/>
          <w:szCs w:val="24"/>
        </w:rPr>
      </w:pP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352140">
      <w:pPr>
        <w:spacing w:line="360" w:lineRule="auto"/>
        <w:ind w:firstLineChars="200" w:firstLine="480"/>
        <w:rPr>
          <w:rFonts w:asciiTheme="minorEastAsia" w:eastAsiaTheme="minorEastAsia" w:hAnsiTheme="minorEastAsia"/>
          <w:sz w:val="24"/>
          <w:szCs w:val="24"/>
        </w:rPr>
      </w:pPr>
    </w:p>
    <w:p w:rsidR="00352140" w:rsidRDefault="007B52FB">
      <w:pPr>
        <w:tabs>
          <w:tab w:val="left" w:pos="426"/>
        </w:tabs>
        <w:spacing w:before="29" w:line="288" w:lineRule="auto"/>
        <w:ind w:firstLineChars="200" w:firstLine="480"/>
        <w:jc w:val="right"/>
        <w:rPr>
          <w:kern w:val="0"/>
          <w:sz w:val="24"/>
        </w:rPr>
      </w:pPr>
      <w:r>
        <w:rPr>
          <w:kern w:val="0"/>
          <w:sz w:val="24"/>
        </w:rPr>
        <w:t>海富通基金管理有限公司</w:t>
      </w:r>
    </w:p>
    <w:p w:rsidR="00352140" w:rsidRDefault="007B52FB">
      <w:pPr>
        <w:tabs>
          <w:tab w:val="left" w:pos="426"/>
        </w:tabs>
        <w:spacing w:before="29" w:line="288" w:lineRule="auto"/>
        <w:ind w:firstLineChars="200" w:firstLine="480"/>
        <w:jc w:val="right"/>
        <w:rPr>
          <w:kern w:val="0"/>
          <w:sz w:val="24"/>
        </w:rPr>
      </w:pPr>
      <w:r>
        <w:rPr>
          <w:kern w:val="0"/>
          <w:sz w:val="24"/>
        </w:rPr>
        <w:t>2025</w:t>
      </w:r>
      <w:r>
        <w:rPr>
          <w:kern w:val="0"/>
          <w:sz w:val="24"/>
        </w:rPr>
        <w:t>年</w:t>
      </w:r>
      <w:r>
        <w:rPr>
          <w:kern w:val="0"/>
          <w:sz w:val="24"/>
        </w:rPr>
        <w:t>1</w:t>
      </w:r>
      <w:r>
        <w:rPr>
          <w:kern w:val="0"/>
          <w:sz w:val="24"/>
        </w:rPr>
        <w:t>月</w:t>
      </w:r>
      <w:r>
        <w:rPr>
          <w:kern w:val="0"/>
          <w:sz w:val="24"/>
        </w:rPr>
        <w:t>8</w:t>
      </w:r>
      <w:r>
        <w:rPr>
          <w:kern w:val="0"/>
          <w:sz w:val="24"/>
        </w:rPr>
        <w:t>日</w:t>
      </w:r>
    </w:p>
    <w:p w:rsidR="00352140" w:rsidRDefault="00352140">
      <w:pPr>
        <w:spacing w:line="360" w:lineRule="auto"/>
        <w:ind w:firstLineChars="200" w:firstLine="480"/>
        <w:rPr>
          <w:rFonts w:asciiTheme="minorEastAsia" w:eastAsiaTheme="minorEastAsia" w:hAnsiTheme="minorEastAsia"/>
          <w:sz w:val="24"/>
          <w:szCs w:val="24"/>
        </w:rPr>
      </w:pPr>
    </w:p>
    <w:sectPr w:rsidR="00352140" w:rsidSect="003521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436"/>
    <w:rsid w:val="00041353"/>
    <w:rsid w:val="00057AC1"/>
    <w:rsid w:val="00083B7C"/>
    <w:rsid w:val="00085F5C"/>
    <w:rsid w:val="0009778C"/>
    <w:rsid w:val="000A19B2"/>
    <w:rsid w:val="000C39F6"/>
    <w:rsid w:val="00111BD0"/>
    <w:rsid w:val="00135CA1"/>
    <w:rsid w:val="001B7ABC"/>
    <w:rsid w:val="001E1256"/>
    <w:rsid w:val="00226206"/>
    <w:rsid w:val="00242E4D"/>
    <w:rsid w:val="002641B7"/>
    <w:rsid w:val="002744A0"/>
    <w:rsid w:val="002825C8"/>
    <w:rsid w:val="002827A6"/>
    <w:rsid w:val="00284B1B"/>
    <w:rsid w:val="002A63B7"/>
    <w:rsid w:val="002C08C5"/>
    <w:rsid w:val="003160F8"/>
    <w:rsid w:val="00352140"/>
    <w:rsid w:val="00362297"/>
    <w:rsid w:val="00386931"/>
    <w:rsid w:val="0039192C"/>
    <w:rsid w:val="003E51F2"/>
    <w:rsid w:val="00410642"/>
    <w:rsid w:val="00411A38"/>
    <w:rsid w:val="00462525"/>
    <w:rsid w:val="00486934"/>
    <w:rsid w:val="004966BA"/>
    <w:rsid w:val="00506E3A"/>
    <w:rsid w:val="005439EC"/>
    <w:rsid w:val="00553957"/>
    <w:rsid w:val="005715B6"/>
    <w:rsid w:val="005B087C"/>
    <w:rsid w:val="005C57A1"/>
    <w:rsid w:val="00602C3F"/>
    <w:rsid w:val="006A2E06"/>
    <w:rsid w:val="006B3A20"/>
    <w:rsid w:val="006E41A5"/>
    <w:rsid w:val="00721B55"/>
    <w:rsid w:val="00751BA5"/>
    <w:rsid w:val="007B52FB"/>
    <w:rsid w:val="007C142C"/>
    <w:rsid w:val="007D01E7"/>
    <w:rsid w:val="007F6075"/>
    <w:rsid w:val="00834BAE"/>
    <w:rsid w:val="00893436"/>
    <w:rsid w:val="008D1F66"/>
    <w:rsid w:val="00901C58"/>
    <w:rsid w:val="009117E2"/>
    <w:rsid w:val="009732A4"/>
    <w:rsid w:val="00A81C93"/>
    <w:rsid w:val="00AC3CC5"/>
    <w:rsid w:val="00AC5B97"/>
    <w:rsid w:val="00B44BBE"/>
    <w:rsid w:val="00B71DA2"/>
    <w:rsid w:val="00BA7F58"/>
    <w:rsid w:val="00BD7533"/>
    <w:rsid w:val="00BF5698"/>
    <w:rsid w:val="00C31B5B"/>
    <w:rsid w:val="00C33DDD"/>
    <w:rsid w:val="00C71AA5"/>
    <w:rsid w:val="00CB3D18"/>
    <w:rsid w:val="00CC001C"/>
    <w:rsid w:val="00DB7CD4"/>
    <w:rsid w:val="00E16B6D"/>
    <w:rsid w:val="00E24390"/>
    <w:rsid w:val="00E379B4"/>
    <w:rsid w:val="00EA12C9"/>
    <w:rsid w:val="00ED61D9"/>
    <w:rsid w:val="00F0033B"/>
    <w:rsid w:val="00F42CA6"/>
    <w:rsid w:val="00F45E48"/>
    <w:rsid w:val="00F645EE"/>
    <w:rsid w:val="00FE00AA"/>
    <w:rsid w:val="0CB8230F"/>
    <w:rsid w:val="1F027D0B"/>
    <w:rsid w:val="1F507C98"/>
    <w:rsid w:val="4B662182"/>
    <w:rsid w:val="55D0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qFormat="1"/>
    <w:lsdException w:name="footer" w:semiHidden="0" w:qFormat="1"/>
    <w:lsdException w:name="caption" w:uiPriority="35" w:qFormat="1"/>
    <w:lsdException w:name="footnote reference"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40"/>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352140"/>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352140"/>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352140"/>
    <w:rPr>
      <w:rFonts w:ascii="宋体" w:eastAsia="宋体"/>
      <w:sz w:val="18"/>
      <w:szCs w:val="18"/>
    </w:rPr>
  </w:style>
  <w:style w:type="paragraph" w:styleId="a4">
    <w:name w:val="Balloon Text"/>
    <w:basedOn w:val="a"/>
    <w:link w:val="Char0"/>
    <w:uiPriority w:val="99"/>
    <w:unhideWhenUsed/>
    <w:qFormat/>
    <w:rsid w:val="00352140"/>
    <w:rPr>
      <w:sz w:val="18"/>
      <w:szCs w:val="18"/>
    </w:rPr>
  </w:style>
  <w:style w:type="paragraph" w:styleId="a5">
    <w:name w:val="footer"/>
    <w:basedOn w:val="a"/>
    <w:link w:val="Char1"/>
    <w:uiPriority w:val="99"/>
    <w:unhideWhenUsed/>
    <w:qFormat/>
    <w:rsid w:val="0035214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52140"/>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352140"/>
    <w:pPr>
      <w:snapToGrid w:val="0"/>
      <w:jc w:val="left"/>
    </w:pPr>
    <w:rPr>
      <w:rFonts w:eastAsia="宋体"/>
      <w:sz w:val="18"/>
    </w:rPr>
  </w:style>
  <w:style w:type="character" w:styleId="a8">
    <w:name w:val="footnote reference"/>
    <w:basedOn w:val="a0"/>
    <w:rsid w:val="00352140"/>
    <w:rPr>
      <w:vertAlign w:val="superscript"/>
    </w:rPr>
  </w:style>
  <w:style w:type="character" w:customStyle="1" w:styleId="1Char">
    <w:name w:val="标题 1 Char"/>
    <w:basedOn w:val="a0"/>
    <w:link w:val="1"/>
    <w:qFormat/>
    <w:rsid w:val="00352140"/>
    <w:rPr>
      <w:rFonts w:ascii="Times New Roman" w:eastAsia="宋体" w:hAnsi="Times New Roman" w:cs="Times New Roman"/>
      <w:b/>
      <w:bCs/>
      <w:kern w:val="44"/>
      <w:sz w:val="44"/>
      <w:szCs w:val="44"/>
    </w:rPr>
  </w:style>
  <w:style w:type="character" w:customStyle="1" w:styleId="2Char">
    <w:name w:val="标题 2 Char"/>
    <w:basedOn w:val="a0"/>
    <w:link w:val="2"/>
    <w:qFormat/>
    <w:rsid w:val="00352140"/>
    <w:rPr>
      <w:rFonts w:ascii="Arial" w:eastAsia="黑体" w:hAnsi="Arial" w:cs="Times New Roman"/>
      <w:b/>
      <w:bCs/>
      <w:sz w:val="32"/>
      <w:szCs w:val="32"/>
    </w:rPr>
  </w:style>
  <w:style w:type="character" w:customStyle="1" w:styleId="Char3">
    <w:name w:val="脚注文本 Char"/>
    <w:basedOn w:val="a0"/>
    <w:link w:val="a7"/>
    <w:qFormat/>
    <w:rsid w:val="00352140"/>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352140"/>
    <w:rPr>
      <w:rFonts w:ascii="宋体" w:eastAsia="宋体" w:hAnsi="Times New Roman" w:cs="Times New Roman"/>
      <w:sz w:val="18"/>
      <w:szCs w:val="18"/>
    </w:rPr>
  </w:style>
  <w:style w:type="character" w:customStyle="1" w:styleId="Char2">
    <w:name w:val="页眉 Char"/>
    <w:basedOn w:val="a0"/>
    <w:link w:val="a6"/>
    <w:uiPriority w:val="99"/>
    <w:qFormat/>
    <w:rsid w:val="00352140"/>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352140"/>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352140"/>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1251</Characters>
  <Application>Microsoft Office Word</Application>
  <DocSecurity>4</DocSecurity>
  <Lines>10</Lines>
  <Paragraphs>2</Paragraphs>
  <ScaleCrop>false</ScaleCrop>
  <Company>微软中国</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2025-01-07T16:01:00Z</dcterms:created>
  <dcterms:modified xsi:type="dcterms:W3CDTF">2025-01-07T16:01:00Z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76DA5F990930419AB6EBA591EA7E725E</vt:lpwstr>
  </property>
</Properties>
</file>