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61" w:rsidRPr="00BE7A4F" w:rsidRDefault="00002961" w:rsidP="00BE7A4F">
      <w:pPr>
        <w:widowControl/>
        <w:jc w:val="center"/>
        <w:outlineLvl w:val="1"/>
        <w:rPr>
          <w:rFonts w:ascii="宋体" w:eastAsia="宋体" w:hAnsi="宋体" w:cs="宋体"/>
          <w:b/>
          <w:bCs/>
          <w:color w:val="333333"/>
          <w:kern w:val="0"/>
          <w:sz w:val="28"/>
          <w:szCs w:val="28"/>
        </w:rPr>
      </w:pPr>
      <w:r w:rsidRPr="0029365D">
        <w:rPr>
          <w:rFonts w:ascii="宋体" w:eastAsia="宋体" w:hAnsi="宋体" w:cs="宋体" w:hint="eastAsia"/>
          <w:b/>
          <w:bCs/>
          <w:color w:val="000000" w:themeColor="text1"/>
          <w:kern w:val="0"/>
          <w:sz w:val="28"/>
          <w:szCs w:val="28"/>
        </w:rPr>
        <w:t>银河基金管理有限公司关于旗下</w:t>
      </w:r>
      <w:r w:rsidR="002B36C4">
        <w:rPr>
          <w:rFonts w:ascii="宋体" w:eastAsia="宋体" w:hAnsi="宋体" w:cs="宋体" w:hint="eastAsia"/>
          <w:b/>
          <w:bCs/>
          <w:color w:val="000000" w:themeColor="text1"/>
          <w:kern w:val="0"/>
          <w:sz w:val="28"/>
          <w:szCs w:val="28"/>
        </w:rPr>
        <w:t>部分基金</w:t>
      </w:r>
      <w:r w:rsidR="00336027">
        <w:rPr>
          <w:rFonts w:ascii="宋体" w:eastAsia="宋体" w:hAnsi="宋体" w:cs="宋体" w:hint="eastAsia"/>
          <w:b/>
          <w:bCs/>
          <w:color w:val="000000" w:themeColor="text1"/>
          <w:kern w:val="0"/>
          <w:sz w:val="28"/>
          <w:szCs w:val="28"/>
        </w:rPr>
        <w:t>在</w:t>
      </w:r>
      <w:r w:rsidR="00951F7D">
        <w:rPr>
          <w:rFonts w:ascii="宋体" w:eastAsia="宋体" w:hAnsi="宋体" w:cs="宋体" w:hint="eastAsia"/>
          <w:b/>
          <w:bCs/>
          <w:color w:val="333333"/>
          <w:kern w:val="0"/>
          <w:sz w:val="28"/>
          <w:szCs w:val="28"/>
        </w:rPr>
        <w:t>中国</w:t>
      </w:r>
      <w:r w:rsidR="001B7878">
        <w:rPr>
          <w:rFonts w:ascii="宋体" w:eastAsia="宋体" w:hAnsi="宋体" w:cs="宋体" w:hint="eastAsia"/>
          <w:b/>
          <w:bCs/>
          <w:color w:val="333333"/>
          <w:kern w:val="0"/>
          <w:sz w:val="28"/>
          <w:szCs w:val="28"/>
        </w:rPr>
        <w:t>中金财富</w:t>
      </w:r>
      <w:r w:rsidR="0019629A">
        <w:rPr>
          <w:rFonts w:ascii="宋体" w:eastAsia="宋体" w:hAnsi="宋体" w:cs="宋体" w:hint="eastAsia"/>
          <w:b/>
          <w:bCs/>
          <w:color w:val="333333"/>
          <w:kern w:val="0"/>
          <w:sz w:val="28"/>
          <w:szCs w:val="28"/>
        </w:rPr>
        <w:t>证券有限公司</w:t>
      </w:r>
      <w:r w:rsidR="00A827C7" w:rsidRPr="0029365D">
        <w:rPr>
          <w:rFonts w:ascii="宋体" w:eastAsia="宋体" w:hAnsi="宋体" w:cs="宋体"/>
          <w:b/>
          <w:bCs/>
          <w:color w:val="000000" w:themeColor="text1"/>
          <w:kern w:val="0"/>
          <w:sz w:val="28"/>
          <w:szCs w:val="28"/>
        </w:rPr>
        <w:t>开通</w:t>
      </w:r>
      <w:r w:rsidR="00A827C7" w:rsidRPr="0029365D">
        <w:rPr>
          <w:rFonts w:ascii="宋体" w:eastAsia="宋体" w:hAnsi="宋体" w:cs="宋体" w:hint="eastAsia"/>
          <w:b/>
          <w:bCs/>
          <w:color w:val="000000" w:themeColor="text1"/>
          <w:kern w:val="0"/>
          <w:sz w:val="28"/>
          <w:szCs w:val="28"/>
        </w:rPr>
        <w:t>定投、转换</w:t>
      </w:r>
      <w:r w:rsidR="00A827C7">
        <w:rPr>
          <w:rFonts w:ascii="宋体" w:eastAsia="宋体" w:hAnsi="宋体" w:cs="宋体" w:hint="eastAsia"/>
          <w:b/>
          <w:bCs/>
          <w:color w:val="000000" w:themeColor="text1"/>
          <w:kern w:val="0"/>
          <w:sz w:val="28"/>
          <w:szCs w:val="28"/>
        </w:rPr>
        <w:t>业务及参加</w:t>
      </w:r>
      <w:r w:rsidR="00A827C7">
        <w:rPr>
          <w:rFonts w:ascii="宋体" w:eastAsia="宋体" w:hAnsi="宋体" w:cs="宋体"/>
          <w:b/>
          <w:bCs/>
          <w:color w:val="000000" w:themeColor="text1"/>
          <w:kern w:val="0"/>
          <w:sz w:val="28"/>
          <w:szCs w:val="28"/>
        </w:rPr>
        <w:t>费率优惠</w:t>
      </w:r>
      <w:r w:rsidR="00A827C7">
        <w:rPr>
          <w:rFonts w:ascii="宋体" w:eastAsia="宋体" w:hAnsi="宋体" w:cs="宋体" w:hint="eastAsia"/>
          <w:b/>
          <w:bCs/>
          <w:color w:val="000000" w:themeColor="text1"/>
          <w:kern w:val="0"/>
          <w:sz w:val="28"/>
          <w:szCs w:val="28"/>
        </w:rPr>
        <w:t>活动</w:t>
      </w:r>
      <w:r w:rsidR="00A827C7" w:rsidRPr="0029365D">
        <w:rPr>
          <w:rFonts w:ascii="宋体" w:eastAsia="宋体" w:hAnsi="宋体" w:cs="宋体" w:hint="eastAsia"/>
          <w:b/>
          <w:bCs/>
          <w:color w:val="000000" w:themeColor="text1"/>
          <w:kern w:val="0"/>
          <w:sz w:val="28"/>
          <w:szCs w:val="28"/>
        </w:rPr>
        <w:t>的</w:t>
      </w:r>
      <w:r w:rsidR="00A827C7" w:rsidRPr="0029365D">
        <w:rPr>
          <w:rFonts w:ascii="宋体" w:eastAsia="宋体" w:hAnsi="宋体" w:cs="宋体"/>
          <w:b/>
          <w:bCs/>
          <w:color w:val="000000" w:themeColor="text1"/>
          <w:kern w:val="0"/>
          <w:sz w:val="28"/>
          <w:szCs w:val="28"/>
        </w:rPr>
        <w:t>公告</w:t>
      </w:r>
    </w:p>
    <w:p w:rsidR="002B36C4" w:rsidRPr="002B36C4" w:rsidRDefault="00A827C7" w:rsidP="00B041AC">
      <w:pPr>
        <w:widowControl/>
        <w:spacing w:line="312" w:lineRule="auto"/>
        <w:ind w:firstLine="426"/>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为了更好地满足广大投资者的需求，</w:t>
      </w:r>
      <w:r w:rsidR="002B36C4" w:rsidRPr="002B36C4">
        <w:rPr>
          <w:rFonts w:ascii="宋体" w:eastAsia="宋体" w:hAnsi="宋体" w:cs="Tahoma" w:hint="eastAsia"/>
          <w:color w:val="000000"/>
          <w:kern w:val="0"/>
          <w:szCs w:val="21"/>
        </w:rPr>
        <w:t>银河基金管理有限公司（以下简称“本公司”</w:t>
      </w:r>
      <w:r w:rsidR="00045A61">
        <w:rPr>
          <w:rFonts w:ascii="宋体" w:eastAsia="宋体" w:hAnsi="宋体" w:cs="Tahoma" w:hint="eastAsia"/>
          <w:color w:val="000000"/>
          <w:kern w:val="0"/>
          <w:szCs w:val="21"/>
        </w:rPr>
        <w:t>、“基金管理人”</w:t>
      </w:r>
      <w:r w:rsidR="002B36C4" w:rsidRPr="002B36C4">
        <w:rPr>
          <w:rFonts w:ascii="宋体" w:eastAsia="宋体" w:hAnsi="宋体" w:cs="Tahoma" w:hint="eastAsia"/>
          <w:color w:val="000000"/>
          <w:kern w:val="0"/>
          <w:szCs w:val="21"/>
        </w:rPr>
        <w:t>）与</w:t>
      </w:r>
      <w:r w:rsidR="00951F7D" w:rsidRPr="00951F7D">
        <w:rPr>
          <w:rFonts w:ascii="宋体" w:eastAsia="宋体" w:hAnsi="宋体" w:cs="Tahoma" w:hint="eastAsia"/>
          <w:color w:val="000000"/>
          <w:kern w:val="0"/>
          <w:szCs w:val="21"/>
        </w:rPr>
        <w:t>中国中金财富证券有限公司</w:t>
      </w:r>
      <w:r w:rsidR="00163F70" w:rsidRPr="00163F70">
        <w:rPr>
          <w:rFonts w:ascii="宋体" w:eastAsia="宋体" w:hAnsi="宋体" w:cs="Tahoma" w:hint="eastAsia"/>
          <w:color w:val="000000"/>
          <w:kern w:val="0"/>
          <w:szCs w:val="21"/>
        </w:rPr>
        <w:t>（以下简称“</w:t>
      </w:r>
      <w:r w:rsidR="001B7878">
        <w:rPr>
          <w:rFonts w:ascii="宋体" w:eastAsia="宋体" w:hAnsi="宋体" w:cs="Tahoma" w:hint="eastAsia"/>
          <w:color w:val="000000"/>
          <w:kern w:val="0"/>
          <w:szCs w:val="21"/>
        </w:rPr>
        <w:t>中金财富</w:t>
      </w:r>
      <w:r w:rsidR="00163F70" w:rsidRPr="00163F70">
        <w:rPr>
          <w:rFonts w:ascii="宋体" w:eastAsia="宋体" w:hAnsi="宋体" w:cs="Tahoma" w:hint="eastAsia"/>
          <w:color w:val="000000"/>
          <w:kern w:val="0"/>
          <w:szCs w:val="21"/>
        </w:rPr>
        <w:t>”）</w:t>
      </w:r>
      <w:r w:rsidR="002B36C4" w:rsidRPr="002B36C4">
        <w:rPr>
          <w:rFonts w:ascii="宋体" w:eastAsia="宋体" w:hAnsi="宋体" w:cs="Tahoma" w:hint="eastAsia"/>
          <w:color w:val="000000"/>
          <w:kern w:val="0"/>
          <w:szCs w:val="21"/>
        </w:rPr>
        <w:t>协商，自</w:t>
      </w:r>
      <w:r w:rsidR="00951F7D" w:rsidRPr="002B36C4">
        <w:rPr>
          <w:rFonts w:ascii="宋体" w:eastAsia="宋体" w:hAnsi="宋体" w:cs="Tahoma" w:hint="eastAsia"/>
          <w:color w:val="000000"/>
          <w:kern w:val="0"/>
          <w:szCs w:val="21"/>
        </w:rPr>
        <w:t>20</w:t>
      </w:r>
      <w:r w:rsidR="00951F7D">
        <w:rPr>
          <w:rFonts w:ascii="宋体" w:eastAsia="宋体" w:hAnsi="宋体" w:cs="Tahoma"/>
          <w:color w:val="000000"/>
          <w:kern w:val="0"/>
          <w:szCs w:val="21"/>
        </w:rPr>
        <w:t>25</w:t>
      </w:r>
      <w:r w:rsidR="00951F7D" w:rsidRPr="002B36C4">
        <w:rPr>
          <w:rFonts w:ascii="宋体" w:eastAsia="宋体" w:hAnsi="宋体" w:cs="Tahoma" w:hint="eastAsia"/>
          <w:color w:val="000000"/>
          <w:kern w:val="0"/>
          <w:szCs w:val="21"/>
        </w:rPr>
        <w:t>年</w:t>
      </w:r>
      <w:r w:rsidR="00951F7D">
        <w:rPr>
          <w:rFonts w:ascii="宋体" w:eastAsia="宋体" w:hAnsi="宋体" w:cs="Tahoma"/>
          <w:color w:val="000000"/>
          <w:kern w:val="0"/>
          <w:szCs w:val="21"/>
        </w:rPr>
        <w:t>1</w:t>
      </w:r>
      <w:r w:rsidR="002B36C4" w:rsidRPr="002B36C4">
        <w:rPr>
          <w:rFonts w:ascii="宋体" w:eastAsia="宋体" w:hAnsi="宋体" w:cs="Tahoma" w:hint="eastAsia"/>
          <w:color w:val="000000"/>
          <w:kern w:val="0"/>
          <w:szCs w:val="21"/>
        </w:rPr>
        <w:t>月</w:t>
      </w:r>
      <w:r w:rsidR="00951F7D">
        <w:rPr>
          <w:rFonts w:ascii="宋体" w:eastAsia="宋体" w:hAnsi="宋体" w:cs="Tahoma"/>
          <w:color w:val="000000"/>
          <w:kern w:val="0"/>
          <w:szCs w:val="21"/>
        </w:rPr>
        <w:t>7</w:t>
      </w:r>
      <w:r w:rsidR="002B36C4" w:rsidRPr="002B36C4">
        <w:rPr>
          <w:rFonts w:ascii="宋体" w:eastAsia="宋体" w:hAnsi="宋体" w:cs="Tahoma" w:hint="eastAsia"/>
          <w:color w:val="000000"/>
          <w:kern w:val="0"/>
          <w:szCs w:val="21"/>
        </w:rPr>
        <w:t>日起，本公司旗下</w:t>
      </w:r>
      <w:r w:rsidRPr="0019629A">
        <w:rPr>
          <w:rFonts w:ascii="宋体" w:eastAsia="宋体" w:hAnsi="宋体" w:cs="Tahoma" w:hint="eastAsia"/>
          <w:color w:val="000000"/>
          <w:kern w:val="0"/>
          <w:szCs w:val="21"/>
        </w:rPr>
        <w:t>部分基金</w:t>
      </w:r>
      <w:r w:rsidR="00336027" w:rsidRPr="0019629A">
        <w:rPr>
          <w:rFonts w:ascii="宋体" w:eastAsia="宋体" w:hAnsi="宋体" w:cs="Tahoma" w:hint="eastAsia"/>
          <w:color w:val="000000"/>
          <w:kern w:val="0"/>
          <w:szCs w:val="21"/>
        </w:rPr>
        <w:t>在</w:t>
      </w:r>
      <w:r w:rsidR="001B7878">
        <w:rPr>
          <w:rFonts w:ascii="宋体" w:eastAsia="宋体" w:hAnsi="宋体" w:cs="Tahoma" w:hint="eastAsia"/>
          <w:color w:val="000000"/>
          <w:kern w:val="0"/>
          <w:szCs w:val="21"/>
        </w:rPr>
        <w:t>中金财富</w:t>
      </w:r>
      <w:r w:rsidRPr="0019629A">
        <w:rPr>
          <w:rFonts w:ascii="宋体" w:eastAsia="宋体" w:hAnsi="宋体" w:cs="Tahoma" w:hint="eastAsia"/>
          <w:color w:val="000000"/>
          <w:kern w:val="0"/>
          <w:szCs w:val="21"/>
        </w:rPr>
        <w:t>开通</w:t>
      </w:r>
      <w:r w:rsidR="00E27DD7">
        <w:rPr>
          <w:rFonts w:ascii="宋体" w:eastAsia="宋体" w:hAnsi="宋体" w:cs="Tahoma" w:hint="eastAsia"/>
          <w:color w:val="000000"/>
          <w:kern w:val="0"/>
          <w:szCs w:val="21"/>
        </w:rPr>
        <w:t>定投</w:t>
      </w:r>
      <w:r w:rsidRPr="0019629A">
        <w:rPr>
          <w:rFonts w:ascii="宋体" w:eastAsia="宋体" w:hAnsi="宋体" w:cs="Tahoma" w:hint="eastAsia"/>
          <w:color w:val="000000"/>
          <w:kern w:val="0"/>
          <w:szCs w:val="21"/>
        </w:rPr>
        <w:t>、转换业务及参加</w:t>
      </w:r>
      <w:r w:rsidR="00336027" w:rsidRPr="0019629A">
        <w:rPr>
          <w:rFonts w:ascii="宋体" w:eastAsia="宋体" w:hAnsi="宋体" w:cs="Tahoma" w:hint="eastAsia"/>
          <w:color w:val="000000"/>
          <w:kern w:val="0"/>
          <w:szCs w:val="21"/>
        </w:rPr>
        <w:t>新的</w:t>
      </w:r>
      <w:r w:rsidRPr="0019629A">
        <w:rPr>
          <w:rFonts w:ascii="宋体" w:eastAsia="宋体" w:hAnsi="宋体" w:cs="Tahoma" w:hint="eastAsia"/>
          <w:color w:val="000000"/>
          <w:kern w:val="0"/>
          <w:szCs w:val="21"/>
        </w:rPr>
        <w:t>费率优惠活动。定投起始金额为10元</w:t>
      </w:r>
      <w:r w:rsidR="00951F7D">
        <w:rPr>
          <w:rFonts w:ascii="宋体" w:eastAsia="宋体" w:hAnsi="宋体" w:cs="Tahoma" w:hint="eastAsia"/>
          <w:color w:val="000000"/>
          <w:kern w:val="0"/>
          <w:szCs w:val="21"/>
        </w:rPr>
        <w:t>起</w:t>
      </w:r>
      <w:r w:rsidRPr="0019629A">
        <w:rPr>
          <w:rFonts w:ascii="宋体" w:eastAsia="宋体" w:hAnsi="宋体" w:cs="Tahoma" w:hint="eastAsia"/>
          <w:color w:val="000000"/>
          <w:kern w:val="0"/>
          <w:szCs w:val="21"/>
        </w:rPr>
        <w:t>，申购、定投费率优惠活动的优惠规则及结束时间以</w:t>
      </w:r>
      <w:r w:rsidR="001B7878">
        <w:rPr>
          <w:rFonts w:ascii="宋体" w:eastAsia="宋体" w:hAnsi="宋体" w:cs="Tahoma" w:hint="eastAsia"/>
          <w:color w:val="000000"/>
          <w:kern w:val="0"/>
          <w:szCs w:val="21"/>
        </w:rPr>
        <w:t>中金财富</w:t>
      </w:r>
      <w:r w:rsidRPr="0019629A">
        <w:rPr>
          <w:rFonts w:ascii="宋体" w:eastAsia="宋体" w:hAnsi="宋体" w:cs="Tahoma" w:hint="eastAsia"/>
          <w:color w:val="000000"/>
          <w:kern w:val="0"/>
          <w:szCs w:val="21"/>
        </w:rPr>
        <w:t>相关公告为准。</w:t>
      </w:r>
    </w:p>
    <w:p w:rsidR="001B7878" w:rsidRDefault="00D2628A" w:rsidP="001B7878">
      <w:pPr>
        <w:pStyle w:val="a8"/>
        <w:widowControl/>
        <w:numPr>
          <w:ilvl w:val="0"/>
          <w:numId w:val="2"/>
        </w:numPr>
        <w:spacing w:line="312" w:lineRule="auto"/>
        <w:ind w:firstLineChars="0"/>
        <w:jc w:val="left"/>
        <w:rPr>
          <w:rFonts w:ascii="宋体" w:eastAsia="宋体" w:hAnsi="宋体" w:cs="Tahoma"/>
          <w:b/>
          <w:color w:val="000000"/>
          <w:kern w:val="0"/>
          <w:szCs w:val="21"/>
        </w:rPr>
      </w:pPr>
      <w:r w:rsidRPr="0056706C">
        <w:rPr>
          <w:rFonts w:ascii="宋体" w:eastAsia="宋体" w:hAnsi="宋体" w:cs="Tahoma" w:hint="eastAsia"/>
          <w:b/>
          <w:color w:val="000000"/>
          <w:kern w:val="0"/>
          <w:szCs w:val="21"/>
        </w:rPr>
        <w:t>适用</w:t>
      </w:r>
      <w:r w:rsidR="002B36C4" w:rsidRPr="0056706C">
        <w:rPr>
          <w:rFonts w:ascii="宋体" w:eastAsia="宋体" w:hAnsi="宋体" w:cs="Tahoma" w:hint="eastAsia"/>
          <w:b/>
          <w:color w:val="000000"/>
          <w:kern w:val="0"/>
          <w:szCs w:val="21"/>
        </w:rPr>
        <w:t>基金</w:t>
      </w:r>
    </w:p>
    <w:tbl>
      <w:tblPr>
        <w:tblW w:w="9209" w:type="dxa"/>
        <w:jc w:val="center"/>
        <w:tblLayout w:type="fixed"/>
        <w:tblLook w:val="04A0"/>
      </w:tblPr>
      <w:tblGrid>
        <w:gridCol w:w="562"/>
        <w:gridCol w:w="993"/>
        <w:gridCol w:w="2835"/>
        <w:gridCol w:w="1842"/>
        <w:gridCol w:w="1249"/>
        <w:gridCol w:w="878"/>
        <w:gridCol w:w="850"/>
      </w:tblGrid>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序号</w:t>
            </w:r>
            <w:r w:rsidRPr="008E6E52">
              <w:rPr>
                <w:rFonts w:ascii="宋体" w:eastAsia="宋体" w:hAnsi="宋体" w:cs="宋体"/>
                <w:b/>
                <w:bCs/>
                <w:color w:val="000000"/>
                <w:kern w:val="0"/>
                <w:szCs w:val="21"/>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基金代码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基金名称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基金简称</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是否开通定投</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是否开通转换</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
                <w:bCs/>
                <w:color w:val="000000"/>
                <w:kern w:val="0"/>
                <w:szCs w:val="21"/>
              </w:rPr>
            </w:pPr>
            <w:r w:rsidRPr="008E6E52">
              <w:rPr>
                <w:rFonts w:ascii="宋体" w:eastAsia="宋体" w:hAnsi="宋体" w:cs="宋体" w:hint="eastAsia"/>
                <w:b/>
                <w:bCs/>
                <w:color w:val="000000"/>
                <w:kern w:val="0"/>
                <w:szCs w:val="21"/>
              </w:rPr>
              <w:t>是否参加费率优惠</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007275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银河沪深300指数增强型发起式证券投资基金A类份额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银河沪深300指数增强A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007276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银河沪深300指数增强型发起式证券投资基金C类份额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银河沪深300指数增强C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008563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银河臻优稳健配置混合型证券投资基金A类份额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银河臻优稳健配置混合A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008564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银河臻优稳健配置混合型证券投资基金C类份额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银河臻优稳健配置混合C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012386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银河颐年稳健养老目标一年持有期混合型基金中基金（FOF）A类份额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银河颐年稳健养老一年持有混合（FOF）A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013665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银河成长优选一年持有期混合型证券投资基金A类份额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银河成长优选一年持有混合A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013666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银河成长优选一年持有期混合型证券投资基金C类份额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银河成长优选一年持有混合C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014143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银河创新成长混合型证券投资基金C类份额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银河创新混合C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4518FA"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8FA" w:rsidRPr="008E6E52" w:rsidRDefault="004518FA" w:rsidP="004518FA">
            <w:pPr>
              <w:widowControl/>
              <w:jc w:val="left"/>
              <w:rPr>
                <w:rFonts w:ascii="宋体" w:eastAsia="宋体" w:hAnsi="宋体" w:cs="宋体"/>
                <w:bCs/>
                <w:color w:val="000000"/>
                <w:kern w:val="0"/>
                <w:szCs w:val="21"/>
              </w:rPr>
            </w:pPr>
            <w:r w:rsidRPr="008E6E52">
              <w:rPr>
                <w:rFonts w:ascii="宋体" w:eastAsia="宋体" w:hAnsi="宋体" w:cs="宋体" w:hint="eastAsia"/>
                <w:bCs/>
                <w:color w:val="000000"/>
                <w:kern w:val="0"/>
                <w:szCs w:val="21"/>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518FA" w:rsidRPr="008E6E52" w:rsidRDefault="004518FA" w:rsidP="004518FA">
            <w:pPr>
              <w:widowControl/>
              <w:jc w:val="center"/>
              <w:rPr>
                <w:rFonts w:ascii="宋体" w:eastAsia="宋体" w:hAnsi="宋体" w:cs="宋体"/>
                <w:bCs/>
                <w:color w:val="000000"/>
                <w:kern w:val="0"/>
                <w:szCs w:val="21"/>
              </w:rPr>
            </w:pPr>
            <w:r w:rsidRPr="004518FA">
              <w:rPr>
                <w:rFonts w:ascii="宋体" w:eastAsia="宋体" w:hAnsi="宋体" w:cs="宋体" w:hint="eastAsia"/>
                <w:bCs/>
                <w:color w:val="000000"/>
                <w:kern w:val="0"/>
                <w:szCs w:val="21"/>
              </w:rPr>
              <w:t>017761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518FA" w:rsidRPr="008E6E52" w:rsidRDefault="004518FA" w:rsidP="004518FA">
            <w:pPr>
              <w:widowControl/>
              <w:jc w:val="center"/>
              <w:rPr>
                <w:rFonts w:ascii="宋体" w:eastAsia="宋体" w:hAnsi="宋体" w:cs="宋体"/>
                <w:bCs/>
                <w:color w:val="000000"/>
                <w:kern w:val="0"/>
                <w:szCs w:val="21"/>
              </w:rPr>
            </w:pPr>
            <w:r w:rsidRPr="004518FA">
              <w:rPr>
                <w:rFonts w:ascii="宋体" w:eastAsia="宋体" w:hAnsi="宋体" w:cs="宋体" w:hint="eastAsia"/>
                <w:bCs/>
                <w:color w:val="000000"/>
                <w:kern w:val="0"/>
                <w:szCs w:val="21"/>
              </w:rPr>
              <w:t>银河智联主题灵活配置混合型证券投资基金C类份额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518FA" w:rsidRPr="008E6E52" w:rsidRDefault="004518FA" w:rsidP="004518FA">
            <w:pPr>
              <w:widowControl/>
              <w:jc w:val="center"/>
              <w:rPr>
                <w:rFonts w:ascii="宋体" w:eastAsia="宋体" w:hAnsi="宋体" w:cs="宋体"/>
                <w:bCs/>
                <w:color w:val="000000"/>
                <w:kern w:val="0"/>
                <w:szCs w:val="21"/>
              </w:rPr>
            </w:pPr>
            <w:r>
              <w:rPr>
                <w:rFonts w:hint="eastAsia"/>
                <w:color w:val="000000"/>
                <w:sz w:val="22"/>
              </w:rPr>
              <w:t>银河智联混合</w:t>
            </w:r>
            <w:r>
              <w:rPr>
                <w:rFonts w:hint="eastAsia"/>
                <w:color w:val="000000"/>
                <w:sz w:val="22"/>
              </w:rPr>
              <w:t>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4518FA" w:rsidRPr="008E6E52" w:rsidRDefault="004518FA" w:rsidP="004518FA">
            <w:pPr>
              <w:widowControl/>
              <w:jc w:val="center"/>
              <w:rPr>
                <w:rFonts w:ascii="宋体" w:eastAsia="宋体" w:hAnsi="宋体" w:cs="宋体"/>
                <w:bCs/>
                <w:color w:val="000000"/>
                <w:kern w:val="0"/>
                <w:szCs w:val="21"/>
              </w:rPr>
            </w:pPr>
            <w:r>
              <w:rPr>
                <w:rFonts w:hint="eastAsia"/>
                <w:color w:val="000000"/>
                <w:sz w:val="22"/>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518FA" w:rsidRPr="008E6E52" w:rsidRDefault="004518FA" w:rsidP="004518FA">
            <w:pPr>
              <w:widowControl/>
              <w:jc w:val="center"/>
              <w:rPr>
                <w:rFonts w:ascii="宋体" w:eastAsia="宋体" w:hAnsi="宋体" w:cs="宋体"/>
                <w:bCs/>
                <w:color w:val="000000"/>
                <w:kern w:val="0"/>
                <w:szCs w:val="21"/>
              </w:rPr>
            </w:pPr>
            <w:r>
              <w:rPr>
                <w:rFonts w:hint="eastAsia"/>
                <w:color w:val="000000"/>
                <w:sz w:val="22"/>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518FA" w:rsidRPr="008E6E52" w:rsidRDefault="004518FA" w:rsidP="004518FA">
            <w:pPr>
              <w:widowControl/>
              <w:jc w:val="center"/>
              <w:rPr>
                <w:rFonts w:ascii="宋体" w:eastAsia="宋体" w:hAnsi="宋体" w:cs="宋体"/>
                <w:bCs/>
                <w:color w:val="000000"/>
                <w:kern w:val="0"/>
                <w:szCs w:val="21"/>
              </w:rPr>
            </w:pPr>
            <w:r>
              <w:rPr>
                <w:rFonts w:hint="eastAsia"/>
                <w:color w:val="000000"/>
                <w:sz w:val="22"/>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150968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银河研究精选混合型证券投资基金A类份额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银河研究精选混合A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151001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银河稳健证券投资基金</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银河稳健混合</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151002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银河收益证券投资基金</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银河收益混合</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004250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银河量化优选混合型证券投资基金A类份额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银河量化优选混合A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007203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银河新动能混合型证券投资基金A类份额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银河新动能混合A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lastRenderedPageBreak/>
              <w:t>15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017757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银河新动能混合型证券投资基金C类份额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银河新动能混合C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017760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银河大国智造主题灵活配置混合型证券投资基金C类份额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银河智造混合C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161505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银河通利债券型证券投资基金A类份额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银河通利债券LOF</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161506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银河通利债券型证券投资基金C类份额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银河通利债券C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519616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银河君信灵活配置混合型证券投资基金A类份额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银河君信混合A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519617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银河君信灵活配置混合型证券投资基金C类份额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银河君信混合C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银河君荣灵活配置混合型证券投资基金A类份额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银河君荣混合A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519620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银河君荣灵活配置混合型证券投资基金C类份额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银河君荣混合C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519622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银河君怡纯债债券型证券投资基金</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银河君怡债券</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519623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银河君耀灵活配置混合型证券投资基金A类份额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银河君耀混合A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519625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银河君盛灵活配置混合型证券投资基金A类份额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银河君盛混合A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519627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银河君润灵活配置混合型证券投资基金A类份额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银河君润混合A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519642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银河大国智造主题灵活配置混合型证券投资基金A类份额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银河智造混合A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519644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银河智联主题灵活配置混合型证券投资基金A类份额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银河智联混合A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29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519654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银河丰利纯债债券型证券投资基金</w:t>
            </w:r>
            <w:r w:rsidR="00936133" w:rsidRPr="00936133">
              <w:rPr>
                <w:rFonts w:ascii="宋体" w:eastAsia="宋体" w:hAnsi="宋体" w:cs="宋体" w:hint="eastAsia"/>
                <w:bCs/>
                <w:color w:val="000000"/>
                <w:kern w:val="0"/>
                <w:szCs w:val="21"/>
              </w:rPr>
              <w:t>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银河丰利债券</w:t>
            </w:r>
            <w:r w:rsidR="00936133">
              <w:rPr>
                <w:rFonts w:ascii="宋体" w:eastAsia="宋体" w:hAnsi="宋体" w:cs="宋体" w:hint="eastAsia"/>
                <w:bCs/>
                <w:color w:val="000000"/>
                <w:kern w:val="0"/>
                <w:szCs w:val="21"/>
              </w:rPr>
              <w:t>A</w:t>
            </w:r>
            <w:bookmarkStart w:id="0" w:name="_GoBack"/>
            <w:bookmarkEnd w:id="0"/>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519655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银河现代服务主题灵活配置混合型证券投资基金A类份额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银河服务混合A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519656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银河灵活配置混合型证券投资基金A类份额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银河灵活配置混合A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519657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银河灵活配置混合型证券投资基金C类份额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银河灵活配置混合C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w:t>
            </w:r>
            <w:r w:rsidRPr="008E6E52">
              <w:rPr>
                <w:rFonts w:ascii="宋体" w:eastAsia="宋体" w:hAnsi="宋体" w:cs="宋体" w:hint="eastAsia"/>
                <w:bCs/>
                <w:color w:val="000000"/>
                <w:kern w:val="0"/>
                <w:szCs w:val="21"/>
              </w:rPr>
              <w:lastRenderedPageBreak/>
              <w:t>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lastRenderedPageBreak/>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lastRenderedPageBreak/>
              <w:t>33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银河增利债券型发起式证券投资基金A类份额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银河增利债券A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银河增利债券型发起式证券投资基金C类份额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银河增利债券C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银河美丽优萃混合型证券投资基金A类份额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银河美丽混合A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银河美丽优萃混合型证券投资基金C类份额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银河美丽混合C</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否</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银河银信添利债券型证券投资基金B类份额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银河银信添利债券B</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银河银信添利债券型证券投资基金A类份额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银河银信添利债券A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39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银河竞争优势成长混合型证券投资基金</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银河成长混合</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519669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银河领先债券型证券投资基金A类份额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银河领先债券A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银河行业优选混合型证券投资基金A类份额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银河行业混合A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银河沪深300价值指数证券投资基金A类份额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银河沪深300价值指数A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银河蓝筹精选混合型证券投资基金A类份额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银河蓝筹混合A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银河康乐股票型证券投资基金A类份额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银河康乐股票A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银河创新成长混合型证券投资基金A类份额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银河创新混合A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银河泰利纯债债券型证券投资基金A类份额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银河泰利债券A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银河强化收益债券型证券投资基金</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银河强化债券</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银河定投宝中证腾讯济安价值100A类份额股指数型发起式证券投资基金</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银河定投宝腾讯济安指数</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49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银河消费驱动混合型证券投资基金A类份额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银河消费混合A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r w:rsidR="008E6E52" w:rsidRPr="008E6E52" w:rsidTr="008E6E5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E52" w:rsidRPr="008E6E52" w:rsidRDefault="008E6E52" w:rsidP="008E6E52">
            <w:pPr>
              <w:widowControl/>
              <w:jc w:val="left"/>
              <w:rPr>
                <w:rFonts w:ascii="宋体" w:eastAsia="宋体" w:hAnsi="宋体" w:cs="宋体"/>
                <w:bCs/>
                <w:color w:val="000000"/>
                <w:kern w:val="0"/>
                <w:szCs w:val="21"/>
              </w:rPr>
            </w:pPr>
            <w:r w:rsidRPr="008E6E52">
              <w:rPr>
                <w:rFonts w:ascii="宋体" w:eastAsia="宋体" w:hAnsi="宋体" w:cs="宋体"/>
                <w:bCs/>
                <w:color w:val="000000"/>
                <w:kern w:val="0"/>
                <w:szCs w:val="21"/>
              </w:rPr>
              <w:t>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519679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银河主题策略混合型证券投资基金A类份额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银河主题混合A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已开通，起始金额调整为10元</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E6E52" w:rsidRPr="008E6E52" w:rsidRDefault="008E6E52" w:rsidP="008E6E52">
            <w:pPr>
              <w:widowControl/>
              <w:jc w:val="center"/>
              <w:rPr>
                <w:rFonts w:ascii="宋体" w:eastAsia="宋体" w:hAnsi="宋体" w:cs="宋体"/>
                <w:bCs/>
                <w:color w:val="000000"/>
                <w:kern w:val="0"/>
                <w:szCs w:val="21"/>
              </w:rPr>
            </w:pPr>
            <w:r w:rsidRPr="008E6E52">
              <w:rPr>
                <w:rFonts w:ascii="宋体" w:eastAsia="宋体" w:hAnsi="宋体" w:cs="宋体" w:hint="eastAsia"/>
                <w:bCs/>
                <w:color w:val="000000"/>
                <w:kern w:val="0"/>
                <w:szCs w:val="21"/>
              </w:rPr>
              <w:t>是</w:t>
            </w:r>
          </w:p>
        </w:tc>
      </w:tr>
    </w:tbl>
    <w:p w:rsidR="00B066E0" w:rsidRPr="00F73637" w:rsidRDefault="00D2628A" w:rsidP="00531811">
      <w:pPr>
        <w:pStyle w:val="a8"/>
        <w:widowControl/>
        <w:spacing w:line="312" w:lineRule="auto"/>
        <w:ind w:left="424" w:firstLineChars="0" w:firstLine="0"/>
        <w:jc w:val="left"/>
        <w:rPr>
          <w:rFonts w:ascii="宋体" w:eastAsia="宋体" w:hAnsi="宋体" w:cs="Tahoma"/>
          <w:color w:val="000000"/>
          <w:kern w:val="0"/>
          <w:szCs w:val="21"/>
        </w:rPr>
      </w:pPr>
      <w:r w:rsidRPr="00F73637">
        <w:rPr>
          <w:rFonts w:ascii="宋体" w:eastAsia="宋体" w:hAnsi="宋体" w:cs="Tahoma" w:hint="eastAsia"/>
          <w:color w:val="000000"/>
          <w:kern w:val="0"/>
          <w:szCs w:val="21"/>
        </w:rPr>
        <w:t>投资者通过</w:t>
      </w:r>
      <w:r w:rsidR="001B7878">
        <w:rPr>
          <w:rFonts w:ascii="宋体" w:eastAsia="宋体" w:hAnsi="宋体" w:cs="Tahoma" w:hint="eastAsia"/>
          <w:color w:val="000000"/>
          <w:kern w:val="0"/>
          <w:szCs w:val="21"/>
        </w:rPr>
        <w:t>中金财富</w:t>
      </w:r>
      <w:r w:rsidRPr="00F73637">
        <w:rPr>
          <w:rFonts w:ascii="宋体" w:eastAsia="宋体" w:hAnsi="宋体" w:cs="Tahoma" w:hint="eastAsia"/>
          <w:color w:val="000000"/>
          <w:kern w:val="0"/>
          <w:szCs w:val="21"/>
        </w:rPr>
        <w:t>申购或定投</w:t>
      </w:r>
      <w:r w:rsidR="0008137D" w:rsidRPr="00F73637">
        <w:rPr>
          <w:rFonts w:ascii="宋体" w:eastAsia="宋体" w:hAnsi="宋体" w:cs="Tahoma" w:hint="eastAsia"/>
          <w:color w:val="000000"/>
          <w:kern w:val="0"/>
          <w:szCs w:val="21"/>
        </w:rPr>
        <w:t>上述基</w:t>
      </w:r>
      <w:r w:rsidR="0008137D" w:rsidRPr="008E6E52">
        <w:rPr>
          <w:rFonts w:ascii="宋体" w:eastAsia="宋体" w:hAnsi="宋体" w:cs="Tahoma" w:hint="eastAsia"/>
          <w:color w:val="000000"/>
          <w:kern w:val="0"/>
          <w:szCs w:val="21"/>
        </w:rPr>
        <w:t>金</w:t>
      </w:r>
      <w:r w:rsidR="00001C04" w:rsidRPr="008E6E52">
        <w:rPr>
          <w:rFonts w:ascii="宋体" w:eastAsia="宋体" w:hAnsi="宋体" w:cs="Tahoma" w:hint="eastAsia"/>
          <w:color w:val="000000"/>
          <w:kern w:val="0"/>
          <w:szCs w:val="21"/>
        </w:rPr>
        <w:t>（仅限前端收费模式基金）</w:t>
      </w:r>
      <w:r w:rsidRPr="008E6E52">
        <w:rPr>
          <w:rFonts w:ascii="宋体" w:eastAsia="宋体" w:hAnsi="宋体" w:cs="Tahoma" w:hint="eastAsia"/>
          <w:color w:val="000000"/>
          <w:kern w:val="0"/>
          <w:szCs w:val="21"/>
        </w:rPr>
        <w:t>可以</w:t>
      </w:r>
      <w:r w:rsidR="0008137D" w:rsidRPr="008E6E52">
        <w:rPr>
          <w:rFonts w:ascii="宋体" w:eastAsia="宋体" w:hAnsi="宋体" w:cs="Tahoma" w:hint="eastAsia"/>
          <w:color w:val="000000"/>
          <w:kern w:val="0"/>
          <w:szCs w:val="21"/>
        </w:rPr>
        <w:t>参加</w:t>
      </w:r>
      <w:r w:rsidR="001B7878" w:rsidRPr="008E6E52">
        <w:rPr>
          <w:rFonts w:ascii="宋体" w:eastAsia="宋体" w:hAnsi="宋体" w:cs="Tahoma" w:hint="eastAsia"/>
          <w:color w:val="000000"/>
          <w:kern w:val="0"/>
          <w:szCs w:val="21"/>
        </w:rPr>
        <w:t>中</w:t>
      </w:r>
      <w:r w:rsidR="001B7878">
        <w:rPr>
          <w:rFonts w:ascii="宋体" w:eastAsia="宋体" w:hAnsi="宋体" w:cs="Tahoma" w:hint="eastAsia"/>
          <w:color w:val="000000"/>
          <w:kern w:val="0"/>
          <w:szCs w:val="21"/>
        </w:rPr>
        <w:t>金财富</w:t>
      </w:r>
      <w:r w:rsidRPr="00F73637">
        <w:rPr>
          <w:rFonts w:ascii="宋体" w:eastAsia="宋体" w:hAnsi="宋体" w:cs="Tahoma" w:hint="eastAsia"/>
          <w:color w:val="000000"/>
          <w:kern w:val="0"/>
          <w:szCs w:val="21"/>
        </w:rPr>
        <w:t>相关</w:t>
      </w:r>
      <w:r w:rsidR="0008137D" w:rsidRPr="00F73637">
        <w:rPr>
          <w:rFonts w:ascii="宋体" w:eastAsia="宋体" w:hAnsi="宋体" w:cs="Tahoma" w:hint="eastAsia"/>
          <w:color w:val="000000"/>
          <w:kern w:val="0"/>
          <w:szCs w:val="21"/>
        </w:rPr>
        <w:t>费率优惠活动。</w:t>
      </w:r>
      <w:r w:rsidR="00B93CAE" w:rsidRPr="00F73637">
        <w:rPr>
          <w:rFonts w:ascii="宋体" w:eastAsia="宋体" w:hAnsi="宋体" w:cs="Tahoma" w:hint="eastAsia"/>
          <w:color w:val="000000"/>
          <w:kern w:val="0"/>
          <w:szCs w:val="21"/>
        </w:rPr>
        <w:t>基金能否互转</w:t>
      </w:r>
      <w:r w:rsidRPr="00F73637">
        <w:rPr>
          <w:rFonts w:ascii="宋体" w:eastAsia="宋体" w:hAnsi="宋体" w:cs="Tahoma" w:hint="eastAsia"/>
          <w:color w:val="000000"/>
          <w:kern w:val="0"/>
          <w:szCs w:val="21"/>
        </w:rPr>
        <w:t>请</w:t>
      </w:r>
      <w:r w:rsidR="00BE5620" w:rsidRPr="00F73637">
        <w:rPr>
          <w:rFonts w:ascii="宋体" w:eastAsia="宋体" w:hAnsi="宋体" w:cs="Tahoma" w:hint="eastAsia"/>
          <w:color w:val="000000"/>
          <w:kern w:val="0"/>
          <w:szCs w:val="21"/>
        </w:rPr>
        <w:t>以</w:t>
      </w:r>
      <w:r w:rsidRPr="00F73637">
        <w:rPr>
          <w:rFonts w:ascii="宋体" w:eastAsia="宋体" w:hAnsi="宋体" w:cs="Tahoma" w:hint="eastAsia"/>
          <w:color w:val="000000"/>
          <w:kern w:val="0"/>
          <w:szCs w:val="21"/>
        </w:rPr>
        <w:t>本公司</w:t>
      </w:r>
      <w:r w:rsidR="00BE5620" w:rsidRPr="00F73637">
        <w:rPr>
          <w:rFonts w:ascii="宋体" w:eastAsia="宋体" w:hAnsi="宋体" w:cs="Tahoma" w:hint="eastAsia"/>
          <w:color w:val="000000"/>
          <w:kern w:val="0"/>
          <w:szCs w:val="21"/>
        </w:rPr>
        <w:t>具体</w:t>
      </w:r>
      <w:r w:rsidRPr="00F73637">
        <w:rPr>
          <w:rFonts w:ascii="宋体" w:eastAsia="宋体" w:hAnsi="宋体" w:cs="Tahoma" w:hint="eastAsia"/>
          <w:color w:val="000000"/>
          <w:kern w:val="0"/>
          <w:szCs w:val="21"/>
        </w:rPr>
        <w:t>业务</w:t>
      </w:r>
      <w:r w:rsidR="00BE5620" w:rsidRPr="00F73637">
        <w:rPr>
          <w:rFonts w:ascii="宋体" w:eastAsia="宋体" w:hAnsi="宋体" w:cs="Tahoma" w:hint="eastAsia"/>
          <w:color w:val="000000"/>
          <w:kern w:val="0"/>
          <w:szCs w:val="21"/>
        </w:rPr>
        <w:t>公告为准。</w:t>
      </w:r>
    </w:p>
    <w:p w:rsidR="00243BAE" w:rsidRDefault="00243BAE" w:rsidP="00C30A63">
      <w:pPr>
        <w:pStyle w:val="a8"/>
        <w:widowControl/>
        <w:ind w:left="822" w:firstLineChars="0" w:firstLine="0"/>
        <w:jc w:val="left"/>
        <w:rPr>
          <w:rFonts w:ascii="宋体" w:eastAsia="宋体" w:hAnsi="宋体" w:cs="Tahoma"/>
          <w:b/>
          <w:color w:val="000000"/>
          <w:kern w:val="0"/>
          <w:szCs w:val="21"/>
        </w:rPr>
      </w:pPr>
    </w:p>
    <w:p w:rsidR="002B36C4" w:rsidRPr="002B36C4" w:rsidRDefault="004A64CD" w:rsidP="002B36C4">
      <w:pPr>
        <w:widowControl/>
        <w:spacing w:line="360" w:lineRule="auto"/>
        <w:ind w:firstLine="372"/>
        <w:jc w:val="left"/>
        <w:rPr>
          <w:rFonts w:ascii="宋体" w:eastAsia="宋体" w:hAnsi="宋体" w:cs="Tahoma"/>
          <w:b/>
          <w:color w:val="000000"/>
          <w:kern w:val="0"/>
          <w:szCs w:val="21"/>
        </w:rPr>
      </w:pPr>
      <w:r>
        <w:rPr>
          <w:rFonts w:ascii="宋体" w:eastAsia="宋体" w:hAnsi="宋体" w:cs="Tahoma" w:hint="eastAsia"/>
          <w:b/>
          <w:color w:val="000000"/>
          <w:kern w:val="0"/>
          <w:szCs w:val="21"/>
        </w:rPr>
        <w:t>二</w:t>
      </w:r>
      <w:r w:rsidR="00F35C37">
        <w:rPr>
          <w:rFonts w:ascii="宋体" w:eastAsia="宋体" w:hAnsi="宋体" w:cs="Tahoma" w:hint="eastAsia"/>
          <w:b/>
          <w:color w:val="000000"/>
          <w:kern w:val="0"/>
          <w:szCs w:val="21"/>
        </w:rPr>
        <w:t>、</w:t>
      </w:r>
      <w:r w:rsidR="002E75C3">
        <w:rPr>
          <w:rFonts w:ascii="宋体" w:eastAsia="宋体" w:hAnsi="宋体" w:cs="Tahoma" w:hint="eastAsia"/>
          <w:b/>
          <w:color w:val="000000"/>
          <w:kern w:val="0"/>
          <w:szCs w:val="21"/>
        </w:rPr>
        <w:t>投</w:t>
      </w:r>
      <w:r w:rsidR="002B36C4" w:rsidRPr="002B36C4">
        <w:rPr>
          <w:rFonts w:ascii="宋体" w:eastAsia="宋体" w:hAnsi="宋体" w:cs="Tahoma" w:hint="eastAsia"/>
          <w:b/>
          <w:color w:val="000000"/>
          <w:kern w:val="0"/>
          <w:szCs w:val="21"/>
        </w:rPr>
        <w:t>资者可通过以下途径咨询有关详情：</w:t>
      </w:r>
    </w:p>
    <w:p w:rsidR="002B36C4" w:rsidRPr="002B36C4" w:rsidRDefault="002B36C4" w:rsidP="004A64CD">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1、银河基金管理有限公司</w:t>
      </w:r>
    </w:p>
    <w:p w:rsidR="002B36C4" w:rsidRPr="002B36C4" w:rsidRDefault="002B36C4" w:rsidP="004A64CD">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客户服务</w:t>
      </w:r>
      <w:r w:rsidR="00045A61">
        <w:rPr>
          <w:rFonts w:ascii="宋体" w:eastAsia="宋体" w:hAnsi="宋体" w:cs="Tahoma" w:hint="eastAsia"/>
          <w:color w:val="000000"/>
          <w:kern w:val="0"/>
          <w:szCs w:val="21"/>
        </w:rPr>
        <w:t>电话</w:t>
      </w:r>
      <w:r w:rsidRPr="002B36C4">
        <w:rPr>
          <w:rFonts w:ascii="宋体" w:eastAsia="宋体" w:hAnsi="宋体" w:cs="Tahoma" w:hint="eastAsia"/>
          <w:color w:val="000000"/>
          <w:kern w:val="0"/>
          <w:szCs w:val="21"/>
        </w:rPr>
        <w:t xml:space="preserve">: 400-820-0860 </w:t>
      </w:r>
    </w:p>
    <w:p w:rsidR="002B36C4" w:rsidRPr="002B36C4" w:rsidRDefault="002B36C4" w:rsidP="004A64CD">
      <w:pPr>
        <w:widowControl/>
        <w:spacing w:line="312" w:lineRule="auto"/>
        <w:ind w:firstLine="374"/>
        <w:jc w:val="left"/>
        <w:rPr>
          <w:rFonts w:ascii="宋体" w:eastAsia="宋体" w:hAnsi="宋体" w:cs="Tahoma"/>
          <w:color w:val="000000"/>
          <w:kern w:val="0"/>
          <w:szCs w:val="21"/>
        </w:rPr>
      </w:pPr>
      <w:r w:rsidRPr="002B36C4">
        <w:rPr>
          <w:rFonts w:ascii="宋体" w:eastAsia="宋体" w:hAnsi="宋体" w:cs="Tahoma" w:hint="eastAsia"/>
          <w:color w:val="000000"/>
          <w:kern w:val="0"/>
          <w:szCs w:val="21"/>
        </w:rPr>
        <w:t>网站：</w:t>
      </w:r>
      <w:r w:rsidR="001B3F3D" w:rsidRPr="001B3F3D">
        <w:rPr>
          <w:rFonts w:ascii="宋体" w:eastAsia="宋体" w:hAnsi="宋体" w:cs="Tahoma"/>
          <w:color w:val="000000"/>
          <w:kern w:val="0"/>
          <w:szCs w:val="21"/>
        </w:rPr>
        <w:t>www.cgf.cn</w:t>
      </w:r>
    </w:p>
    <w:p w:rsidR="0019629A" w:rsidRPr="0019629A" w:rsidRDefault="0019629A" w:rsidP="0019629A">
      <w:pPr>
        <w:widowControl/>
        <w:spacing w:line="312" w:lineRule="auto"/>
        <w:ind w:firstLine="374"/>
        <w:jc w:val="left"/>
        <w:rPr>
          <w:rFonts w:ascii="宋体" w:eastAsia="宋体" w:hAnsi="宋体" w:cs="Tahoma"/>
          <w:color w:val="000000"/>
          <w:kern w:val="0"/>
          <w:szCs w:val="21"/>
        </w:rPr>
      </w:pPr>
      <w:r w:rsidRPr="0019629A">
        <w:rPr>
          <w:rFonts w:ascii="宋体" w:eastAsia="宋体" w:hAnsi="宋体" w:cs="Tahoma" w:hint="eastAsia"/>
          <w:color w:val="000000"/>
          <w:kern w:val="0"/>
          <w:szCs w:val="21"/>
        </w:rPr>
        <w:t>2、</w:t>
      </w:r>
      <w:r w:rsidR="001B7878" w:rsidRPr="001B7878">
        <w:rPr>
          <w:rFonts w:ascii="宋体" w:eastAsia="宋体" w:hAnsi="宋体" w:cs="Tahoma" w:hint="eastAsia"/>
          <w:color w:val="000000"/>
          <w:kern w:val="0"/>
          <w:szCs w:val="21"/>
        </w:rPr>
        <w:t>中国中金财富证券有限公司</w:t>
      </w:r>
    </w:p>
    <w:p w:rsidR="0019629A" w:rsidRPr="0019629A" w:rsidRDefault="0019629A" w:rsidP="0019629A">
      <w:pPr>
        <w:widowControl/>
        <w:spacing w:line="312" w:lineRule="auto"/>
        <w:ind w:firstLine="374"/>
        <w:jc w:val="left"/>
        <w:rPr>
          <w:rFonts w:ascii="宋体" w:eastAsia="宋体" w:hAnsi="宋体" w:cs="Tahoma"/>
          <w:color w:val="000000"/>
          <w:kern w:val="0"/>
          <w:szCs w:val="21"/>
        </w:rPr>
      </w:pPr>
      <w:r w:rsidRPr="0019629A">
        <w:rPr>
          <w:rFonts w:ascii="宋体" w:eastAsia="宋体" w:hAnsi="宋体" w:cs="Tahoma" w:hint="eastAsia"/>
          <w:color w:val="000000"/>
          <w:kern w:val="0"/>
          <w:szCs w:val="21"/>
        </w:rPr>
        <w:t>客户服务电话：</w:t>
      </w:r>
      <w:r w:rsidR="00951F7D" w:rsidRPr="00951F7D">
        <w:rPr>
          <w:rFonts w:ascii="宋体" w:eastAsia="宋体" w:hAnsi="宋体" w:cs="Tahoma"/>
          <w:color w:val="000000"/>
          <w:kern w:val="0"/>
          <w:szCs w:val="21"/>
        </w:rPr>
        <w:t>95532</w:t>
      </w:r>
    </w:p>
    <w:p w:rsidR="0019629A" w:rsidRPr="0019629A" w:rsidRDefault="0019629A" w:rsidP="0019629A">
      <w:pPr>
        <w:widowControl/>
        <w:spacing w:line="312" w:lineRule="auto"/>
        <w:ind w:firstLine="374"/>
        <w:jc w:val="left"/>
        <w:rPr>
          <w:rFonts w:ascii="宋体" w:eastAsia="宋体" w:hAnsi="宋体" w:cs="Tahoma"/>
          <w:color w:val="000000"/>
          <w:kern w:val="0"/>
          <w:szCs w:val="21"/>
        </w:rPr>
      </w:pPr>
      <w:r w:rsidRPr="0019629A">
        <w:rPr>
          <w:rFonts w:ascii="宋体" w:eastAsia="宋体" w:hAnsi="宋体" w:cs="Tahoma" w:hint="eastAsia"/>
          <w:color w:val="000000"/>
          <w:kern w:val="0"/>
          <w:szCs w:val="21"/>
        </w:rPr>
        <w:t>网址：</w:t>
      </w:r>
      <w:r w:rsidR="00951F7D" w:rsidRPr="00951F7D">
        <w:rPr>
          <w:rFonts w:ascii="宋体" w:eastAsia="宋体" w:hAnsi="宋体" w:cs="Tahoma"/>
          <w:color w:val="000000"/>
          <w:kern w:val="0"/>
          <w:szCs w:val="21"/>
        </w:rPr>
        <w:t>www.ciccwm.com</w:t>
      </w:r>
    </w:p>
    <w:p w:rsidR="00F35C37" w:rsidRDefault="001B7878" w:rsidP="00C30A63">
      <w:pPr>
        <w:widowControl/>
        <w:ind w:firstLine="374"/>
        <w:jc w:val="left"/>
        <w:rPr>
          <w:rFonts w:ascii="宋体" w:eastAsia="宋体" w:hAnsi="宋体" w:cs="Tahoma"/>
          <w:color w:val="000000"/>
          <w:kern w:val="0"/>
          <w:szCs w:val="21"/>
        </w:rPr>
      </w:pPr>
      <w:r>
        <w:rPr>
          <w:rFonts w:ascii="宋体" w:eastAsia="宋体" w:hAnsi="宋体" w:cs="Tahoma" w:hint="eastAsia"/>
          <w:color w:val="000000"/>
          <w:kern w:val="0"/>
          <w:szCs w:val="21"/>
        </w:rPr>
        <w:t>中金财富</w:t>
      </w:r>
      <w:r w:rsidR="0019629A" w:rsidRPr="0019629A">
        <w:rPr>
          <w:rFonts w:ascii="宋体" w:eastAsia="宋体" w:hAnsi="宋体" w:cs="Tahoma" w:hint="eastAsia"/>
          <w:color w:val="000000"/>
          <w:kern w:val="0"/>
          <w:szCs w:val="21"/>
        </w:rPr>
        <w:t>保留对上述业务及费率优惠活动的最终解释权。</w:t>
      </w:r>
    </w:p>
    <w:p w:rsidR="0019629A" w:rsidRDefault="0019629A" w:rsidP="00C30A63">
      <w:pPr>
        <w:widowControl/>
        <w:ind w:firstLine="374"/>
        <w:jc w:val="left"/>
        <w:rPr>
          <w:rFonts w:ascii="宋体" w:hAnsi="宋体" w:cs="宋体"/>
          <w:b/>
          <w:color w:val="000000"/>
          <w:kern w:val="0"/>
          <w:szCs w:val="21"/>
        </w:rPr>
      </w:pPr>
    </w:p>
    <w:p w:rsidR="002B36C4" w:rsidRDefault="004A64CD" w:rsidP="00AE7205">
      <w:pPr>
        <w:widowControl/>
        <w:spacing w:line="360" w:lineRule="auto"/>
        <w:ind w:firstLine="372"/>
        <w:jc w:val="left"/>
        <w:rPr>
          <w:rFonts w:ascii="宋体" w:hAnsi="宋体" w:cs="宋体"/>
          <w:b/>
          <w:color w:val="000000"/>
          <w:kern w:val="0"/>
          <w:szCs w:val="21"/>
        </w:rPr>
      </w:pPr>
      <w:r>
        <w:rPr>
          <w:rFonts w:ascii="宋体" w:hAnsi="宋体" w:cs="宋体" w:hint="eastAsia"/>
          <w:b/>
          <w:color w:val="000000"/>
          <w:kern w:val="0"/>
          <w:szCs w:val="21"/>
        </w:rPr>
        <w:t>三</w:t>
      </w:r>
      <w:r w:rsidR="00F35C37">
        <w:rPr>
          <w:rFonts w:ascii="宋体" w:hAnsi="宋体" w:cs="宋体" w:hint="eastAsia"/>
          <w:b/>
          <w:color w:val="000000"/>
          <w:kern w:val="0"/>
          <w:szCs w:val="21"/>
        </w:rPr>
        <w:t>、</w:t>
      </w:r>
      <w:r w:rsidR="00035E14">
        <w:rPr>
          <w:rFonts w:ascii="宋体" w:hAnsi="宋体" w:cs="宋体" w:hint="eastAsia"/>
          <w:b/>
          <w:color w:val="000000"/>
          <w:kern w:val="0"/>
          <w:szCs w:val="21"/>
        </w:rPr>
        <w:t>风</w:t>
      </w:r>
      <w:r w:rsidR="00AE7205" w:rsidRPr="00AE7205">
        <w:rPr>
          <w:rFonts w:ascii="宋体" w:hAnsi="宋体" w:cs="宋体" w:hint="eastAsia"/>
          <w:b/>
          <w:color w:val="000000"/>
          <w:kern w:val="0"/>
          <w:szCs w:val="21"/>
        </w:rPr>
        <w:t>险提示</w:t>
      </w:r>
    </w:p>
    <w:p w:rsidR="00A654CE" w:rsidRPr="0019629A" w:rsidRDefault="00A654CE" w:rsidP="0019629A">
      <w:pPr>
        <w:widowControl/>
        <w:spacing w:line="312" w:lineRule="auto"/>
        <w:ind w:firstLine="426"/>
        <w:jc w:val="left"/>
        <w:rPr>
          <w:rFonts w:ascii="宋体" w:eastAsia="宋体" w:hAnsi="宋体" w:cs="Tahoma"/>
          <w:color w:val="000000"/>
          <w:kern w:val="0"/>
          <w:szCs w:val="21"/>
        </w:rPr>
      </w:pPr>
      <w:r w:rsidRPr="0019629A">
        <w:rPr>
          <w:rFonts w:ascii="宋体" w:eastAsia="宋体" w:hAnsi="宋体" w:cs="Tahoma" w:hint="eastAsia"/>
          <w:color w:val="000000"/>
          <w:kern w:val="0"/>
          <w:szCs w:val="21"/>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2B36C4" w:rsidRDefault="00A654CE" w:rsidP="002637FB">
      <w:pPr>
        <w:widowControl/>
        <w:spacing w:line="312" w:lineRule="auto"/>
        <w:ind w:firstLine="426"/>
        <w:jc w:val="left"/>
        <w:rPr>
          <w:rFonts w:ascii="宋体" w:hAnsi="宋体" w:cs="宋体"/>
          <w:color w:val="000000"/>
          <w:kern w:val="0"/>
          <w:sz w:val="24"/>
          <w:szCs w:val="24"/>
        </w:rPr>
      </w:pPr>
      <w:r w:rsidRPr="0019629A">
        <w:rPr>
          <w:rFonts w:ascii="宋体" w:eastAsia="宋体" w:hAnsi="宋体" w:cs="Tahoma" w:hint="eastAsia"/>
          <w:color w:val="000000"/>
          <w:kern w:val="0"/>
          <w:szCs w:val="21"/>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9F178D" w:rsidRPr="00B041AC" w:rsidRDefault="009F178D" w:rsidP="00C30A63">
      <w:pPr>
        <w:spacing w:line="312" w:lineRule="auto"/>
        <w:ind w:firstLineChars="200" w:firstLine="420"/>
        <w:jc w:val="right"/>
        <w:rPr>
          <w:rFonts w:ascii="宋体" w:hAnsi="宋体" w:cs="宋体"/>
          <w:color w:val="000000"/>
          <w:kern w:val="0"/>
          <w:szCs w:val="21"/>
        </w:rPr>
      </w:pPr>
      <w:r w:rsidRPr="00B041AC">
        <w:rPr>
          <w:rFonts w:ascii="宋体" w:hAnsi="宋体" w:cs="宋体" w:hint="eastAsia"/>
          <w:color w:val="000000"/>
          <w:kern w:val="0"/>
          <w:szCs w:val="21"/>
        </w:rPr>
        <w:t>银河基金管理有限公司</w:t>
      </w:r>
    </w:p>
    <w:p w:rsidR="002322F7" w:rsidRPr="00B041AC" w:rsidRDefault="0019629A" w:rsidP="00C30A63">
      <w:pPr>
        <w:spacing w:line="312" w:lineRule="auto"/>
        <w:ind w:firstLineChars="200" w:firstLine="420"/>
        <w:jc w:val="right"/>
        <w:rPr>
          <w:szCs w:val="21"/>
        </w:rPr>
      </w:pPr>
      <w:r w:rsidRPr="00B041AC">
        <w:rPr>
          <w:rFonts w:ascii="宋体" w:hAnsi="宋体" w:cs="宋体" w:hint="eastAsia"/>
          <w:color w:val="000000"/>
          <w:kern w:val="0"/>
          <w:szCs w:val="21"/>
        </w:rPr>
        <w:t>20</w:t>
      </w:r>
      <w:r w:rsidR="00951F7D">
        <w:rPr>
          <w:rFonts w:ascii="宋体" w:hAnsi="宋体" w:cs="宋体"/>
          <w:color w:val="000000"/>
          <w:kern w:val="0"/>
          <w:szCs w:val="21"/>
        </w:rPr>
        <w:t>25</w:t>
      </w:r>
      <w:r w:rsidR="00E60E05" w:rsidRPr="00B041AC">
        <w:rPr>
          <w:rFonts w:ascii="宋体" w:hAnsi="宋体" w:cs="宋体" w:hint="eastAsia"/>
          <w:color w:val="000000"/>
          <w:kern w:val="0"/>
          <w:szCs w:val="21"/>
        </w:rPr>
        <w:t>年</w:t>
      </w:r>
      <w:r w:rsidR="00951F7D">
        <w:rPr>
          <w:rFonts w:ascii="宋体" w:hAnsi="宋体" w:cs="宋体"/>
          <w:color w:val="000000"/>
          <w:kern w:val="0"/>
          <w:szCs w:val="21"/>
        </w:rPr>
        <w:t>1</w:t>
      </w:r>
      <w:r w:rsidR="00C2526B" w:rsidRPr="00B041AC">
        <w:rPr>
          <w:rFonts w:ascii="宋体" w:hAnsi="宋体" w:cs="宋体" w:hint="eastAsia"/>
          <w:color w:val="000000"/>
          <w:kern w:val="0"/>
          <w:szCs w:val="21"/>
        </w:rPr>
        <w:t>月</w:t>
      </w:r>
      <w:r w:rsidR="00951F7D">
        <w:rPr>
          <w:rFonts w:ascii="宋体" w:hAnsi="宋体" w:cs="宋体"/>
          <w:color w:val="000000"/>
          <w:kern w:val="0"/>
          <w:szCs w:val="21"/>
        </w:rPr>
        <w:t>7</w:t>
      </w:r>
      <w:r w:rsidR="009F178D" w:rsidRPr="00B041AC">
        <w:rPr>
          <w:rFonts w:ascii="宋体" w:hAnsi="宋体" w:cs="宋体" w:hint="eastAsia"/>
          <w:color w:val="000000"/>
          <w:kern w:val="0"/>
          <w:szCs w:val="21"/>
        </w:rPr>
        <w:t>日</w:t>
      </w:r>
    </w:p>
    <w:sectPr w:rsidR="002322F7" w:rsidRPr="00B041AC" w:rsidSect="009C4E36">
      <w:footerReference w:type="default" r:id="rId8"/>
      <w:pgSz w:w="11906" w:h="16838"/>
      <w:pgMar w:top="1418"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69" w:rsidRDefault="005A6969" w:rsidP="00D262DE">
      <w:r>
        <w:separator/>
      </w:r>
    </w:p>
  </w:endnote>
  <w:endnote w:type="continuationSeparator" w:id="0">
    <w:p w:rsidR="005A6969" w:rsidRDefault="005A6969" w:rsidP="00D2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056147"/>
      <w:docPartObj>
        <w:docPartGallery w:val="Page Numbers (Bottom of Page)"/>
        <w:docPartUnique/>
      </w:docPartObj>
    </w:sdtPr>
    <w:sdtContent>
      <w:p w:rsidR="0006201D" w:rsidRDefault="00933777">
        <w:pPr>
          <w:pStyle w:val="a6"/>
          <w:jc w:val="center"/>
        </w:pPr>
        <w:r>
          <w:fldChar w:fldCharType="begin"/>
        </w:r>
        <w:r w:rsidR="0006201D">
          <w:instrText>PAGE   \* MERGEFORMAT</w:instrText>
        </w:r>
        <w:r>
          <w:fldChar w:fldCharType="separate"/>
        </w:r>
        <w:r w:rsidR="004A154D" w:rsidRPr="004A154D">
          <w:rPr>
            <w:noProof/>
            <w:lang w:val="zh-CN"/>
          </w:rPr>
          <w:t>1</w:t>
        </w:r>
        <w:r>
          <w:fldChar w:fldCharType="end"/>
        </w:r>
      </w:p>
    </w:sdtContent>
  </w:sdt>
  <w:p w:rsidR="0006201D" w:rsidRDefault="000620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69" w:rsidRDefault="005A6969" w:rsidP="00D262DE">
      <w:r>
        <w:separator/>
      </w:r>
    </w:p>
  </w:footnote>
  <w:footnote w:type="continuationSeparator" w:id="0">
    <w:p w:rsidR="005A6969" w:rsidRDefault="005A6969" w:rsidP="00D2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DD9"/>
    <w:multiLevelType w:val="hybridMultilevel"/>
    <w:tmpl w:val="39D4F264"/>
    <w:lvl w:ilvl="0" w:tplc="9EFE1796">
      <w:start w:val="1"/>
      <w:numFmt w:val="japaneseCounting"/>
      <w:lvlText w:val="%1、"/>
      <w:lvlJc w:val="left"/>
      <w:pPr>
        <w:ind w:left="4278" w:hanging="45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
    <w:nsid w:val="17FB1B89"/>
    <w:multiLevelType w:val="hybridMultilevel"/>
    <w:tmpl w:val="43D01946"/>
    <w:lvl w:ilvl="0" w:tplc="6058ACCA">
      <w:start w:val="1"/>
      <w:numFmt w:val="japaneseCounting"/>
      <w:lvlText w:val="%1、"/>
      <w:lvlJc w:val="left"/>
      <w:pPr>
        <w:ind w:left="874" w:hanging="45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BE8"/>
    <w:rsid w:val="00001C04"/>
    <w:rsid w:val="00002961"/>
    <w:rsid w:val="000139F4"/>
    <w:rsid w:val="00022627"/>
    <w:rsid w:val="00022964"/>
    <w:rsid w:val="00025131"/>
    <w:rsid w:val="00035E14"/>
    <w:rsid w:val="00045A61"/>
    <w:rsid w:val="0006201D"/>
    <w:rsid w:val="0006773F"/>
    <w:rsid w:val="0007554C"/>
    <w:rsid w:val="0008137D"/>
    <w:rsid w:val="00081C8E"/>
    <w:rsid w:val="0008279C"/>
    <w:rsid w:val="000A133C"/>
    <w:rsid w:val="000A3A57"/>
    <w:rsid w:val="000A7502"/>
    <w:rsid w:val="000C2D4E"/>
    <w:rsid w:val="000C6AA7"/>
    <w:rsid w:val="000C70E1"/>
    <w:rsid w:val="000D02DE"/>
    <w:rsid w:val="000D04E0"/>
    <w:rsid w:val="000D1CF6"/>
    <w:rsid w:val="000D1F7F"/>
    <w:rsid w:val="000D3A8D"/>
    <w:rsid w:val="000D5CF9"/>
    <w:rsid w:val="000E4D01"/>
    <w:rsid w:val="000F1CD2"/>
    <w:rsid w:val="0010360A"/>
    <w:rsid w:val="0010671D"/>
    <w:rsid w:val="001120C1"/>
    <w:rsid w:val="00122753"/>
    <w:rsid w:val="00133A48"/>
    <w:rsid w:val="00135BE8"/>
    <w:rsid w:val="00141412"/>
    <w:rsid w:val="00146E56"/>
    <w:rsid w:val="001631A7"/>
    <w:rsid w:val="0016380C"/>
    <w:rsid w:val="00163F70"/>
    <w:rsid w:val="00166CA6"/>
    <w:rsid w:val="00183CF9"/>
    <w:rsid w:val="0019629A"/>
    <w:rsid w:val="001A30FA"/>
    <w:rsid w:val="001B2E38"/>
    <w:rsid w:val="001B3DB8"/>
    <w:rsid w:val="001B3F3D"/>
    <w:rsid w:val="001B481F"/>
    <w:rsid w:val="001B7878"/>
    <w:rsid w:val="001C0E78"/>
    <w:rsid w:val="001C776A"/>
    <w:rsid w:val="001D0B61"/>
    <w:rsid w:val="001D6E1E"/>
    <w:rsid w:val="001D7B7C"/>
    <w:rsid w:val="001D7F1A"/>
    <w:rsid w:val="001E158B"/>
    <w:rsid w:val="001E26A1"/>
    <w:rsid w:val="001F376E"/>
    <w:rsid w:val="001F594C"/>
    <w:rsid w:val="001F6817"/>
    <w:rsid w:val="0020092E"/>
    <w:rsid w:val="00201AEB"/>
    <w:rsid w:val="00205CD5"/>
    <w:rsid w:val="0021406F"/>
    <w:rsid w:val="00220451"/>
    <w:rsid w:val="002322F7"/>
    <w:rsid w:val="00243BAE"/>
    <w:rsid w:val="00246C3B"/>
    <w:rsid w:val="00260D7D"/>
    <w:rsid w:val="00262D0B"/>
    <w:rsid w:val="002637FB"/>
    <w:rsid w:val="002639DA"/>
    <w:rsid w:val="00263AF2"/>
    <w:rsid w:val="00284B60"/>
    <w:rsid w:val="0029315E"/>
    <w:rsid w:val="0029365D"/>
    <w:rsid w:val="002945CB"/>
    <w:rsid w:val="002A2A34"/>
    <w:rsid w:val="002B362A"/>
    <w:rsid w:val="002B36C4"/>
    <w:rsid w:val="002C529F"/>
    <w:rsid w:val="002D14D3"/>
    <w:rsid w:val="002D273D"/>
    <w:rsid w:val="002D57DE"/>
    <w:rsid w:val="002D6E34"/>
    <w:rsid w:val="002E75C3"/>
    <w:rsid w:val="002F404F"/>
    <w:rsid w:val="002F43B3"/>
    <w:rsid w:val="00313792"/>
    <w:rsid w:val="00336027"/>
    <w:rsid w:val="00344EDF"/>
    <w:rsid w:val="00354882"/>
    <w:rsid w:val="00363823"/>
    <w:rsid w:val="003645D1"/>
    <w:rsid w:val="00365191"/>
    <w:rsid w:val="00366008"/>
    <w:rsid w:val="00367F5D"/>
    <w:rsid w:val="003738FA"/>
    <w:rsid w:val="0038380F"/>
    <w:rsid w:val="00384F29"/>
    <w:rsid w:val="00386272"/>
    <w:rsid w:val="003943C4"/>
    <w:rsid w:val="003A3613"/>
    <w:rsid w:val="003A3953"/>
    <w:rsid w:val="003A7011"/>
    <w:rsid w:val="003B1311"/>
    <w:rsid w:val="003B2964"/>
    <w:rsid w:val="003C33AF"/>
    <w:rsid w:val="003C379B"/>
    <w:rsid w:val="003E34CA"/>
    <w:rsid w:val="003F10F2"/>
    <w:rsid w:val="0040091E"/>
    <w:rsid w:val="0041191A"/>
    <w:rsid w:val="00417736"/>
    <w:rsid w:val="00424159"/>
    <w:rsid w:val="00435517"/>
    <w:rsid w:val="00436FE6"/>
    <w:rsid w:val="004444CA"/>
    <w:rsid w:val="004509A2"/>
    <w:rsid w:val="00451432"/>
    <w:rsid w:val="004518FA"/>
    <w:rsid w:val="00465E65"/>
    <w:rsid w:val="004721D9"/>
    <w:rsid w:val="00473007"/>
    <w:rsid w:val="004741D8"/>
    <w:rsid w:val="004750D6"/>
    <w:rsid w:val="004752BF"/>
    <w:rsid w:val="00475CE4"/>
    <w:rsid w:val="004933DB"/>
    <w:rsid w:val="00495192"/>
    <w:rsid w:val="004A154D"/>
    <w:rsid w:val="004A64CD"/>
    <w:rsid w:val="004B299D"/>
    <w:rsid w:val="004B658A"/>
    <w:rsid w:val="004B6E90"/>
    <w:rsid w:val="004C28CE"/>
    <w:rsid w:val="004D0D59"/>
    <w:rsid w:val="004D341D"/>
    <w:rsid w:val="004D5897"/>
    <w:rsid w:val="004D60D0"/>
    <w:rsid w:val="004E07BC"/>
    <w:rsid w:val="004E2F03"/>
    <w:rsid w:val="004E4013"/>
    <w:rsid w:val="004F1E4F"/>
    <w:rsid w:val="00500987"/>
    <w:rsid w:val="00504212"/>
    <w:rsid w:val="00506D33"/>
    <w:rsid w:val="00507D2E"/>
    <w:rsid w:val="0051295A"/>
    <w:rsid w:val="005177E8"/>
    <w:rsid w:val="00521EBF"/>
    <w:rsid w:val="005236A8"/>
    <w:rsid w:val="0052766F"/>
    <w:rsid w:val="00531811"/>
    <w:rsid w:val="00531F2B"/>
    <w:rsid w:val="00543438"/>
    <w:rsid w:val="00544D95"/>
    <w:rsid w:val="0054680D"/>
    <w:rsid w:val="00547997"/>
    <w:rsid w:val="00552401"/>
    <w:rsid w:val="005542C6"/>
    <w:rsid w:val="00560478"/>
    <w:rsid w:val="00564BB1"/>
    <w:rsid w:val="0056706C"/>
    <w:rsid w:val="005735BE"/>
    <w:rsid w:val="00576E16"/>
    <w:rsid w:val="00593C2D"/>
    <w:rsid w:val="005A0848"/>
    <w:rsid w:val="005A6969"/>
    <w:rsid w:val="005A73A7"/>
    <w:rsid w:val="005B2122"/>
    <w:rsid w:val="005B49DD"/>
    <w:rsid w:val="005B56CF"/>
    <w:rsid w:val="005B615D"/>
    <w:rsid w:val="005C5736"/>
    <w:rsid w:val="005D7431"/>
    <w:rsid w:val="005E1DD8"/>
    <w:rsid w:val="005E6F7C"/>
    <w:rsid w:val="005F389B"/>
    <w:rsid w:val="00601B24"/>
    <w:rsid w:val="00612327"/>
    <w:rsid w:val="00613267"/>
    <w:rsid w:val="00621463"/>
    <w:rsid w:val="00631C3A"/>
    <w:rsid w:val="006506CE"/>
    <w:rsid w:val="006515E2"/>
    <w:rsid w:val="0066343E"/>
    <w:rsid w:val="006652F7"/>
    <w:rsid w:val="00667F4A"/>
    <w:rsid w:val="00672EC4"/>
    <w:rsid w:val="006769BD"/>
    <w:rsid w:val="00682967"/>
    <w:rsid w:val="00690278"/>
    <w:rsid w:val="0069286A"/>
    <w:rsid w:val="0069495F"/>
    <w:rsid w:val="006A72C4"/>
    <w:rsid w:val="006B433D"/>
    <w:rsid w:val="006C1B60"/>
    <w:rsid w:val="006C4286"/>
    <w:rsid w:val="006C50C3"/>
    <w:rsid w:val="006D57D8"/>
    <w:rsid w:val="006E5A32"/>
    <w:rsid w:val="006F4F05"/>
    <w:rsid w:val="00703E82"/>
    <w:rsid w:val="00707157"/>
    <w:rsid w:val="007114EC"/>
    <w:rsid w:val="0071510F"/>
    <w:rsid w:val="007165B9"/>
    <w:rsid w:val="00716C90"/>
    <w:rsid w:val="0072132B"/>
    <w:rsid w:val="00722349"/>
    <w:rsid w:val="00726A76"/>
    <w:rsid w:val="00743D02"/>
    <w:rsid w:val="00752175"/>
    <w:rsid w:val="00754ED4"/>
    <w:rsid w:val="00761759"/>
    <w:rsid w:val="00770EDD"/>
    <w:rsid w:val="00792172"/>
    <w:rsid w:val="007A1886"/>
    <w:rsid w:val="007A1D3B"/>
    <w:rsid w:val="007A4039"/>
    <w:rsid w:val="007B1FE9"/>
    <w:rsid w:val="007C0CB4"/>
    <w:rsid w:val="007C41A3"/>
    <w:rsid w:val="007C68DC"/>
    <w:rsid w:val="007C735A"/>
    <w:rsid w:val="007D07CC"/>
    <w:rsid w:val="007D2CDE"/>
    <w:rsid w:val="007D4362"/>
    <w:rsid w:val="007D6912"/>
    <w:rsid w:val="007E3BD7"/>
    <w:rsid w:val="007E50C1"/>
    <w:rsid w:val="007E5F35"/>
    <w:rsid w:val="00801CE8"/>
    <w:rsid w:val="0080311C"/>
    <w:rsid w:val="008069CD"/>
    <w:rsid w:val="00810C4F"/>
    <w:rsid w:val="00811EE1"/>
    <w:rsid w:val="00821CF2"/>
    <w:rsid w:val="00824ACE"/>
    <w:rsid w:val="00825828"/>
    <w:rsid w:val="00844B80"/>
    <w:rsid w:val="00855C3D"/>
    <w:rsid w:val="008759BF"/>
    <w:rsid w:val="0088196D"/>
    <w:rsid w:val="00885674"/>
    <w:rsid w:val="00895123"/>
    <w:rsid w:val="00896AB4"/>
    <w:rsid w:val="008A0805"/>
    <w:rsid w:val="008A08AC"/>
    <w:rsid w:val="008A41F6"/>
    <w:rsid w:val="008A75C0"/>
    <w:rsid w:val="008A7974"/>
    <w:rsid w:val="008B2BE0"/>
    <w:rsid w:val="008B3C5E"/>
    <w:rsid w:val="008C1A60"/>
    <w:rsid w:val="008D7280"/>
    <w:rsid w:val="008D7E90"/>
    <w:rsid w:val="008E0033"/>
    <w:rsid w:val="008E268C"/>
    <w:rsid w:val="008E650F"/>
    <w:rsid w:val="008E6E52"/>
    <w:rsid w:val="008F0CAD"/>
    <w:rsid w:val="008F4697"/>
    <w:rsid w:val="00904D41"/>
    <w:rsid w:val="009236B1"/>
    <w:rsid w:val="00930509"/>
    <w:rsid w:val="00931429"/>
    <w:rsid w:val="009328BB"/>
    <w:rsid w:val="00933777"/>
    <w:rsid w:val="00933E73"/>
    <w:rsid w:val="00936133"/>
    <w:rsid w:val="00936B76"/>
    <w:rsid w:val="0094130E"/>
    <w:rsid w:val="00944B17"/>
    <w:rsid w:val="009455FB"/>
    <w:rsid w:val="00951F7D"/>
    <w:rsid w:val="00952BDB"/>
    <w:rsid w:val="0095549E"/>
    <w:rsid w:val="009567E5"/>
    <w:rsid w:val="0096400F"/>
    <w:rsid w:val="009657C8"/>
    <w:rsid w:val="009677EA"/>
    <w:rsid w:val="009704C5"/>
    <w:rsid w:val="00975054"/>
    <w:rsid w:val="009809B3"/>
    <w:rsid w:val="00984533"/>
    <w:rsid w:val="009A6E2F"/>
    <w:rsid w:val="009A71BC"/>
    <w:rsid w:val="009B5E1D"/>
    <w:rsid w:val="009C2BE1"/>
    <w:rsid w:val="009C4E36"/>
    <w:rsid w:val="009C4F3D"/>
    <w:rsid w:val="009D7EF0"/>
    <w:rsid w:val="009E3D33"/>
    <w:rsid w:val="009F0BB4"/>
    <w:rsid w:val="009F178D"/>
    <w:rsid w:val="009F6AD3"/>
    <w:rsid w:val="00A01953"/>
    <w:rsid w:val="00A10F23"/>
    <w:rsid w:val="00A22541"/>
    <w:rsid w:val="00A37596"/>
    <w:rsid w:val="00A43F54"/>
    <w:rsid w:val="00A44572"/>
    <w:rsid w:val="00A6486E"/>
    <w:rsid w:val="00A654CE"/>
    <w:rsid w:val="00A661E0"/>
    <w:rsid w:val="00A70337"/>
    <w:rsid w:val="00A76CA4"/>
    <w:rsid w:val="00A77B1E"/>
    <w:rsid w:val="00A827C7"/>
    <w:rsid w:val="00AA4F35"/>
    <w:rsid w:val="00AB508C"/>
    <w:rsid w:val="00AB54EB"/>
    <w:rsid w:val="00AB7480"/>
    <w:rsid w:val="00AC09DA"/>
    <w:rsid w:val="00AC5952"/>
    <w:rsid w:val="00AD1454"/>
    <w:rsid w:val="00AD5BF9"/>
    <w:rsid w:val="00AE7205"/>
    <w:rsid w:val="00AF59C6"/>
    <w:rsid w:val="00AF5B10"/>
    <w:rsid w:val="00B041AC"/>
    <w:rsid w:val="00B066E0"/>
    <w:rsid w:val="00B2297B"/>
    <w:rsid w:val="00B255A4"/>
    <w:rsid w:val="00B27691"/>
    <w:rsid w:val="00B458E1"/>
    <w:rsid w:val="00B46793"/>
    <w:rsid w:val="00B64561"/>
    <w:rsid w:val="00B72398"/>
    <w:rsid w:val="00B738D3"/>
    <w:rsid w:val="00B779A3"/>
    <w:rsid w:val="00B844CF"/>
    <w:rsid w:val="00B93CAE"/>
    <w:rsid w:val="00BA4C3E"/>
    <w:rsid w:val="00BC1988"/>
    <w:rsid w:val="00BC2112"/>
    <w:rsid w:val="00BC544A"/>
    <w:rsid w:val="00BE5620"/>
    <w:rsid w:val="00BE7A4F"/>
    <w:rsid w:val="00BF0B2F"/>
    <w:rsid w:val="00BF3FDB"/>
    <w:rsid w:val="00BF42C9"/>
    <w:rsid w:val="00C053D7"/>
    <w:rsid w:val="00C215DE"/>
    <w:rsid w:val="00C2526B"/>
    <w:rsid w:val="00C30A63"/>
    <w:rsid w:val="00C36049"/>
    <w:rsid w:val="00C411BE"/>
    <w:rsid w:val="00C45C9F"/>
    <w:rsid w:val="00C57EBF"/>
    <w:rsid w:val="00C7445A"/>
    <w:rsid w:val="00C86959"/>
    <w:rsid w:val="00C9748C"/>
    <w:rsid w:val="00C979E2"/>
    <w:rsid w:val="00CA356C"/>
    <w:rsid w:val="00CA3690"/>
    <w:rsid w:val="00CA508F"/>
    <w:rsid w:val="00CA6C09"/>
    <w:rsid w:val="00CD6E8C"/>
    <w:rsid w:val="00CF0B1F"/>
    <w:rsid w:val="00D15E82"/>
    <w:rsid w:val="00D20C52"/>
    <w:rsid w:val="00D2531B"/>
    <w:rsid w:val="00D2628A"/>
    <w:rsid w:val="00D262DE"/>
    <w:rsid w:val="00D35740"/>
    <w:rsid w:val="00D36C70"/>
    <w:rsid w:val="00D41DCE"/>
    <w:rsid w:val="00D45CA5"/>
    <w:rsid w:val="00D55497"/>
    <w:rsid w:val="00D57EC4"/>
    <w:rsid w:val="00D60B7D"/>
    <w:rsid w:val="00D67E68"/>
    <w:rsid w:val="00D74D76"/>
    <w:rsid w:val="00D82C79"/>
    <w:rsid w:val="00D84135"/>
    <w:rsid w:val="00D910D7"/>
    <w:rsid w:val="00D91835"/>
    <w:rsid w:val="00D94D8F"/>
    <w:rsid w:val="00DA22A7"/>
    <w:rsid w:val="00DA61F9"/>
    <w:rsid w:val="00DD0BC9"/>
    <w:rsid w:val="00DE0F68"/>
    <w:rsid w:val="00DE6CF9"/>
    <w:rsid w:val="00E00DB6"/>
    <w:rsid w:val="00E11810"/>
    <w:rsid w:val="00E14917"/>
    <w:rsid w:val="00E15290"/>
    <w:rsid w:val="00E15F39"/>
    <w:rsid w:val="00E21FAB"/>
    <w:rsid w:val="00E2240C"/>
    <w:rsid w:val="00E27DD7"/>
    <w:rsid w:val="00E34BC6"/>
    <w:rsid w:val="00E36B7E"/>
    <w:rsid w:val="00E47399"/>
    <w:rsid w:val="00E47A36"/>
    <w:rsid w:val="00E504BD"/>
    <w:rsid w:val="00E60A58"/>
    <w:rsid w:val="00E60E05"/>
    <w:rsid w:val="00E7697A"/>
    <w:rsid w:val="00E81F65"/>
    <w:rsid w:val="00E8415B"/>
    <w:rsid w:val="00E84AF6"/>
    <w:rsid w:val="00EA1E39"/>
    <w:rsid w:val="00EA55F8"/>
    <w:rsid w:val="00EA58A7"/>
    <w:rsid w:val="00EB6E8B"/>
    <w:rsid w:val="00EB7DEF"/>
    <w:rsid w:val="00EC40BB"/>
    <w:rsid w:val="00EC4EA4"/>
    <w:rsid w:val="00ED0C4A"/>
    <w:rsid w:val="00ED2A4F"/>
    <w:rsid w:val="00ED4B35"/>
    <w:rsid w:val="00ED636A"/>
    <w:rsid w:val="00EE2AA1"/>
    <w:rsid w:val="00EF293B"/>
    <w:rsid w:val="00EF6721"/>
    <w:rsid w:val="00F11113"/>
    <w:rsid w:val="00F15BBB"/>
    <w:rsid w:val="00F20913"/>
    <w:rsid w:val="00F3024D"/>
    <w:rsid w:val="00F35C37"/>
    <w:rsid w:val="00F421C3"/>
    <w:rsid w:val="00F4477A"/>
    <w:rsid w:val="00F52A67"/>
    <w:rsid w:val="00F73637"/>
    <w:rsid w:val="00F77D56"/>
    <w:rsid w:val="00F820DD"/>
    <w:rsid w:val="00F95C73"/>
    <w:rsid w:val="00FA0645"/>
    <w:rsid w:val="00FA57C6"/>
    <w:rsid w:val="00FB5EDC"/>
    <w:rsid w:val="00FC36A1"/>
    <w:rsid w:val="00FD2A0C"/>
    <w:rsid w:val="00FE1C7E"/>
    <w:rsid w:val="00FE7239"/>
    <w:rsid w:val="00FF1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C6"/>
    <w:pPr>
      <w:widowControl w:val="0"/>
      <w:jc w:val="both"/>
    </w:pPr>
  </w:style>
  <w:style w:type="paragraph" w:styleId="2">
    <w:name w:val="heading 2"/>
    <w:basedOn w:val="a"/>
    <w:link w:val="2Char"/>
    <w:uiPriority w:val="9"/>
    <w:qFormat/>
    <w:rsid w:val="00135BE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5BE8"/>
    <w:rPr>
      <w:rFonts w:ascii="宋体" w:eastAsia="宋体" w:hAnsi="宋体" w:cs="宋体"/>
      <w:b/>
      <w:bCs/>
      <w:kern w:val="0"/>
      <w:sz w:val="36"/>
      <w:szCs w:val="36"/>
    </w:rPr>
  </w:style>
  <w:style w:type="character" w:styleId="a3">
    <w:name w:val="Hyperlink"/>
    <w:basedOn w:val="a0"/>
    <w:uiPriority w:val="99"/>
    <w:unhideWhenUsed/>
    <w:rsid w:val="00135BE8"/>
    <w:rPr>
      <w:color w:val="0000FF"/>
      <w:u w:val="single"/>
    </w:rPr>
  </w:style>
  <w:style w:type="paragraph" w:styleId="a4">
    <w:name w:val="Normal (Web)"/>
    <w:basedOn w:val="a"/>
    <w:uiPriority w:val="99"/>
    <w:semiHidden/>
    <w:unhideWhenUsed/>
    <w:rsid w:val="00135B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35BE8"/>
  </w:style>
  <w:style w:type="paragraph" w:styleId="a5">
    <w:name w:val="header"/>
    <w:basedOn w:val="a"/>
    <w:link w:val="Char"/>
    <w:uiPriority w:val="99"/>
    <w:unhideWhenUsed/>
    <w:rsid w:val="00D2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62DE"/>
    <w:rPr>
      <w:sz w:val="18"/>
      <w:szCs w:val="18"/>
    </w:rPr>
  </w:style>
  <w:style w:type="paragraph" w:styleId="a6">
    <w:name w:val="footer"/>
    <w:basedOn w:val="a"/>
    <w:link w:val="Char0"/>
    <w:uiPriority w:val="99"/>
    <w:unhideWhenUsed/>
    <w:rsid w:val="00D262DE"/>
    <w:pPr>
      <w:tabs>
        <w:tab w:val="center" w:pos="4153"/>
        <w:tab w:val="right" w:pos="8306"/>
      </w:tabs>
      <w:snapToGrid w:val="0"/>
      <w:jc w:val="left"/>
    </w:pPr>
    <w:rPr>
      <w:sz w:val="18"/>
      <w:szCs w:val="18"/>
    </w:rPr>
  </w:style>
  <w:style w:type="character" w:customStyle="1" w:styleId="Char0">
    <w:name w:val="页脚 Char"/>
    <w:basedOn w:val="a0"/>
    <w:link w:val="a6"/>
    <w:uiPriority w:val="99"/>
    <w:rsid w:val="00D262DE"/>
    <w:rPr>
      <w:sz w:val="18"/>
      <w:szCs w:val="18"/>
    </w:rPr>
  </w:style>
  <w:style w:type="paragraph" w:styleId="a7">
    <w:name w:val="Balloon Text"/>
    <w:basedOn w:val="a"/>
    <w:link w:val="Char1"/>
    <w:uiPriority w:val="99"/>
    <w:semiHidden/>
    <w:unhideWhenUsed/>
    <w:rsid w:val="00D262DE"/>
    <w:rPr>
      <w:sz w:val="18"/>
      <w:szCs w:val="18"/>
    </w:rPr>
  </w:style>
  <w:style w:type="character" w:customStyle="1" w:styleId="Char1">
    <w:name w:val="批注框文本 Char"/>
    <w:basedOn w:val="a0"/>
    <w:link w:val="a7"/>
    <w:uiPriority w:val="99"/>
    <w:semiHidden/>
    <w:rsid w:val="00D262DE"/>
    <w:rPr>
      <w:sz w:val="18"/>
      <w:szCs w:val="18"/>
    </w:rPr>
  </w:style>
  <w:style w:type="character" w:customStyle="1" w:styleId="val9">
    <w:name w:val="val9"/>
    <w:basedOn w:val="a0"/>
    <w:rsid w:val="003A3953"/>
  </w:style>
  <w:style w:type="character" w:customStyle="1" w:styleId="1">
    <w:name w:val="未处理的提及1"/>
    <w:basedOn w:val="a0"/>
    <w:uiPriority w:val="99"/>
    <w:semiHidden/>
    <w:unhideWhenUsed/>
    <w:rsid w:val="00504212"/>
    <w:rPr>
      <w:color w:val="605E5C"/>
      <w:shd w:val="clear" w:color="auto" w:fill="E1DFDD"/>
    </w:rPr>
  </w:style>
  <w:style w:type="paragraph" w:styleId="a8">
    <w:name w:val="List Paragraph"/>
    <w:basedOn w:val="a"/>
    <w:uiPriority w:val="34"/>
    <w:qFormat/>
    <w:rsid w:val="0010671D"/>
    <w:pPr>
      <w:ind w:firstLineChars="200" w:firstLine="420"/>
    </w:pPr>
  </w:style>
  <w:style w:type="character" w:styleId="a9">
    <w:name w:val="annotation reference"/>
    <w:basedOn w:val="a0"/>
    <w:uiPriority w:val="99"/>
    <w:semiHidden/>
    <w:unhideWhenUsed/>
    <w:rsid w:val="00E36B7E"/>
    <w:rPr>
      <w:sz w:val="21"/>
      <w:szCs w:val="21"/>
    </w:rPr>
  </w:style>
  <w:style w:type="paragraph" w:styleId="aa">
    <w:name w:val="annotation text"/>
    <w:basedOn w:val="a"/>
    <w:link w:val="Char2"/>
    <w:uiPriority w:val="99"/>
    <w:semiHidden/>
    <w:unhideWhenUsed/>
    <w:rsid w:val="00E36B7E"/>
    <w:pPr>
      <w:jc w:val="left"/>
    </w:pPr>
  </w:style>
  <w:style w:type="character" w:customStyle="1" w:styleId="Char2">
    <w:name w:val="批注文字 Char"/>
    <w:basedOn w:val="a0"/>
    <w:link w:val="aa"/>
    <w:uiPriority w:val="99"/>
    <w:semiHidden/>
    <w:rsid w:val="00E36B7E"/>
  </w:style>
  <w:style w:type="paragraph" w:styleId="ab">
    <w:name w:val="annotation subject"/>
    <w:basedOn w:val="aa"/>
    <w:next w:val="aa"/>
    <w:link w:val="Char3"/>
    <w:uiPriority w:val="99"/>
    <w:semiHidden/>
    <w:unhideWhenUsed/>
    <w:rsid w:val="00E36B7E"/>
    <w:rPr>
      <w:b/>
      <w:bCs/>
    </w:rPr>
  </w:style>
  <w:style w:type="character" w:customStyle="1" w:styleId="Char3">
    <w:name w:val="批注主题 Char"/>
    <w:basedOn w:val="Char2"/>
    <w:link w:val="ab"/>
    <w:uiPriority w:val="99"/>
    <w:semiHidden/>
    <w:rsid w:val="00E36B7E"/>
    <w:rPr>
      <w:b/>
      <w:bCs/>
    </w:rPr>
  </w:style>
  <w:style w:type="paragraph" w:styleId="ac">
    <w:name w:val="Revision"/>
    <w:hidden/>
    <w:uiPriority w:val="99"/>
    <w:semiHidden/>
    <w:rsid w:val="00EB6E8B"/>
  </w:style>
  <w:style w:type="character" w:styleId="ad">
    <w:name w:val="FollowedHyperlink"/>
    <w:basedOn w:val="a0"/>
    <w:uiPriority w:val="99"/>
    <w:semiHidden/>
    <w:unhideWhenUsed/>
    <w:rsid w:val="006B433D"/>
    <w:rPr>
      <w:color w:val="800080"/>
      <w:u w:val="single"/>
    </w:rPr>
  </w:style>
  <w:style w:type="paragraph" w:customStyle="1" w:styleId="font5">
    <w:name w:val="font5"/>
    <w:basedOn w:val="a"/>
    <w:rsid w:val="006B433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6B43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B43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B43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6B43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6B433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9">
    <w:name w:val="xl69"/>
    <w:basedOn w:val="a"/>
    <w:rsid w:val="006B43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70">
    <w:name w:val="xl70"/>
    <w:basedOn w:val="a"/>
    <w:rsid w:val="006B433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71">
    <w:name w:val="xl71"/>
    <w:basedOn w:val="a"/>
    <w:rsid w:val="006B43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72">
    <w:name w:val="xl72"/>
    <w:basedOn w:val="a"/>
    <w:rsid w:val="006B433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6B43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286500">
      <w:bodyDiv w:val="1"/>
      <w:marLeft w:val="0"/>
      <w:marRight w:val="0"/>
      <w:marTop w:val="0"/>
      <w:marBottom w:val="0"/>
      <w:divBdr>
        <w:top w:val="none" w:sz="0" w:space="0" w:color="auto"/>
        <w:left w:val="none" w:sz="0" w:space="0" w:color="auto"/>
        <w:bottom w:val="none" w:sz="0" w:space="0" w:color="auto"/>
        <w:right w:val="none" w:sz="0" w:space="0" w:color="auto"/>
      </w:divBdr>
    </w:div>
    <w:div w:id="115486577">
      <w:bodyDiv w:val="1"/>
      <w:marLeft w:val="0"/>
      <w:marRight w:val="0"/>
      <w:marTop w:val="0"/>
      <w:marBottom w:val="0"/>
      <w:divBdr>
        <w:top w:val="none" w:sz="0" w:space="0" w:color="auto"/>
        <w:left w:val="none" w:sz="0" w:space="0" w:color="auto"/>
        <w:bottom w:val="none" w:sz="0" w:space="0" w:color="auto"/>
        <w:right w:val="none" w:sz="0" w:space="0" w:color="auto"/>
      </w:divBdr>
    </w:div>
    <w:div w:id="116922466">
      <w:bodyDiv w:val="1"/>
      <w:marLeft w:val="0"/>
      <w:marRight w:val="0"/>
      <w:marTop w:val="0"/>
      <w:marBottom w:val="0"/>
      <w:divBdr>
        <w:top w:val="none" w:sz="0" w:space="0" w:color="auto"/>
        <w:left w:val="none" w:sz="0" w:space="0" w:color="auto"/>
        <w:bottom w:val="none" w:sz="0" w:space="0" w:color="auto"/>
        <w:right w:val="none" w:sz="0" w:space="0" w:color="auto"/>
      </w:divBdr>
    </w:div>
    <w:div w:id="217786539">
      <w:bodyDiv w:val="1"/>
      <w:marLeft w:val="0"/>
      <w:marRight w:val="0"/>
      <w:marTop w:val="0"/>
      <w:marBottom w:val="0"/>
      <w:divBdr>
        <w:top w:val="none" w:sz="0" w:space="0" w:color="auto"/>
        <w:left w:val="none" w:sz="0" w:space="0" w:color="auto"/>
        <w:bottom w:val="none" w:sz="0" w:space="0" w:color="auto"/>
        <w:right w:val="none" w:sz="0" w:space="0" w:color="auto"/>
      </w:divBdr>
    </w:div>
    <w:div w:id="272397433">
      <w:bodyDiv w:val="1"/>
      <w:marLeft w:val="0"/>
      <w:marRight w:val="0"/>
      <w:marTop w:val="0"/>
      <w:marBottom w:val="0"/>
      <w:divBdr>
        <w:top w:val="none" w:sz="0" w:space="0" w:color="auto"/>
        <w:left w:val="none" w:sz="0" w:space="0" w:color="auto"/>
        <w:bottom w:val="none" w:sz="0" w:space="0" w:color="auto"/>
        <w:right w:val="none" w:sz="0" w:space="0" w:color="auto"/>
      </w:divBdr>
    </w:div>
    <w:div w:id="283081628">
      <w:bodyDiv w:val="1"/>
      <w:marLeft w:val="0"/>
      <w:marRight w:val="0"/>
      <w:marTop w:val="0"/>
      <w:marBottom w:val="0"/>
      <w:divBdr>
        <w:top w:val="none" w:sz="0" w:space="0" w:color="auto"/>
        <w:left w:val="none" w:sz="0" w:space="0" w:color="auto"/>
        <w:bottom w:val="none" w:sz="0" w:space="0" w:color="auto"/>
        <w:right w:val="none" w:sz="0" w:space="0" w:color="auto"/>
      </w:divBdr>
    </w:div>
    <w:div w:id="428282856">
      <w:bodyDiv w:val="1"/>
      <w:marLeft w:val="0"/>
      <w:marRight w:val="0"/>
      <w:marTop w:val="0"/>
      <w:marBottom w:val="0"/>
      <w:divBdr>
        <w:top w:val="none" w:sz="0" w:space="0" w:color="auto"/>
        <w:left w:val="none" w:sz="0" w:space="0" w:color="auto"/>
        <w:bottom w:val="none" w:sz="0" w:space="0" w:color="auto"/>
        <w:right w:val="none" w:sz="0" w:space="0" w:color="auto"/>
      </w:divBdr>
    </w:div>
    <w:div w:id="526679116">
      <w:bodyDiv w:val="1"/>
      <w:marLeft w:val="0"/>
      <w:marRight w:val="0"/>
      <w:marTop w:val="0"/>
      <w:marBottom w:val="0"/>
      <w:divBdr>
        <w:top w:val="none" w:sz="0" w:space="0" w:color="auto"/>
        <w:left w:val="none" w:sz="0" w:space="0" w:color="auto"/>
        <w:bottom w:val="none" w:sz="0" w:space="0" w:color="auto"/>
        <w:right w:val="none" w:sz="0" w:space="0" w:color="auto"/>
      </w:divBdr>
    </w:div>
    <w:div w:id="587269027">
      <w:bodyDiv w:val="1"/>
      <w:marLeft w:val="0"/>
      <w:marRight w:val="0"/>
      <w:marTop w:val="0"/>
      <w:marBottom w:val="0"/>
      <w:divBdr>
        <w:top w:val="none" w:sz="0" w:space="0" w:color="auto"/>
        <w:left w:val="none" w:sz="0" w:space="0" w:color="auto"/>
        <w:bottom w:val="none" w:sz="0" w:space="0" w:color="auto"/>
        <w:right w:val="none" w:sz="0" w:space="0" w:color="auto"/>
      </w:divBdr>
    </w:div>
    <w:div w:id="663703245">
      <w:bodyDiv w:val="1"/>
      <w:marLeft w:val="0"/>
      <w:marRight w:val="0"/>
      <w:marTop w:val="0"/>
      <w:marBottom w:val="0"/>
      <w:divBdr>
        <w:top w:val="none" w:sz="0" w:space="0" w:color="auto"/>
        <w:left w:val="none" w:sz="0" w:space="0" w:color="auto"/>
        <w:bottom w:val="none" w:sz="0" w:space="0" w:color="auto"/>
        <w:right w:val="none" w:sz="0" w:space="0" w:color="auto"/>
      </w:divBdr>
    </w:div>
    <w:div w:id="692272168">
      <w:bodyDiv w:val="1"/>
      <w:marLeft w:val="0"/>
      <w:marRight w:val="0"/>
      <w:marTop w:val="0"/>
      <w:marBottom w:val="0"/>
      <w:divBdr>
        <w:top w:val="none" w:sz="0" w:space="0" w:color="auto"/>
        <w:left w:val="none" w:sz="0" w:space="0" w:color="auto"/>
        <w:bottom w:val="none" w:sz="0" w:space="0" w:color="auto"/>
        <w:right w:val="none" w:sz="0" w:space="0" w:color="auto"/>
      </w:divBdr>
    </w:div>
    <w:div w:id="931621161">
      <w:bodyDiv w:val="1"/>
      <w:marLeft w:val="0"/>
      <w:marRight w:val="0"/>
      <w:marTop w:val="0"/>
      <w:marBottom w:val="0"/>
      <w:divBdr>
        <w:top w:val="none" w:sz="0" w:space="0" w:color="auto"/>
        <w:left w:val="none" w:sz="0" w:space="0" w:color="auto"/>
        <w:bottom w:val="none" w:sz="0" w:space="0" w:color="auto"/>
        <w:right w:val="none" w:sz="0" w:space="0" w:color="auto"/>
      </w:divBdr>
    </w:div>
    <w:div w:id="1048912790">
      <w:bodyDiv w:val="1"/>
      <w:marLeft w:val="0"/>
      <w:marRight w:val="0"/>
      <w:marTop w:val="0"/>
      <w:marBottom w:val="0"/>
      <w:divBdr>
        <w:top w:val="none" w:sz="0" w:space="0" w:color="auto"/>
        <w:left w:val="none" w:sz="0" w:space="0" w:color="auto"/>
        <w:bottom w:val="none" w:sz="0" w:space="0" w:color="auto"/>
        <w:right w:val="none" w:sz="0" w:space="0" w:color="auto"/>
      </w:divBdr>
    </w:div>
    <w:div w:id="1090925977">
      <w:bodyDiv w:val="1"/>
      <w:marLeft w:val="0"/>
      <w:marRight w:val="0"/>
      <w:marTop w:val="0"/>
      <w:marBottom w:val="0"/>
      <w:divBdr>
        <w:top w:val="none" w:sz="0" w:space="0" w:color="auto"/>
        <w:left w:val="none" w:sz="0" w:space="0" w:color="auto"/>
        <w:bottom w:val="none" w:sz="0" w:space="0" w:color="auto"/>
        <w:right w:val="none" w:sz="0" w:space="0" w:color="auto"/>
      </w:divBdr>
    </w:div>
    <w:div w:id="1094088913">
      <w:bodyDiv w:val="1"/>
      <w:marLeft w:val="0"/>
      <w:marRight w:val="0"/>
      <w:marTop w:val="0"/>
      <w:marBottom w:val="0"/>
      <w:divBdr>
        <w:top w:val="none" w:sz="0" w:space="0" w:color="auto"/>
        <w:left w:val="none" w:sz="0" w:space="0" w:color="auto"/>
        <w:bottom w:val="none" w:sz="0" w:space="0" w:color="auto"/>
        <w:right w:val="none" w:sz="0" w:space="0" w:color="auto"/>
      </w:divBdr>
    </w:div>
    <w:div w:id="1102336374">
      <w:bodyDiv w:val="1"/>
      <w:marLeft w:val="0"/>
      <w:marRight w:val="0"/>
      <w:marTop w:val="0"/>
      <w:marBottom w:val="0"/>
      <w:divBdr>
        <w:top w:val="none" w:sz="0" w:space="0" w:color="auto"/>
        <w:left w:val="none" w:sz="0" w:space="0" w:color="auto"/>
        <w:bottom w:val="none" w:sz="0" w:space="0" w:color="auto"/>
        <w:right w:val="none" w:sz="0" w:space="0" w:color="auto"/>
      </w:divBdr>
    </w:div>
    <w:div w:id="1216160628">
      <w:bodyDiv w:val="1"/>
      <w:marLeft w:val="0"/>
      <w:marRight w:val="0"/>
      <w:marTop w:val="0"/>
      <w:marBottom w:val="0"/>
      <w:divBdr>
        <w:top w:val="none" w:sz="0" w:space="0" w:color="auto"/>
        <w:left w:val="none" w:sz="0" w:space="0" w:color="auto"/>
        <w:bottom w:val="none" w:sz="0" w:space="0" w:color="auto"/>
        <w:right w:val="none" w:sz="0" w:space="0" w:color="auto"/>
      </w:divBdr>
    </w:div>
    <w:div w:id="1308973236">
      <w:bodyDiv w:val="1"/>
      <w:marLeft w:val="0"/>
      <w:marRight w:val="0"/>
      <w:marTop w:val="0"/>
      <w:marBottom w:val="0"/>
      <w:divBdr>
        <w:top w:val="none" w:sz="0" w:space="0" w:color="auto"/>
        <w:left w:val="none" w:sz="0" w:space="0" w:color="auto"/>
        <w:bottom w:val="none" w:sz="0" w:space="0" w:color="auto"/>
        <w:right w:val="none" w:sz="0" w:space="0" w:color="auto"/>
      </w:divBdr>
    </w:div>
    <w:div w:id="1316256942">
      <w:bodyDiv w:val="1"/>
      <w:marLeft w:val="0"/>
      <w:marRight w:val="0"/>
      <w:marTop w:val="0"/>
      <w:marBottom w:val="0"/>
      <w:divBdr>
        <w:top w:val="none" w:sz="0" w:space="0" w:color="auto"/>
        <w:left w:val="none" w:sz="0" w:space="0" w:color="auto"/>
        <w:bottom w:val="none" w:sz="0" w:space="0" w:color="auto"/>
        <w:right w:val="none" w:sz="0" w:space="0" w:color="auto"/>
      </w:divBdr>
    </w:div>
    <w:div w:id="1385371416">
      <w:bodyDiv w:val="1"/>
      <w:marLeft w:val="0"/>
      <w:marRight w:val="0"/>
      <w:marTop w:val="0"/>
      <w:marBottom w:val="0"/>
      <w:divBdr>
        <w:top w:val="none" w:sz="0" w:space="0" w:color="auto"/>
        <w:left w:val="none" w:sz="0" w:space="0" w:color="auto"/>
        <w:bottom w:val="none" w:sz="0" w:space="0" w:color="auto"/>
        <w:right w:val="none" w:sz="0" w:space="0" w:color="auto"/>
      </w:divBdr>
    </w:div>
    <w:div w:id="1408652651">
      <w:bodyDiv w:val="1"/>
      <w:marLeft w:val="0"/>
      <w:marRight w:val="0"/>
      <w:marTop w:val="0"/>
      <w:marBottom w:val="0"/>
      <w:divBdr>
        <w:top w:val="none" w:sz="0" w:space="0" w:color="auto"/>
        <w:left w:val="none" w:sz="0" w:space="0" w:color="auto"/>
        <w:bottom w:val="none" w:sz="0" w:space="0" w:color="auto"/>
        <w:right w:val="none" w:sz="0" w:space="0" w:color="auto"/>
      </w:divBdr>
    </w:div>
    <w:div w:id="1454445326">
      <w:bodyDiv w:val="1"/>
      <w:marLeft w:val="0"/>
      <w:marRight w:val="0"/>
      <w:marTop w:val="0"/>
      <w:marBottom w:val="0"/>
      <w:divBdr>
        <w:top w:val="none" w:sz="0" w:space="0" w:color="auto"/>
        <w:left w:val="none" w:sz="0" w:space="0" w:color="auto"/>
        <w:bottom w:val="none" w:sz="0" w:space="0" w:color="auto"/>
        <w:right w:val="none" w:sz="0" w:space="0" w:color="auto"/>
      </w:divBdr>
      <w:divsChild>
        <w:div w:id="966275670">
          <w:marLeft w:val="0"/>
          <w:marRight w:val="0"/>
          <w:marTop w:val="0"/>
          <w:marBottom w:val="0"/>
          <w:divBdr>
            <w:top w:val="none" w:sz="0" w:space="0" w:color="auto"/>
            <w:left w:val="none" w:sz="0" w:space="0" w:color="auto"/>
            <w:bottom w:val="none" w:sz="0" w:space="0" w:color="auto"/>
            <w:right w:val="none" w:sz="0" w:space="0" w:color="auto"/>
          </w:divBdr>
        </w:div>
        <w:div w:id="302006191">
          <w:marLeft w:val="0"/>
          <w:marRight w:val="0"/>
          <w:marTop w:val="0"/>
          <w:marBottom w:val="0"/>
          <w:divBdr>
            <w:top w:val="none" w:sz="0" w:space="0" w:color="auto"/>
            <w:left w:val="none" w:sz="0" w:space="0" w:color="auto"/>
            <w:bottom w:val="none" w:sz="0" w:space="0" w:color="auto"/>
            <w:right w:val="none" w:sz="0" w:space="0" w:color="auto"/>
          </w:divBdr>
        </w:div>
        <w:div w:id="801263394">
          <w:marLeft w:val="0"/>
          <w:marRight w:val="0"/>
          <w:marTop w:val="0"/>
          <w:marBottom w:val="0"/>
          <w:divBdr>
            <w:top w:val="none" w:sz="0" w:space="0" w:color="auto"/>
            <w:left w:val="none" w:sz="0" w:space="0" w:color="auto"/>
            <w:bottom w:val="none" w:sz="0" w:space="0" w:color="auto"/>
            <w:right w:val="none" w:sz="0" w:space="0" w:color="auto"/>
          </w:divBdr>
        </w:div>
        <w:div w:id="1708525976">
          <w:marLeft w:val="0"/>
          <w:marRight w:val="0"/>
          <w:marTop w:val="0"/>
          <w:marBottom w:val="0"/>
          <w:divBdr>
            <w:top w:val="none" w:sz="0" w:space="0" w:color="auto"/>
            <w:left w:val="none" w:sz="0" w:space="0" w:color="auto"/>
            <w:bottom w:val="none" w:sz="0" w:space="0" w:color="auto"/>
            <w:right w:val="none" w:sz="0" w:space="0" w:color="auto"/>
          </w:divBdr>
        </w:div>
        <w:div w:id="360592375">
          <w:marLeft w:val="0"/>
          <w:marRight w:val="0"/>
          <w:marTop w:val="0"/>
          <w:marBottom w:val="0"/>
          <w:divBdr>
            <w:top w:val="none" w:sz="0" w:space="0" w:color="auto"/>
            <w:left w:val="none" w:sz="0" w:space="0" w:color="auto"/>
            <w:bottom w:val="none" w:sz="0" w:space="0" w:color="auto"/>
            <w:right w:val="none" w:sz="0" w:space="0" w:color="auto"/>
          </w:divBdr>
        </w:div>
        <w:div w:id="631524558">
          <w:marLeft w:val="720"/>
          <w:marRight w:val="0"/>
          <w:marTop w:val="0"/>
          <w:marBottom w:val="0"/>
          <w:divBdr>
            <w:top w:val="none" w:sz="0" w:space="0" w:color="auto"/>
            <w:left w:val="none" w:sz="0" w:space="0" w:color="auto"/>
            <w:bottom w:val="none" w:sz="0" w:space="0" w:color="auto"/>
            <w:right w:val="none" w:sz="0" w:space="0" w:color="auto"/>
          </w:divBdr>
        </w:div>
        <w:div w:id="264970292">
          <w:marLeft w:val="0"/>
          <w:marRight w:val="0"/>
          <w:marTop w:val="0"/>
          <w:marBottom w:val="0"/>
          <w:divBdr>
            <w:top w:val="none" w:sz="0" w:space="0" w:color="auto"/>
            <w:left w:val="none" w:sz="0" w:space="0" w:color="auto"/>
            <w:bottom w:val="none" w:sz="0" w:space="0" w:color="auto"/>
            <w:right w:val="none" w:sz="0" w:space="0" w:color="auto"/>
          </w:divBdr>
        </w:div>
        <w:div w:id="1804738726">
          <w:marLeft w:val="0"/>
          <w:marRight w:val="0"/>
          <w:marTop w:val="0"/>
          <w:marBottom w:val="0"/>
          <w:divBdr>
            <w:top w:val="none" w:sz="0" w:space="0" w:color="auto"/>
            <w:left w:val="none" w:sz="0" w:space="0" w:color="auto"/>
            <w:bottom w:val="none" w:sz="0" w:space="0" w:color="auto"/>
            <w:right w:val="none" w:sz="0" w:space="0" w:color="auto"/>
          </w:divBdr>
        </w:div>
        <w:div w:id="10230062">
          <w:marLeft w:val="0"/>
          <w:marRight w:val="0"/>
          <w:marTop w:val="0"/>
          <w:marBottom w:val="0"/>
          <w:divBdr>
            <w:top w:val="none" w:sz="0" w:space="0" w:color="auto"/>
            <w:left w:val="none" w:sz="0" w:space="0" w:color="auto"/>
            <w:bottom w:val="none" w:sz="0" w:space="0" w:color="auto"/>
            <w:right w:val="none" w:sz="0" w:space="0" w:color="auto"/>
          </w:divBdr>
        </w:div>
        <w:div w:id="2127312412">
          <w:marLeft w:val="0"/>
          <w:marRight w:val="0"/>
          <w:marTop w:val="0"/>
          <w:marBottom w:val="0"/>
          <w:divBdr>
            <w:top w:val="none" w:sz="0" w:space="0" w:color="auto"/>
            <w:left w:val="none" w:sz="0" w:space="0" w:color="auto"/>
            <w:bottom w:val="none" w:sz="0" w:space="0" w:color="auto"/>
            <w:right w:val="none" w:sz="0" w:space="0" w:color="auto"/>
          </w:divBdr>
        </w:div>
        <w:div w:id="1745712829">
          <w:marLeft w:val="0"/>
          <w:marRight w:val="0"/>
          <w:marTop w:val="0"/>
          <w:marBottom w:val="0"/>
          <w:divBdr>
            <w:top w:val="none" w:sz="0" w:space="0" w:color="auto"/>
            <w:left w:val="none" w:sz="0" w:space="0" w:color="auto"/>
            <w:bottom w:val="none" w:sz="0" w:space="0" w:color="auto"/>
            <w:right w:val="none" w:sz="0" w:space="0" w:color="auto"/>
          </w:divBdr>
        </w:div>
        <w:div w:id="1841579110">
          <w:marLeft w:val="0"/>
          <w:marRight w:val="0"/>
          <w:marTop w:val="0"/>
          <w:marBottom w:val="0"/>
          <w:divBdr>
            <w:top w:val="none" w:sz="0" w:space="0" w:color="auto"/>
            <w:left w:val="none" w:sz="0" w:space="0" w:color="auto"/>
            <w:bottom w:val="none" w:sz="0" w:space="0" w:color="auto"/>
            <w:right w:val="none" w:sz="0" w:space="0" w:color="auto"/>
          </w:divBdr>
        </w:div>
        <w:div w:id="516969840">
          <w:marLeft w:val="0"/>
          <w:marRight w:val="0"/>
          <w:marTop w:val="0"/>
          <w:marBottom w:val="0"/>
          <w:divBdr>
            <w:top w:val="none" w:sz="0" w:space="0" w:color="auto"/>
            <w:left w:val="none" w:sz="0" w:space="0" w:color="auto"/>
            <w:bottom w:val="none" w:sz="0" w:space="0" w:color="auto"/>
            <w:right w:val="none" w:sz="0" w:space="0" w:color="auto"/>
          </w:divBdr>
        </w:div>
        <w:div w:id="1309019798">
          <w:marLeft w:val="0"/>
          <w:marRight w:val="0"/>
          <w:marTop w:val="0"/>
          <w:marBottom w:val="0"/>
          <w:divBdr>
            <w:top w:val="none" w:sz="0" w:space="0" w:color="auto"/>
            <w:left w:val="none" w:sz="0" w:space="0" w:color="auto"/>
            <w:bottom w:val="none" w:sz="0" w:space="0" w:color="auto"/>
            <w:right w:val="none" w:sz="0" w:space="0" w:color="auto"/>
          </w:divBdr>
        </w:div>
        <w:div w:id="203830568">
          <w:marLeft w:val="0"/>
          <w:marRight w:val="0"/>
          <w:marTop w:val="0"/>
          <w:marBottom w:val="0"/>
          <w:divBdr>
            <w:top w:val="none" w:sz="0" w:space="0" w:color="auto"/>
            <w:left w:val="none" w:sz="0" w:space="0" w:color="auto"/>
            <w:bottom w:val="none" w:sz="0" w:space="0" w:color="auto"/>
            <w:right w:val="none" w:sz="0" w:space="0" w:color="auto"/>
          </w:divBdr>
        </w:div>
        <w:div w:id="1766681900">
          <w:marLeft w:val="0"/>
          <w:marRight w:val="0"/>
          <w:marTop w:val="0"/>
          <w:marBottom w:val="0"/>
          <w:divBdr>
            <w:top w:val="none" w:sz="0" w:space="0" w:color="auto"/>
            <w:left w:val="none" w:sz="0" w:space="0" w:color="auto"/>
            <w:bottom w:val="none" w:sz="0" w:space="0" w:color="auto"/>
            <w:right w:val="none" w:sz="0" w:space="0" w:color="auto"/>
          </w:divBdr>
        </w:div>
        <w:div w:id="1746107890">
          <w:marLeft w:val="0"/>
          <w:marRight w:val="0"/>
          <w:marTop w:val="0"/>
          <w:marBottom w:val="0"/>
          <w:divBdr>
            <w:top w:val="none" w:sz="0" w:space="0" w:color="auto"/>
            <w:left w:val="none" w:sz="0" w:space="0" w:color="auto"/>
            <w:bottom w:val="none" w:sz="0" w:space="0" w:color="auto"/>
            <w:right w:val="none" w:sz="0" w:space="0" w:color="auto"/>
          </w:divBdr>
        </w:div>
        <w:div w:id="1496726604">
          <w:marLeft w:val="0"/>
          <w:marRight w:val="0"/>
          <w:marTop w:val="0"/>
          <w:marBottom w:val="0"/>
          <w:divBdr>
            <w:top w:val="none" w:sz="0" w:space="0" w:color="auto"/>
            <w:left w:val="none" w:sz="0" w:space="0" w:color="auto"/>
            <w:bottom w:val="none" w:sz="0" w:space="0" w:color="auto"/>
            <w:right w:val="none" w:sz="0" w:space="0" w:color="auto"/>
          </w:divBdr>
        </w:div>
        <w:div w:id="1317760989">
          <w:marLeft w:val="0"/>
          <w:marRight w:val="0"/>
          <w:marTop w:val="0"/>
          <w:marBottom w:val="0"/>
          <w:divBdr>
            <w:top w:val="none" w:sz="0" w:space="0" w:color="auto"/>
            <w:left w:val="none" w:sz="0" w:space="0" w:color="auto"/>
            <w:bottom w:val="none" w:sz="0" w:space="0" w:color="auto"/>
            <w:right w:val="none" w:sz="0" w:space="0" w:color="auto"/>
          </w:divBdr>
        </w:div>
        <w:div w:id="653989826">
          <w:marLeft w:val="0"/>
          <w:marRight w:val="0"/>
          <w:marTop w:val="0"/>
          <w:marBottom w:val="0"/>
          <w:divBdr>
            <w:top w:val="none" w:sz="0" w:space="0" w:color="auto"/>
            <w:left w:val="none" w:sz="0" w:space="0" w:color="auto"/>
            <w:bottom w:val="none" w:sz="0" w:space="0" w:color="auto"/>
            <w:right w:val="none" w:sz="0" w:space="0" w:color="auto"/>
          </w:divBdr>
        </w:div>
        <w:div w:id="262349000">
          <w:marLeft w:val="0"/>
          <w:marRight w:val="0"/>
          <w:marTop w:val="0"/>
          <w:marBottom w:val="0"/>
          <w:divBdr>
            <w:top w:val="none" w:sz="0" w:space="0" w:color="auto"/>
            <w:left w:val="none" w:sz="0" w:space="0" w:color="auto"/>
            <w:bottom w:val="none" w:sz="0" w:space="0" w:color="auto"/>
            <w:right w:val="none" w:sz="0" w:space="0" w:color="auto"/>
          </w:divBdr>
        </w:div>
        <w:div w:id="699207092">
          <w:marLeft w:val="0"/>
          <w:marRight w:val="0"/>
          <w:marTop w:val="0"/>
          <w:marBottom w:val="0"/>
          <w:divBdr>
            <w:top w:val="none" w:sz="0" w:space="0" w:color="auto"/>
            <w:left w:val="none" w:sz="0" w:space="0" w:color="auto"/>
            <w:bottom w:val="none" w:sz="0" w:space="0" w:color="auto"/>
            <w:right w:val="none" w:sz="0" w:space="0" w:color="auto"/>
          </w:divBdr>
        </w:div>
        <w:div w:id="993603493">
          <w:marLeft w:val="720"/>
          <w:marRight w:val="0"/>
          <w:marTop w:val="0"/>
          <w:marBottom w:val="0"/>
          <w:divBdr>
            <w:top w:val="none" w:sz="0" w:space="0" w:color="auto"/>
            <w:left w:val="none" w:sz="0" w:space="0" w:color="auto"/>
            <w:bottom w:val="none" w:sz="0" w:space="0" w:color="auto"/>
            <w:right w:val="none" w:sz="0" w:space="0" w:color="auto"/>
          </w:divBdr>
        </w:div>
        <w:div w:id="1826503932">
          <w:marLeft w:val="0"/>
          <w:marRight w:val="0"/>
          <w:marTop w:val="0"/>
          <w:marBottom w:val="0"/>
          <w:divBdr>
            <w:top w:val="none" w:sz="0" w:space="0" w:color="auto"/>
            <w:left w:val="none" w:sz="0" w:space="0" w:color="auto"/>
            <w:bottom w:val="none" w:sz="0" w:space="0" w:color="auto"/>
            <w:right w:val="none" w:sz="0" w:space="0" w:color="auto"/>
          </w:divBdr>
        </w:div>
        <w:div w:id="842167722">
          <w:marLeft w:val="0"/>
          <w:marRight w:val="0"/>
          <w:marTop w:val="0"/>
          <w:marBottom w:val="0"/>
          <w:divBdr>
            <w:top w:val="none" w:sz="0" w:space="0" w:color="auto"/>
            <w:left w:val="none" w:sz="0" w:space="0" w:color="auto"/>
            <w:bottom w:val="none" w:sz="0" w:space="0" w:color="auto"/>
            <w:right w:val="none" w:sz="0" w:space="0" w:color="auto"/>
          </w:divBdr>
        </w:div>
        <w:div w:id="386610946">
          <w:marLeft w:val="0"/>
          <w:marRight w:val="0"/>
          <w:marTop w:val="0"/>
          <w:marBottom w:val="0"/>
          <w:divBdr>
            <w:top w:val="none" w:sz="0" w:space="0" w:color="auto"/>
            <w:left w:val="none" w:sz="0" w:space="0" w:color="auto"/>
            <w:bottom w:val="none" w:sz="0" w:space="0" w:color="auto"/>
            <w:right w:val="none" w:sz="0" w:space="0" w:color="auto"/>
          </w:divBdr>
        </w:div>
        <w:div w:id="1326199943">
          <w:marLeft w:val="0"/>
          <w:marRight w:val="0"/>
          <w:marTop w:val="0"/>
          <w:marBottom w:val="0"/>
          <w:divBdr>
            <w:top w:val="none" w:sz="0" w:space="0" w:color="auto"/>
            <w:left w:val="none" w:sz="0" w:space="0" w:color="auto"/>
            <w:bottom w:val="none" w:sz="0" w:space="0" w:color="auto"/>
            <w:right w:val="none" w:sz="0" w:space="0" w:color="auto"/>
          </w:divBdr>
        </w:div>
        <w:div w:id="1016543154">
          <w:marLeft w:val="0"/>
          <w:marRight w:val="0"/>
          <w:marTop w:val="0"/>
          <w:marBottom w:val="0"/>
          <w:divBdr>
            <w:top w:val="none" w:sz="0" w:space="0" w:color="auto"/>
            <w:left w:val="none" w:sz="0" w:space="0" w:color="auto"/>
            <w:bottom w:val="none" w:sz="0" w:space="0" w:color="auto"/>
            <w:right w:val="none" w:sz="0" w:space="0" w:color="auto"/>
          </w:divBdr>
        </w:div>
        <w:div w:id="1072124456">
          <w:marLeft w:val="0"/>
          <w:marRight w:val="0"/>
          <w:marTop w:val="0"/>
          <w:marBottom w:val="0"/>
          <w:divBdr>
            <w:top w:val="none" w:sz="0" w:space="0" w:color="auto"/>
            <w:left w:val="none" w:sz="0" w:space="0" w:color="auto"/>
            <w:bottom w:val="none" w:sz="0" w:space="0" w:color="auto"/>
            <w:right w:val="none" w:sz="0" w:space="0" w:color="auto"/>
          </w:divBdr>
        </w:div>
        <w:div w:id="1681345732">
          <w:marLeft w:val="0"/>
          <w:marRight w:val="0"/>
          <w:marTop w:val="0"/>
          <w:marBottom w:val="0"/>
          <w:divBdr>
            <w:top w:val="none" w:sz="0" w:space="0" w:color="auto"/>
            <w:left w:val="none" w:sz="0" w:space="0" w:color="auto"/>
            <w:bottom w:val="none" w:sz="0" w:space="0" w:color="auto"/>
            <w:right w:val="none" w:sz="0" w:space="0" w:color="auto"/>
          </w:divBdr>
        </w:div>
        <w:div w:id="662200919">
          <w:marLeft w:val="0"/>
          <w:marRight w:val="0"/>
          <w:marTop w:val="0"/>
          <w:marBottom w:val="0"/>
          <w:divBdr>
            <w:top w:val="none" w:sz="0" w:space="0" w:color="auto"/>
            <w:left w:val="none" w:sz="0" w:space="0" w:color="auto"/>
            <w:bottom w:val="none" w:sz="0" w:space="0" w:color="auto"/>
            <w:right w:val="none" w:sz="0" w:space="0" w:color="auto"/>
          </w:divBdr>
        </w:div>
        <w:div w:id="1247766963">
          <w:marLeft w:val="0"/>
          <w:marRight w:val="0"/>
          <w:marTop w:val="0"/>
          <w:marBottom w:val="0"/>
          <w:divBdr>
            <w:top w:val="none" w:sz="0" w:space="0" w:color="auto"/>
            <w:left w:val="none" w:sz="0" w:space="0" w:color="auto"/>
            <w:bottom w:val="none" w:sz="0" w:space="0" w:color="auto"/>
            <w:right w:val="none" w:sz="0" w:space="0" w:color="auto"/>
          </w:divBdr>
        </w:div>
        <w:div w:id="681857427">
          <w:marLeft w:val="0"/>
          <w:marRight w:val="0"/>
          <w:marTop w:val="0"/>
          <w:marBottom w:val="0"/>
          <w:divBdr>
            <w:top w:val="none" w:sz="0" w:space="0" w:color="auto"/>
            <w:left w:val="none" w:sz="0" w:space="0" w:color="auto"/>
            <w:bottom w:val="none" w:sz="0" w:space="0" w:color="auto"/>
            <w:right w:val="none" w:sz="0" w:space="0" w:color="auto"/>
          </w:divBdr>
        </w:div>
        <w:div w:id="279460438">
          <w:marLeft w:val="0"/>
          <w:marRight w:val="0"/>
          <w:marTop w:val="0"/>
          <w:marBottom w:val="0"/>
          <w:divBdr>
            <w:top w:val="none" w:sz="0" w:space="0" w:color="auto"/>
            <w:left w:val="none" w:sz="0" w:space="0" w:color="auto"/>
            <w:bottom w:val="none" w:sz="0" w:space="0" w:color="auto"/>
            <w:right w:val="none" w:sz="0" w:space="0" w:color="auto"/>
          </w:divBdr>
        </w:div>
        <w:div w:id="492260174">
          <w:marLeft w:val="0"/>
          <w:marRight w:val="0"/>
          <w:marTop w:val="0"/>
          <w:marBottom w:val="0"/>
          <w:divBdr>
            <w:top w:val="none" w:sz="0" w:space="0" w:color="auto"/>
            <w:left w:val="none" w:sz="0" w:space="0" w:color="auto"/>
            <w:bottom w:val="none" w:sz="0" w:space="0" w:color="auto"/>
            <w:right w:val="none" w:sz="0" w:space="0" w:color="auto"/>
          </w:divBdr>
        </w:div>
        <w:div w:id="225460242">
          <w:marLeft w:val="0"/>
          <w:marRight w:val="0"/>
          <w:marTop w:val="0"/>
          <w:marBottom w:val="0"/>
          <w:divBdr>
            <w:top w:val="none" w:sz="0" w:space="0" w:color="auto"/>
            <w:left w:val="none" w:sz="0" w:space="0" w:color="auto"/>
            <w:bottom w:val="none" w:sz="0" w:space="0" w:color="auto"/>
            <w:right w:val="none" w:sz="0" w:space="0" w:color="auto"/>
          </w:divBdr>
        </w:div>
        <w:div w:id="482742720">
          <w:marLeft w:val="0"/>
          <w:marRight w:val="0"/>
          <w:marTop w:val="0"/>
          <w:marBottom w:val="0"/>
          <w:divBdr>
            <w:top w:val="none" w:sz="0" w:space="0" w:color="auto"/>
            <w:left w:val="none" w:sz="0" w:space="0" w:color="auto"/>
            <w:bottom w:val="none" w:sz="0" w:space="0" w:color="auto"/>
            <w:right w:val="none" w:sz="0" w:space="0" w:color="auto"/>
          </w:divBdr>
        </w:div>
        <w:div w:id="1999110975">
          <w:marLeft w:val="0"/>
          <w:marRight w:val="0"/>
          <w:marTop w:val="0"/>
          <w:marBottom w:val="0"/>
          <w:divBdr>
            <w:top w:val="none" w:sz="0" w:space="0" w:color="auto"/>
            <w:left w:val="none" w:sz="0" w:space="0" w:color="auto"/>
            <w:bottom w:val="none" w:sz="0" w:space="0" w:color="auto"/>
            <w:right w:val="none" w:sz="0" w:space="0" w:color="auto"/>
          </w:divBdr>
        </w:div>
        <w:div w:id="575362278">
          <w:marLeft w:val="0"/>
          <w:marRight w:val="0"/>
          <w:marTop w:val="0"/>
          <w:marBottom w:val="0"/>
          <w:divBdr>
            <w:top w:val="none" w:sz="0" w:space="0" w:color="auto"/>
            <w:left w:val="none" w:sz="0" w:space="0" w:color="auto"/>
            <w:bottom w:val="none" w:sz="0" w:space="0" w:color="auto"/>
            <w:right w:val="none" w:sz="0" w:space="0" w:color="auto"/>
          </w:divBdr>
        </w:div>
        <w:div w:id="1700542143">
          <w:marLeft w:val="720"/>
          <w:marRight w:val="0"/>
          <w:marTop w:val="0"/>
          <w:marBottom w:val="0"/>
          <w:divBdr>
            <w:top w:val="none" w:sz="0" w:space="0" w:color="auto"/>
            <w:left w:val="none" w:sz="0" w:space="0" w:color="auto"/>
            <w:bottom w:val="none" w:sz="0" w:space="0" w:color="auto"/>
            <w:right w:val="none" w:sz="0" w:space="0" w:color="auto"/>
          </w:divBdr>
        </w:div>
        <w:div w:id="1322999804">
          <w:marLeft w:val="0"/>
          <w:marRight w:val="0"/>
          <w:marTop w:val="0"/>
          <w:marBottom w:val="0"/>
          <w:divBdr>
            <w:top w:val="none" w:sz="0" w:space="0" w:color="auto"/>
            <w:left w:val="none" w:sz="0" w:space="0" w:color="auto"/>
            <w:bottom w:val="none" w:sz="0" w:space="0" w:color="auto"/>
            <w:right w:val="none" w:sz="0" w:space="0" w:color="auto"/>
          </w:divBdr>
        </w:div>
        <w:div w:id="1980188453">
          <w:marLeft w:val="0"/>
          <w:marRight w:val="0"/>
          <w:marTop w:val="0"/>
          <w:marBottom w:val="0"/>
          <w:divBdr>
            <w:top w:val="none" w:sz="0" w:space="0" w:color="auto"/>
            <w:left w:val="none" w:sz="0" w:space="0" w:color="auto"/>
            <w:bottom w:val="none" w:sz="0" w:space="0" w:color="auto"/>
            <w:right w:val="none" w:sz="0" w:space="0" w:color="auto"/>
          </w:divBdr>
        </w:div>
        <w:div w:id="1796676441">
          <w:marLeft w:val="0"/>
          <w:marRight w:val="0"/>
          <w:marTop w:val="0"/>
          <w:marBottom w:val="0"/>
          <w:divBdr>
            <w:top w:val="none" w:sz="0" w:space="0" w:color="auto"/>
            <w:left w:val="none" w:sz="0" w:space="0" w:color="auto"/>
            <w:bottom w:val="none" w:sz="0" w:space="0" w:color="auto"/>
            <w:right w:val="none" w:sz="0" w:space="0" w:color="auto"/>
          </w:divBdr>
        </w:div>
        <w:div w:id="1181318165">
          <w:marLeft w:val="0"/>
          <w:marRight w:val="0"/>
          <w:marTop w:val="0"/>
          <w:marBottom w:val="0"/>
          <w:divBdr>
            <w:top w:val="none" w:sz="0" w:space="0" w:color="auto"/>
            <w:left w:val="none" w:sz="0" w:space="0" w:color="auto"/>
            <w:bottom w:val="none" w:sz="0" w:space="0" w:color="auto"/>
            <w:right w:val="none" w:sz="0" w:space="0" w:color="auto"/>
          </w:divBdr>
        </w:div>
        <w:div w:id="1564870920">
          <w:marLeft w:val="0"/>
          <w:marRight w:val="0"/>
          <w:marTop w:val="0"/>
          <w:marBottom w:val="0"/>
          <w:divBdr>
            <w:top w:val="none" w:sz="0" w:space="0" w:color="auto"/>
            <w:left w:val="none" w:sz="0" w:space="0" w:color="auto"/>
            <w:bottom w:val="none" w:sz="0" w:space="0" w:color="auto"/>
            <w:right w:val="none" w:sz="0" w:space="0" w:color="auto"/>
          </w:divBdr>
        </w:div>
        <w:div w:id="353846286">
          <w:marLeft w:val="0"/>
          <w:marRight w:val="0"/>
          <w:marTop w:val="0"/>
          <w:marBottom w:val="0"/>
          <w:divBdr>
            <w:top w:val="none" w:sz="0" w:space="0" w:color="auto"/>
            <w:left w:val="none" w:sz="0" w:space="0" w:color="auto"/>
            <w:bottom w:val="none" w:sz="0" w:space="0" w:color="auto"/>
            <w:right w:val="none" w:sz="0" w:space="0" w:color="auto"/>
          </w:divBdr>
        </w:div>
        <w:div w:id="1502816613">
          <w:marLeft w:val="0"/>
          <w:marRight w:val="0"/>
          <w:marTop w:val="0"/>
          <w:marBottom w:val="0"/>
          <w:divBdr>
            <w:top w:val="none" w:sz="0" w:space="0" w:color="auto"/>
            <w:left w:val="none" w:sz="0" w:space="0" w:color="auto"/>
            <w:bottom w:val="none" w:sz="0" w:space="0" w:color="auto"/>
            <w:right w:val="none" w:sz="0" w:space="0" w:color="auto"/>
          </w:divBdr>
        </w:div>
        <w:div w:id="583806442">
          <w:marLeft w:val="0"/>
          <w:marRight w:val="0"/>
          <w:marTop w:val="0"/>
          <w:marBottom w:val="0"/>
          <w:divBdr>
            <w:top w:val="none" w:sz="0" w:space="0" w:color="auto"/>
            <w:left w:val="none" w:sz="0" w:space="0" w:color="auto"/>
            <w:bottom w:val="none" w:sz="0" w:space="0" w:color="auto"/>
            <w:right w:val="none" w:sz="0" w:space="0" w:color="auto"/>
          </w:divBdr>
        </w:div>
        <w:div w:id="1962227894">
          <w:marLeft w:val="0"/>
          <w:marRight w:val="0"/>
          <w:marTop w:val="0"/>
          <w:marBottom w:val="0"/>
          <w:divBdr>
            <w:top w:val="none" w:sz="0" w:space="0" w:color="auto"/>
            <w:left w:val="none" w:sz="0" w:space="0" w:color="auto"/>
            <w:bottom w:val="none" w:sz="0" w:space="0" w:color="auto"/>
            <w:right w:val="none" w:sz="0" w:space="0" w:color="auto"/>
          </w:divBdr>
        </w:div>
        <w:div w:id="824980324">
          <w:marLeft w:val="0"/>
          <w:marRight w:val="0"/>
          <w:marTop w:val="0"/>
          <w:marBottom w:val="0"/>
          <w:divBdr>
            <w:top w:val="none" w:sz="0" w:space="0" w:color="auto"/>
            <w:left w:val="none" w:sz="0" w:space="0" w:color="auto"/>
            <w:bottom w:val="none" w:sz="0" w:space="0" w:color="auto"/>
            <w:right w:val="none" w:sz="0" w:space="0" w:color="auto"/>
          </w:divBdr>
        </w:div>
        <w:div w:id="293946865">
          <w:marLeft w:val="0"/>
          <w:marRight w:val="0"/>
          <w:marTop w:val="0"/>
          <w:marBottom w:val="0"/>
          <w:divBdr>
            <w:top w:val="none" w:sz="0" w:space="0" w:color="auto"/>
            <w:left w:val="none" w:sz="0" w:space="0" w:color="auto"/>
            <w:bottom w:val="none" w:sz="0" w:space="0" w:color="auto"/>
            <w:right w:val="none" w:sz="0" w:space="0" w:color="auto"/>
          </w:divBdr>
        </w:div>
        <w:div w:id="1163201265">
          <w:marLeft w:val="0"/>
          <w:marRight w:val="0"/>
          <w:marTop w:val="0"/>
          <w:marBottom w:val="0"/>
          <w:divBdr>
            <w:top w:val="none" w:sz="0" w:space="0" w:color="auto"/>
            <w:left w:val="none" w:sz="0" w:space="0" w:color="auto"/>
            <w:bottom w:val="none" w:sz="0" w:space="0" w:color="auto"/>
            <w:right w:val="none" w:sz="0" w:space="0" w:color="auto"/>
          </w:divBdr>
        </w:div>
        <w:div w:id="1098867147">
          <w:marLeft w:val="0"/>
          <w:marRight w:val="0"/>
          <w:marTop w:val="0"/>
          <w:marBottom w:val="0"/>
          <w:divBdr>
            <w:top w:val="none" w:sz="0" w:space="0" w:color="auto"/>
            <w:left w:val="none" w:sz="0" w:space="0" w:color="auto"/>
            <w:bottom w:val="none" w:sz="0" w:space="0" w:color="auto"/>
            <w:right w:val="none" w:sz="0" w:space="0" w:color="auto"/>
          </w:divBdr>
        </w:div>
        <w:div w:id="1506047504">
          <w:marLeft w:val="0"/>
          <w:marRight w:val="0"/>
          <w:marTop w:val="0"/>
          <w:marBottom w:val="0"/>
          <w:divBdr>
            <w:top w:val="none" w:sz="0" w:space="0" w:color="auto"/>
            <w:left w:val="none" w:sz="0" w:space="0" w:color="auto"/>
            <w:bottom w:val="none" w:sz="0" w:space="0" w:color="auto"/>
            <w:right w:val="none" w:sz="0" w:space="0" w:color="auto"/>
          </w:divBdr>
        </w:div>
        <w:div w:id="1626693035">
          <w:marLeft w:val="720"/>
          <w:marRight w:val="0"/>
          <w:marTop w:val="0"/>
          <w:marBottom w:val="0"/>
          <w:divBdr>
            <w:top w:val="none" w:sz="0" w:space="0" w:color="auto"/>
            <w:left w:val="none" w:sz="0" w:space="0" w:color="auto"/>
            <w:bottom w:val="none" w:sz="0" w:space="0" w:color="auto"/>
            <w:right w:val="none" w:sz="0" w:space="0" w:color="auto"/>
          </w:divBdr>
        </w:div>
        <w:div w:id="371153121">
          <w:marLeft w:val="0"/>
          <w:marRight w:val="0"/>
          <w:marTop w:val="0"/>
          <w:marBottom w:val="0"/>
          <w:divBdr>
            <w:top w:val="none" w:sz="0" w:space="0" w:color="auto"/>
            <w:left w:val="none" w:sz="0" w:space="0" w:color="auto"/>
            <w:bottom w:val="none" w:sz="0" w:space="0" w:color="auto"/>
            <w:right w:val="none" w:sz="0" w:space="0" w:color="auto"/>
          </w:divBdr>
        </w:div>
        <w:div w:id="1395737766">
          <w:marLeft w:val="0"/>
          <w:marRight w:val="0"/>
          <w:marTop w:val="0"/>
          <w:marBottom w:val="0"/>
          <w:divBdr>
            <w:top w:val="none" w:sz="0" w:space="0" w:color="auto"/>
            <w:left w:val="none" w:sz="0" w:space="0" w:color="auto"/>
            <w:bottom w:val="none" w:sz="0" w:space="0" w:color="auto"/>
            <w:right w:val="none" w:sz="0" w:space="0" w:color="auto"/>
          </w:divBdr>
        </w:div>
        <w:div w:id="518736526">
          <w:marLeft w:val="0"/>
          <w:marRight w:val="0"/>
          <w:marTop w:val="0"/>
          <w:marBottom w:val="0"/>
          <w:divBdr>
            <w:top w:val="none" w:sz="0" w:space="0" w:color="auto"/>
            <w:left w:val="none" w:sz="0" w:space="0" w:color="auto"/>
            <w:bottom w:val="none" w:sz="0" w:space="0" w:color="auto"/>
            <w:right w:val="none" w:sz="0" w:space="0" w:color="auto"/>
          </w:divBdr>
        </w:div>
        <w:div w:id="1174227457">
          <w:marLeft w:val="0"/>
          <w:marRight w:val="0"/>
          <w:marTop w:val="0"/>
          <w:marBottom w:val="0"/>
          <w:divBdr>
            <w:top w:val="none" w:sz="0" w:space="0" w:color="auto"/>
            <w:left w:val="none" w:sz="0" w:space="0" w:color="auto"/>
            <w:bottom w:val="none" w:sz="0" w:space="0" w:color="auto"/>
            <w:right w:val="none" w:sz="0" w:space="0" w:color="auto"/>
          </w:divBdr>
        </w:div>
        <w:div w:id="643700961">
          <w:marLeft w:val="0"/>
          <w:marRight w:val="0"/>
          <w:marTop w:val="0"/>
          <w:marBottom w:val="0"/>
          <w:divBdr>
            <w:top w:val="none" w:sz="0" w:space="0" w:color="auto"/>
            <w:left w:val="none" w:sz="0" w:space="0" w:color="auto"/>
            <w:bottom w:val="none" w:sz="0" w:space="0" w:color="auto"/>
            <w:right w:val="none" w:sz="0" w:space="0" w:color="auto"/>
          </w:divBdr>
        </w:div>
        <w:div w:id="1913390954">
          <w:marLeft w:val="0"/>
          <w:marRight w:val="0"/>
          <w:marTop w:val="0"/>
          <w:marBottom w:val="0"/>
          <w:divBdr>
            <w:top w:val="none" w:sz="0" w:space="0" w:color="auto"/>
            <w:left w:val="none" w:sz="0" w:space="0" w:color="auto"/>
            <w:bottom w:val="none" w:sz="0" w:space="0" w:color="auto"/>
            <w:right w:val="none" w:sz="0" w:space="0" w:color="auto"/>
          </w:divBdr>
        </w:div>
        <w:div w:id="1736006521">
          <w:marLeft w:val="0"/>
          <w:marRight w:val="0"/>
          <w:marTop w:val="0"/>
          <w:marBottom w:val="0"/>
          <w:divBdr>
            <w:top w:val="none" w:sz="0" w:space="0" w:color="auto"/>
            <w:left w:val="none" w:sz="0" w:space="0" w:color="auto"/>
            <w:bottom w:val="none" w:sz="0" w:space="0" w:color="auto"/>
            <w:right w:val="none" w:sz="0" w:space="0" w:color="auto"/>
          </w:divBdr>
        </w:div>
        <w:div w:id="1582566973">
          <w:marLeft w:val="0"/>
          <w:marRight w:val="0"/>
          <w:marTop w:val="0"/>
          <w:marBottom w:val="0"/>
          <w:divBdr>
            <w:top w:val="none" w:sz="0" w:space="0" w:color="auto"/>
            <w:left w:val="none" w:sz="0" w:space="0" w:color="auto"/>
            <w:bottom w:val="none" w:sz="0" w:space="0" w:color="auto"/>
            <w:right w:val="none" w:sz="0" w:space="0" w:color="auto"/>
          </w:divBdr>
        </w:div>
        <w:div w:id="1419981307">
          <w:marLeft w:val="0"/>
          <w:marRight w:val="0"/>
          <w:marTop w:val="0"/>
          <w:marBottom w:val="0"/>
          <w:divBdr>
            <w:top w:val="none" w:sz="0" w:space="0" w:color="auto"/>
            <w:left w:val="none" w:sz="0" w:space="0" w:color="auto"/>
            <w:bottom w:val="none" w:sz="0" w:space="0" w:color="auto"/>
            <w:right w:val="none" w:sz="0" w:space="0" w:color="auto"/>
          </w:divBdr>
        </w:div>
        <w:div w:id="176165512">
          <w:marLeft w:val="0"/>
          <w:marRight w:val="0"/>
          <w:marTop w:val="0"/>
          <w:marBottom w:val="0"/>
          <w:divBdr>
            <w:top w:val="none" w:sz="0" w:space="0" w:color="auto"/>
            <w:left w:val="none" w:sz="0" w:space="0" w:color="auto"/>
            <w:bottom w:val="none" w:sz="0" w:space="0" w:color="auto"/>
            <w:right w:val="none" w:sz="0" w:space="0" w:color="auto"/>
          </w:divBdr>
        </w:div>
        <w:div w:id="1913007216">
          <w:marLeft w:val="0"/>
          <w:marRight w:val="0"/>
          <w:marTop w:val="0"/>
          <w:marBottom w:val="0"/>
          <w:divBdr>
            <w:top w:val="none" w:sz="0" w:space="0" w:color="auto"/>
            <w:left w:val="none" w:sz="0" w:space="0" w:color="auto"/>
            <w:bottom w:val="none" w:sz="0" w:space="0" w:color="auto"/>
            <w:right w:val="none" w:sz="0" w:space="0" w:color="auto"/>
          </w:divBdr>
        </w:div>
        <w:div w:id="1194733470">
          <w:marLeft w:val="0"/>
          <w:marRight w:val="0"/>
          <w:marTop w:val="0"/>
          <w:marBottom w:val="0"/>
          <w:divBdr>
            <w:top w:val="none" w:sz="0" w:space="0" w:color="auto"/>
            <w:left w:val="none" w:sz="0" w:space="0" w:color="auto"/>
            <w:bottom w:val="none" w:sz="0" w:space="0" w:color="auto"/>
            <w:right w:val="none" w:sz="0" w:space="0" w:color="auto"/>
          </w:divBdr>
        </w:div>
        <w:div w:id="1141776698">
          <w:marLeft w:val="0"/>
          <w:marRight w:val="0"/>
          <w:marTop w:val="0"/>
          <w:marBottom w:val="0"/>
          <w:divBdr>
            <w:top w:val="none" w:sz="0" w:space="0" w:color="auto"/>
            <w:left w:val="none" w:sz="0" w:space="0" w:color="auto"/>
            <w:bottom w:val="none" w:sz="0" w:space="0" w:color="auto"/>
            <w:right w:val="none" w:sz="0" w:space="0" w:color="auto"/>
          </w:divBdr>
        </w:div>
        <w:div w:id="763578325">
          <w:marLeft w:val="0"/>
          <w:marRight w:val="0"/>
          <w:marTop w:val="0"/>
          <w:marBottom w:val="0"/>
          <w:divBdr>
            <w:top w:val="none" w:sz="0" w:space="0" w:color="auto"/>
            <w:left w:val="none" w:sz="0" w:space="0" w:color="auto"/>
            <w:bottom w:val="none" w:sz="0" w:space="0" w:color="auto"/>
            <w:right w:val="none" w:sz="0" w:space="0" w:color="auto"/>
          </w:divBdr>
        </w:div>
        <w:div w:id="450172969">
          <w:marLeft w:val="720"/>
          <w:marRight w:val="0"/>
          <w:marTop w:val="0"/>
          <w:marBottom w:val="0"/>
          <w:divBdr>
            <w:top w:val="none" w:sz="0" w:space="0" w:color="auto"/>
            <w:left w:val="none" w:sz="0" w:space="0" w:color="auto"/>
            <w:bottom w:val="none" w:sz="0" w:space="0" w:color="auto"/>
            <w:right w:val="none" w:sz="0" w:space="0" w:color="auto"/>
          </w:divBdr>
        </w:div>
        <w:div w:id="1757240702">
          <w:marLeft w:val="0"/>
          <w:marRight w:val="0"/>
          <w:marTop w:val="0"/>
          <w:marBottom w:val="0"/>
          <w:divBdr>
            <w:top w:val="none" w:sz="0" w:space="0" w:color="auto"/>
            <w:left w:val="none" w:sz="0" w:space="0" w:color="auto"/>
            <w:bottom w:val="none" w:sz="0" w:space="0" w:color="auto"/>
            <w:right w:val="none" w:sz="0" w:space="0" w:color="auto"/>
          </w:divBdr>
        </w:div>
        <w:div w:id="1009142082">
          <w:marLeft w:val="0"/>
          <w:marRight w:val="0"/>
          <w:marTop w:val="0"/>
          <w:marBottom w:val="0"/>
          <w:divBdr>
            <w:top w:val="none" w:sz="0" w:space="0" w:color="auto"/>
            <w:left w:val="none" w:sz="0" w:space="0" w:color="auto"/>
            <w:bottom w:val="none" w:sz="0" w:space="0" w:color="auto"/>
            <w:right w:val="none" w:sz="0" w:space="0" w:color="auto"/>
          </w:divBdr>
        </w:div>
        <w:div w:id="132329357">
          <w:marLeft w:val="0"/>
          <w:marRight w:val="0"/>
          <w:marTop w:val="0"/>
          <w:marBottom w:val="0"/>
          <w:divBdr>
            <w:top w:val="none" w:sz="0" w:space="0" w:color="auto"/>
            <w:left w:val="none" w:sz="0" w:space="0" w:color="auto"/>
            <w:bottom w:val="none" w:sz="0" w:space="0" w:color="auto"/>
            <w:right w:val="none" w:sz="0" w:space="0" w:color="auto"/>
          </w:divBdr>
        </w:div>
        <w:div w:id="1476609506">
          <w:marLeft w:val="0"/>
          <w:marRight w:val="0"/>
          <w:marTop w:val="0"/>
          <w:marBottom w:val="0"/>
          <w:divBdr>
            <w:top w:val="none" w:sz="0" w:space="0" w:color="auto"/>
            <w:left w:val="none" w:sz="0" w:space="0" w:color="auto"/>
            <w:bottom w:val="none" w:sz="0" w:space="0" w:color="auto"/>
            <w:right w:val="none" w:sz="0" w:space="0" w:color="auto"/>
          </w:divBdr>
        </w:div>
        <w:div w:id="2040084916">
          <w:marLeft w:val="0"/>
          <w:marRight w:val="0"/>
          <w:marTop w:val="0"/>
          <w:marBottom w:val="0"/>
          <w:divBdr>
            <w:top w:val="none" w:sz="0" w:space="0" w:color="auto"/>
            <w:left w:val="none" w:sz="0" w:space="0" w:color="auto"/>
            <w:bottom w:val="none" w:sz="0" w:space="0" w:color="auto"/>
            <w:right w:val="none" w:sz="0" w:space="0" w:color="auto"/>
          </w:divBdr>
        </w:div>
        <w:div w:id="1427312095">
          <w:marLeft w:val="0"/>
          <w:marRight w:val="0"/>
          <w:marTop w:val="0"/>
          <w:marBottom w:val="0"/>
          <w:divBdr>
            <w:top w:val="none" w:sz="0" w:space="0" w:color="auto"/>
            <w:left w:val="none" w:sz="0" w:space="0" w:color="auto"/>
            <w:bottom w:val="none" w:sz="0" w:space="0" w:color="auto"/>
            <w:right w:val="none" w:sz="0" w:space="0" w:color="auto"/>
          </w:divBdr>
        </w:div>
        <w:div w:id="599803731">
          <w:marLeft w:val="0"/>
          <w:marRight w:val="0"/>
          <w:marTop w:val="0"/>
          <w:marBottom w:val="0"/>
          <w:divBdr>
            <w:top w:val="none" w:sz="0" w:space="0" w:color="auto"/>
            <w:left w:val="none" w:sz="0" w:space="0" w:color="auto"/>
            <w:bottom w:val="none" w:sz="0" w:space="0" w:color="auto"/>
            <w:right w:val="none" w:sz="0" w:space="0" w:color="auto"/>
          </w:divBdr>
        </w:div>
        <w:div w:id="1210654222">
          <w:marLeft w:val="0"/>
          <w:marRight w:val="0"/>
          <w:marTop w:val="0"/>
          <w:marBottom w:val="0"/>
          <w:divBdr>
            <w:top w:val="none" w:sz="0" w:space="0" w:color="auto"/>
            <w:left w:val="none" w:sz="0" w:space="0" w:color="auto"/>
            <w:bottom w:val="none" w:sz="0" w:space="0" w:color="auto"/>
            <w:right w:val="none" w:sz="0" w:space="0" w:color="auto"/>
          </w:divBdr>
        </w:div>
        <w:div w:id="362290769">
          <w:marLeft w:val="0"/>
          <w:marRight w:val="0"/>
          <w:marTop w:val="0"/>
          <w:marBottom w:val="0"/>
          <w:divBdr>
            <w:top w:val="none" w:sz="0" w:space="0" w:color="auto"/>
            <w:left w:val="none" w:sz="0" w:space="0" w:color="auto"/>
            <w:bottom w:val="none" w:sz="0" w:space="0" w:color="auto"/>
            <w:right w:val="none" w:sz="0" w:space="0" w:color="auto"/>
          </w:divBdr>
        </w:div>
        <w:div w:id="759059391">
          <w:marLeft w:val="0"/>
          <w:marRight w:val="0"/>
          <w:marTop w:val="0"/>
          <w:marBottom w:val="0"/>
          <w:divBdr>
            <w:top w:val="none" w:sz="0" w:space="0" w:color="auto"/>
            <w:left w:val="none" w:sz="0" w:space="0" w:color="auto"/>
            <w:bottom w:val="none" w:sz="0" w:space="0" w:color="auto"/>
            <w:right w:val="none" w:sz="0" w:space="0" w:color="auto"/>
          </w:divBdr>
        </w:div>
        <w:div w:id="1491094005">
          <w:marLeft w:val="0"/>
          <w:marRight w:val="0"/>
          <w:marTop w:val="0"/>
          <w:marBottom w:val="0"/>
          <w:divBdr>
            <w:top w:val="none" w:sz="0" w:space="0" w:color="auto"/>
            <w:left w:val="none" w:sz="0" w:space="0" w:color="auto"/>
            <w:bottom w:val="none" w:sz="0" w:space="0" w:color="auto"/>
            <w:right w:val="none" w:sz="0" w:space="0" w:color="auto"/>
          </w:divBdr>
        </w:div>
        <w:div w:id="1657417241">
          <w:marLeft w:val="0"/>
          <w:marRight w:val="0"/>
          <w:marTop w:val="0"/>
          <w:marBottom w:val="0"/>
          <w:divBdr>
            <w:top w:val="none" w:sz="0" w:space="0" w:color="auto"/>
            <w:left w:val="none" w:sz="0" w:space="0" w:color="auto"/>
            <w:bottom w:val="none" w:sz="0" w:space="0" w:color="auto"/>
            <w:right w:val="none" w:sz="0" w:space="0" w:color="auto"/>
          </w:divBdr>
        </w:div>
        <w:div w:id="366222488">
          <w:marLeft w:val="0"/>
          <w:marRight w:val="0"/>
          <w:marTop w:val="0"/>
          <w:marBottom w:val="0"/>
          <w:divBdr>
            <w:top w:val="none" w:sz="0" w:space="0" w:color="auto"/>
            <w:left w:val="none" w:sz="0" w:space="0" w:color="auto"/>
            <w:bottom w:val="none" w:sz="0" w:space="0" w:color="auto"/>
            <w:right w:val="none" w:sz="0" w:space="0" w:color="auto"/>
          </w:divBdr>
        </w:div>
        <w:div w:id="1983464997">
          <w:marLeft w:val="0"/>
          <w:marRight w:val="0"/>
          <w:marTop w:val="0"/>
          <w:marBottom w:val="0"/>
          <w:divBdr>
            <w:top w:val="none" w:sz="0" w:space="0" w:color="auto"/>
            <w:left w:val="none" w:sz="0" w:space="0" w:color="auto"/>
            <w:bottom w:val="none" w:sz="0" w:space="0" w:color="auto"/>
            <w:right w:val="none" w:sz="0" w:space="0" w:color="auto"/>
          </w:divBdr>
        </w:div>
        <w:div w:id="663821598">
          <w:marLeft w:val="720"/>
          <w:marRight w:val="0"/>
          <w:marTop w:val="0"/>
          <w:marBottom w:val="0"/>
          <w:divBdr>
            <w:top w:val="none" w:sz="0" w:space="0" w:color="auto"/>
            <w:left w:val="none" w:sz="0" w:space="0" w:color="auto"/>
            <w:bottom w:val="none" w:sz="0" w:space="0" w:color="auto"/>
            <w:right w:val="none" w:sz="0" w:space="0" w:color="auto"/>
          </w:divBdr>
        </w:div>
        <w:div w:id="328102097">
          <w:marLeft w:val="0"/>
          <w:marRight w:val="0"/>
          <w:marTop w:val="0"/>
          <w:marBottom w:val="0"/>
          <w:divBdr>
            <w:top w:val="none" w:sz="0" w:space="0" w:color="auto"/>
            <w:left w:val="none" w:sz="0" w:space="0" w:color="auto"/>
            <w:bottom w:val="none" w:sz="0" w:space="0" w:color="auto"/>
            <w:right w:val="none" w:sz="0" w:space="0" w:color="auto"/>
          </w:divBdr>
        </w:div>
        <w:div w:id="1047685931">
          <w:marLeft w:val="0"/>
          <w:marRight w:val="0"/>
          <w:marTop w:val="0"/>
          <w:marBottom w:val="0"/>
          <w:divBdr>
            <w:top w:val="none" w:sz="0" w:space="0" w:color="auto"/>
            <w:left w:val="none" w:sz="0" w:space="0" w:color="auto"/>
            <w:bottom w:val="none" w:sz="0" w:space="0" w:color="auto"/>
            <w:right w:val="none" w:sz="0" w:space="0" w:color="auto"/>
          </w:divBdr>
        </w:div>
        <w:div w:id="6098144">
          <w:marLeft w:val="0"/>
          <w:marRight w:val="0"/>
          <w:marTop w:val="0"/>
          <w:marBottom w:val="0"/>
          <w:divBdr>
            <w:top w:val="none" w:sz="0" w:space="0" w:color="auto"/>
            <w:left w:val="none" w:sz="0" w:space="0" w:color="auto"/>
            <w:bottom w:val="none" w:sz="0" w:space="0" w:color="auto"/>
            <w:right w:val="none" w:sz="0" w:space="0" w:color="auto"/>
          </w:divBdr>
        </w:div>
        <w:div w:id="173228698">
          <w:marLeft w:val="0"/>
          <w:marRight w:val="0"/>
          <w:marTop w:val="0"/>
          <w:marBottom w:val="0"/>
          <w:divBdr>
            <w:top w:val="none" w:sz="0" w:space="0" w:color="auto"/>
            <w:left w:val="none" w:sz="0" w:space="0" w:color="auto"/>
            <w:bottom w:val="none" w:sz="0" w:space="0" w:color="auto"/>
            <w:right w:val="none" w:sz="0" w:space="0" w:color="auto"/>
          </w:divBdr>
        </w:div>
        <w:div w:id="1007948325">
          <w:marLeft w:val="0"/>
          <w:marRight w:val="0"/>
          <w:marTop w:val="0"/>
          <w:marBottom w:val="0"/>
          <w:divBdr>
            <w:top w:val="none" w:sz="0" w:space="0" w:color="auto"/>
            <w:left w:val="none" w:sz="0" w:space="0" w:color="auto"/>
            <w:bottom w:val="none" w:sz="0" w:space="0" w:color="auto"/>
            <w:right w:val="none" w:sz="0" w:space="0" w:color="auto"/>
          </w:divBdr>
        </w:div>
        <w:div w:id="882408301">
          <w:marLeft w:val="0"/>
          <w:marRight w:val="0"/>
          <w:marTop w:val="0"/>
          <w:marBottom w:val="0"/>
          <w:divBdr>
            <w:top w:val="none" w:sz="0" w:space="0" w:color="auto"/>
            <w:left w:val="none" w:sz="0" w:space="0" w:color="auto"/>
            <w:bottom w:val="none" w:sz="0" w:space="0" w:color="auto"/>
            <w:right w:val="none" w:sz="0" w:space="0" w:color="auto"/>
          </w:divBdr>
        </w:div>
        <w:div w:id="966155475">
          <w:marLeft w:val="0"/>
          <w:marRight w:val="0"/>
          <w:marTop w:val="0"/>
          <w:marBottom w:val="0"/>
          <w:divBdr>
            <w:top w:val="none" w:sz="0" w:space="0" w:color="auto"/>
            <w:left w:val="none" w:sz="0" w:space="0" w:color="auto"/>
            <w:bottom w:val="none" w:sz="0" w:space="0" w:color="auto"/>
            <w:right w:val="none" w:sz="0" w:space="0" w:color="auto"/>
          </w:divBdr>
        </w:div>
        <w:div w:id="1071269658">
          <w:marLeft w:val="0"/>
          <w:marRight w:val="0"/>
          <w:marTop w:val="0"/>
          <w:marBottom w:val="0"/>
          <w:divBdr>
            <w:top w:val="none" w:sz="0" w:space="0" w:color="auto"/>
            <w:left w:val="none" w:sz="0" w:space="0" w:color="auto"/>
            <w:bottom w:val="none" w:sz="0" w:space="0" w:color="auto"/>
            <w:right w:val="none" w:sz="0" w:space="0" w:color="auto"/>
          </w:divBdr>
        </w:div>
        <w:div w:id="1319310714">
          <w:marLeft w:val="0"/>
          <w:marRight w:val="0"/>
          <w:marTop w:val="0"/>
          <w:marBottom w:val="0"/>
          <w:divBdr>
            <w:top w:val="none" w:sz="0" w:space="0" w:color="auto"/>
            <w:left w:val="none" w:sz="0" w:space="0" w:color="auto"/>
            <w:bottom w:val="none" w:sz="0" w:space="0" w:color="auto"/>
            <w:right w:val="none" w:sz="0" w:space="0" w:color="auto"/>
          </w:divBdr>
        </w:div>
        <w:div w:id="2094426145">
          <w:marLeft w:val="0"/>
          <w:marRight w:val="0"/>
          <w:marTop w:val="0"/>
          <w:marBottom w:val="0"/>
          <w:divBdr>
            <w:top w:val="none" w:sz="0" w:space="0" w:color="auto"/>
            <w:left w:val="none" w:sz="0" w:space="0" w:color="auto"/>
            <w:bottom w:val="none" w:sz="0" w:space="0" w:color="auto"/>
            <w:right w:val="none" w:sz="0" w:space="0" w:color="auto"/>
          </w:divBdr>
        </w:div>
        <w:div w:id="1460878198">
          <w:marLeft w:val="0"/>
          <w:marRight w:val="0"/>
          <w:marTop w:val="0"/>
          <w:marBottom w:val="0"/>
          <w:divBdr>
            <w:top w:val="none" w:sz="0" w:space="0" w:color="auto"/>
            <w:left w:val="none" w:sz="0" w:space="0" w:color="auto"/>
            <w:bottom w:val="none" w:sz="0" w:space="0" w:color="auto"/>
            <w:right w:val="none" w:sz="0" w:space="0" w:color="auto"/>
          </w:divBdr>
        </w:div>
        <w:div w:id="1030106016">
          <w:marLeft w:val="0"/>
          <w:marRight w:val="0"/>
          <w:marTop w:val="0"/>
          <w:marBottom w:val="0"/>
          <w:divBdr>
            <w:top w:val="none" w:sz="0" w:space="0" w:color="auto"/>
            <w:left w:val="none" w:sz="0" w:space="0" w:color="auto"/>
            <w:bottom w:val="none" w:sz="0" w:space="0" w:color="auto"/>
            <w:right w:val="none" w:sz="0" w:space="0" w:color="auto"/>
          </w:divBdr>
        </w:div>
        <w:div w:id="890262761">
          <w:marLeft w:val="0"/>
          <w:marRight w:val="0"/>
          <w:marTop w:val="0"/>
          <w:marBottom w:val="0"/>
          <w:divBdr>
            <w:top w:val="none" w:sz="0" w:space="0" w:color="auto"/>
            <w:left w:val="none" w:sz="0" w:space="0" w:color="auto"/>
            <w:bottom w:val="none" w:sz="0" w:space="0" w:color="auto"/>
            <w:right w:val="none" w:sz="0" w:space="0" w:color="auto"/>
          </w:divBdr>
        </w:div>
        <w:div w:id="294599921">
          <w:marLeft w:val="0"/>
          <w:marRight w:val="0"/>
          <w:marTop w:val="0"/>
          <w:marBottom w:val="0"/>
          <w:divBdr>
            <w:top w:val="none" w:sz="0" w:space="0" w:color="auto"/>
            <w:left w:val="none" w:sz="0" w:space="0" w:color="auto"/>
            <w:bottom w:val="none" w:sz="0" w:space="0" w:color="auto"/>
            <w:right w:val="none" w:sz="0" w:space="0" w:color="auto"/>
          </w:divBdr>
        </w:div>
        <w:div w:id="1004749810">
          <w:marLeft w:val="720"/>
          <w:marRight w:val="0"/>
          <w:marTop w:val="0"/>
          <w:marBottom w:val="0"/>
          <w:divBdr>
            <w:top w:val="none" w:sz="0" w:space="0" w:color="auto"/>
            <w:left w:val="none" w:sz="0" w:space="0" w:color="auto"/>
            <w:bottom w:val="none" w:sz="0" w:space="0" w:color="auto"/>
            <w:right w:val="none" w:sz="0" w:space="0" w:color="auto"/>
          </w:divBdr>
        </w:div>
        <w:div w:id="1146314240">
          <w:marLeft w:val="240"/>
          <w:marRight w:val="0"/>
          <w:marTop w:val="0"/>
          <w:marBottom w:val="0"/>
          <w:divBdr>
            <w:top w:val="none" w:sz="0" w:space="0" w:color="auto"/>
            <w:left w:val="none" w:sz="0" w:space="0" w:color="auto"/>
            <w:bottom w:val="none" w:sz="0" w:space="0" w:color="auto"/>
            <w:right w:val="none" w:sz="0" w:space="0" w:color="auto"/>
          </w:divBdr>
        </w:div>
        <w:div w:id="1151487411">
          <w:marLeft w:val="0"/>
          <w:marRight w:val="0"/>
          <w:marTop w:val="0"/>
          <w:marBottom w:val="0"/>
          <w:divBdr>
            <w:top w:val="none" w:sz="0" w:space="0" w:color="auto"/>
            <w:left w:val="none" w:sz="0" w:space="0" w:color="auto"/>
            <w:bottom w:val="none" w:sz="0" w:space="0" w:color="auto"/>
            <w:right w:val="none" w:sz="0" w:space="0" w:color="auto"/>
          </w:divBdr>
        </w:div>
        <w:div w:id="1561867314">
          <w:marLeft w:val="360"/>
          <w:marRight w:val="0"/>
          <w:marTop w:val="0"/>
          <w:marBottom w:val="0"/>
          <w:divBdr>
            <w:top w:val="none" w:sz="0" w:space="0" w:color="auto"/>
            <w:left w:val="none" w:sz="0" w:space="0" w:color="auto"/>
            <w:bottom w:val="none" w:sz="0" w:space="0" w:color="auto"/>
            <w:right w:val="none" w:sz="0" w:space="0" w:color="auto"/>
          </w:divBdr>
        </w:div>
        <w:div w:id="2028755453">
          <w:marLeft w:val="0"/>
          <w:marRight w:val="-76"/>
          <w:marTop w:val="0"/>
          <w:marBottom w:val="0"/>
          <w:divBdr>
            <w:top w:val="none" w:sz="0" w:space="0" w:color="auto"/>
            <w:left w:val="none" w:sz="0" w:space="0" w:color="auto"/>
            <w:bottom w:val="none" w:sz="0" w:space="0" w:color="auto"/>
            <w:right w:val="none" w:sz="0" w:space="0" w:color="auto"/>
          </w:divBdr>
        </w:div>
        <w:div w:id="1549953666">
          <w:marLeft w:val="0"/>
          <w:marRight w:val="-76"/>
          <w:marTop w:val="0"/>
          <w:marBottom w:val="0"/>
          <w:divBdr>
            <w:top w:val="none" w:sz="0" w:space="0" w:color="auto"/>
            <w:left w:val="none" w:sz="0" w:space="0" w:color="auto"/>
            <w:bottom w:val="none" w:sz="0" w:space="0" w:color="auto"/>
            <w:right w:val="none" w:sz="0" w:space="0" w:color="auto"/>
          </w:divBdr>
        </w:div>
        <w:div w:id="833764178">
          <w:marLeft w:val="0"/>
          <w:marRight w:val="-76"/>
          <w:marTop w:val="0"/>
          <w:marBottom w:val="0"/>
          <w:divBdr>
            <w:top w:val="none" w:sz="0" w:space="0" w:color="auto"/>
            <w:left w:val="none" w:sz="0" w:space="0" w:color="auto"/>
            <w:bottom w:val="none" w:sz="0" w:space="0" w:color="auto"/>
            <w:right w:val="none" w:sz="0" w:space="0" w:color="auto"/>
          </w:divBdr>
        </w:div>
      </w:divsChild>
    </w:div>
    <w:div w:id="1553078051">
      <w:bodyDiv w:val="1"/>
      <w:marLeft w:val="0"/>
      <w:marRight w:val="0"/>
      <w:marTop w:val="0"/>
      <w:marBottom w:val="0"/>
      <w:divBdr>
        <w:top w:val="none" w:sz="0" w:space="0" w:color="auto"/>
        <w:left w:val="none" w:sz="0" w:space="0" w:color="auto"/>
        <w:bottom w:val="none" w:sz="0" w:space="0" w:color="auto"/>
        <w:right w:val="none" w:sz="0" w:space="0" w:color="auto"/>
      </w:divBdr>
    </w:div>
    <w:div w:id="1554660817">
      <w:bodyDiv w:val="1"/>
      <w:marLeft w:val="0"/>
      <w:marRight w:val="0"/>
      <w:marTop w:val="0"/>
      <w:marBottom w:val="0"/>
      <w:divBdr>
        <w:top w:val="none" w:sz="0" w:space="0" w:color="auto"/>
        <w:left w:val="none" w:sz="0" w:space="0" w:color="auto"/>
        <w:bottom w:val="none" w:sz="0" w:space="0" w:color="auto"/>
        <w:right w:val="none" w:sz="0" w:space="0" w:color="auto"/>
      </w:divBdr>
    </w:div>
    <w:div w:id="1665468267">
      <w:bodyDiv w:val="1"/>
      <w:marLeft w:val="0"/>
      <w:marRight w:val="0"/>
      <w:marTop w:val="0"/>
      <w:marBottom w:val="0"/>
      <w:divBdr>
        <w:top w:val="none" w:sz="0" w:space="0" w:color="auto"/>
        <w:left w:val="none" w:sz="0" w:space="0" w:color="auto"/>
        <w:bottom w:val="none" w:sz="0" w:space="0" w:color="auto"/>
        <w:right w:val="none" w:sz="0" w:space="0" w:color="auto"/>
      </w:divBdr>
    </w:div>
    <w:div w:id="1748653172">
      <w:bodyDiv w:val="1"/>
      <w:marLeft w:val="0"/>
      <w:marRight w:val="0"/>
      <w:marTop w:val="0"/>
      <w:marBottom w:val="0"/>
      <w:divBdr>
        <w:top w:val="none" w:sz="0" w:space="0" w:color="auto"/>
        <w:left w:val="none" w:sz="0" w:space="0" w:color="auto"/>
        <w:bottom w:val="none" w:sz="0" w:space="0" w:color="auto"/>
        <w:right w:val="none" w:sz="0" w:space="0" w:color="auto"/>
      </w:divBdr>
    </w:div>
    <w:div w:id="1875464122">
      <w:bodyDiv w:val="1"/>
      <w:marLeft w:val="0"/>
      <w:marRight w:val="0"/>
      <w:marTop w:val="0"/>
      <w:marBottom w:val="0"/>
      <w:divBdr>
        <w:top w:val="none" w:sz="0" w:space="0" w:color="auto"/>
        <w:left w:val="none" w:sz="0" w:space="0" w:color="auto"/>
        <w:bottom w:val="none" w:sz="0" w:space="0" w:color="auto"/>
        <w:right w:val="none" w:sz="0" w:space="0" w:color="auto"/>
      </w:divBdr>
    </w:div>
    <w:div w:id="1894997308">
      <w:bodyDiv w:val="1"/>
      <w:marLeft w:val="0"/>
      <w:marRight w:val="0"/>
      <w:marTop w:val="0"/>
      <w:marBottom w:val="0"/>
      <w:divBdr>
        <w:top w:val="none" w:sz="0" w:space="0" w:color="auto"/>
        <w:left w:val="none" w:sz="0" w:space="0" w:color="auto"/>
        <w:bottom w:val="none" w:sz="0" w:space="0" w:color="auto"/>
        <w:right w:val="none" w:sz="0" w:space="0" w:color="auto"/>
      </w:divBdr>
    </w:div>
    <w:div w:id="1932659259">
      <w:bodyDiv w:val="1"/>
      <w:marLeft w:val="0"/>
      <w:marRight w:val="0"/>
      <w:marTop w:val="0"/>
      <w:marBottom w:val="0"/>
      <w:divBdr>
        <w:top w:val="none" w:sz="0" w:space="0" w:color="auto"/>
        <w:left w:val="none" w:sz="0" w:space="0" w:color="auto"/>
        <w:bottom w:val="none" w:sz="0" w:space="0" w:color="auto"/>
        <w:right w:val="none" w:sz="0" w:space="0" w:color="auto"/>
      </w:divBdr>
    </w:div>
    <w:div w:id="1962757343">
      <w:bodyDiv w:val="1"/>
      <w:marLeft w:val="0"/>
      <w:marRight w:val="0"/>
      <w:marTop w:val="0"/>
      <w:marBottom w:val="0"/>
      <w:divBdr>
        <w:top w:val="none" w:sz="0" w:space="0" w:color="auto"/>
        <w:left w:val="none" w:sz="0" w:space="0" w:color="auto"/>
        <w:bottom w:val="none" w:sz="0" w:space="0" w:color="auto"/>
        <w:right w:val="none" w:sz="0" w:space="0" w:color="auto"/>
      </w:divBdr>
    </w:div>
    <w:div w:id="20758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3386-C391-4B83-8CA6-A43E431E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3130</Characters>
  <Application>Microsoft Office Word</Application>
  <DocSecurity>4</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dc:creator>
  <cp:lastModifiedBy>ZHONGM</cp:lastModifiedBy>
  <cp:revision>2</cp:revision>
  <cp:lastPrinted>2020-09-03T01:53:00Z</cp:lastPrinted>
  <dcterms:created xsi:type="dcterms:W3CDTF">2025-01-06T16:00:00Z</dcterms:created>
  <dcterms:modified xsi:type="dcterms:W3CDTF">2025-01-06T16:00:00Z</dcterms:modified>
</cp:coreProperties>
</file>