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12F" w:rsidRPr="00755D65" w:rsidRDefault="00DC44E9">
      <w:pPr>
        <w:spacing w:line="360" w:lineRule="auto"/>
        <w:jc w:val="center"/>
        <w:rPr>
          <w:rFonts w:ascii="Times New Roman" w:hAnsi="宋体" w:cs="Times New Roman"/>
          <w:b/>
          <w:sz w:val="24"/>
          <w:szCs w:val="24"/>
        </w:rPr>
      </w:pPr>
      <w:bookmarkStart w:id="0" w:name="_GoBack"/>
      <w:bookmarkEnd w:id="0"/>
      <w:r>
        <w:rPr>
          <w:rFonts w:ascii="Times New Roman" w:eastAsia="宋体" w:hAnsi="宋体" w:cs="Times New Roman" w:hint="eastAsia"/>
          <w:b/>
          <w:color w:val="000000"/>
          <w:sz w:val="24"/>
          <w:szCs w:val="24"/>
        </w:rPr>
        <w:t>华夏圆和灵活配置混合型证券投资基金</w:t>
      </w:r>
      <w:r w:rsidR="003D3D62" w:rsidRPr="00755D65">
        <w:rPr>
          <w:rFonts w:ascii="Times New Roman" w:eastAsia="宋体" w:hAnsi="宋体" w:cs="Times New Roman" w:hint="eastAsia"/>
          <w:b/>
          <w:color w:val="000000"/>
          <w:sz w:val="24"/>
          <w:szCs w:val="24"/>
        </w:rPr>
        <w:t>剩余财产分配</w:t>
      </w:r>
      <w:r w:rsidR="00AE3D36" w:rsidRPr="00755D65">
        <w:rPr>
          <w:rFonts w:ascii="Times New Roman" w:eastAsia="宋体" w:hAnsi="宋体" w:cs="Times New Roman" w:hint="eastAsia"/>
          <w:b/>
          <w:color w:val="000000"/>
          <w:sz w:val="24"/>
          <w:szCs w:val="24"/>
        </w:rPr>
        <w:t>公告</w:t>
      </w:r>
    </w:p>
    <w:p w:rsidR="006D112F" w:rsidRPr="00755D65" w:rsidRDefault="006D112F">
      <w:pPr>
        <w:spacing w:line="360" w:lineRule="auto"/>
        <w:jc w:val="center"/>
        <w:rPr>
          <w:rFonts w:ascii="Times New Roman" w:hAnsi="宋体" w:cs="Times New Roman"/>
          <w:b/>
          <w:sz w:val="32"/>
          <w:szCs w:val="32"/>
        </w:rPr>
      </w:pPr>
    </w:p>
    <w:p w:rsidR="00E63C39" w:rsidRPr="00A9583A" w:rsidRDefault="00DC44E9" w:rsidP="00E63C39">
      <w:pPr>
        <w:overflowPunct w:val="0"/>
        <w:autoSpaceDE w:val="0"/>
        <w:autoSpaceDN w:val="0"/>
        <w:snapToGrid w:val="0"/>
        <w:spacing w:line="360" w:lineRule="auto"/>
        <w:ind w:firstLineChars="200" w:firstLine="480"/>
        <w:rPr>
          <w:rFonts w:ascii="Times New Roman" w:hAnsi="Times New Roman" w:cs="Times New Roman"/>
          <w:sz w:val="24"/>
        </w:rPr>
      </w:pPr>
      <w:r w:rsidRPr="00DC44E9">
        <w:rPr>
          <w:rFonts w:ascii="Times New Roman" w:eastAsiaTheme="majorEastAsia" w:hAnsi="Times New Roman" w:cs="Times New Roman"/>
          <w:sz w:val="24"/>
        </w:rPr>
        <w:t>根据《中华人民共和国证券投资基金法》《公开募集证券投资基金运作管理办法》及</w:t>
      </w:r>
      <w:r w:rsidR="0076200E">
        <w:rPr>
          <w:rFonts w:ascii="Times New Roman" w:eastAsiaTheme="majorEastAsia" w:hAnsi="Times New Roman" w:cs="Times New Roman" w:hint="eastAsia"/>
          <w:sz w:val="24"/>
        </w:rPr>
        <w:t>华夏基金管理有限公司（以下简称“</w:t>
      </w:r>
      <w:r w:rsidRPr="00DC44E9">
        <w:rPr>
          <w:rFonts w:ascii="Times New Roman" w:eastAsiaTheme="majorEastAsia" w:hAnsi="Times New Roman" w:cs="Times New Roman"/>
          <w:sz w:val="24"/>
        </w:rPr>
        <w:t>基金管理人</w:t>
      </w:r>
      <w:r w:rsidR="0076200E">
        <w:rPr>
          <w:rFonts w:ascii="Times New Roman" w:eastAsiaTheme="majorEastAsia" w:hAnsi="Times New Roman" w:cs="Times New Roman" w:hint="eastAsia"/>
          <w:sz w:val="24"/>
        </w:rPr>
        <w:t>”）</w:t>
      </w:r>
      <w:r w:rsidRPr="00DC44E9">
        <w:rPr>
          <w:rFonts w:ascii="Times New Roman" w:eastAsiaTheme="majorEastAsia" w:hAnsi="Times New Roman" w:cs="Times New Roman"/>
          <w:sz w:val="24"/>
        </w:rPr>
        <w:t>于</w:t>
      </w:r>
      <w:r w:rsidRPr="00DC44E9">
        <w:rPr>
          <w:rFonts w:ascii="Times New Roman" w:eastAsiaTheme="majorEastAsia" w:hAnsi="Times New Roman" w:cs="Times New Roman"/>
          <w:sz w:val="24"/>
        </w:rPr>
        <w:t>2024</w:t>
      </w:r>
      <w:r w:rsidRPr="00DC44E9">
        <w:rPr>
          <w:rFonts w:ascii="Times New Roman" w:eastAsiaTheme="majorEastAsia" w:hAnsi="Times New Roman" w:cs="Times New Roman"/>
          <w:sz w:val="24"/>
        </w:rPr>
        <w:t>年</w:t>
      </w:r>
      <w:r w:rsidRPr="00DC44E9">
        <w:rPr>
          <w:rFonts w:ascii="Times New Roman" w:eastAsiaTheme="majorEastAsia" w:hAnsi="Times New Roman" w:cs="Times New Roman"/>
          <w:sz w:val="24"/>
        </w:rPr>
        <w:t>10</w:t>
      </w:r>
      <w:r w:rsidRPr="00DC44E9">
        <w:rPr>
          <w:rFonts w:ascii="Times New Roman" w:eastAsiaTheme="majorEastAsia" w:hAnsi="Times New Roman" w:cs="Times New Roman"/>
          <w:sz w:val="24"/>
        </w:rPr>
        <w:t>月</w:t>
      </w:r>
      <w:r w:rsidRPr="00DC44E9">
        <w:rPr>
          <w:rFonts w:ascii="Times New Roman" w:eastAsiaTheme="majorEastAsia" w:hAnsi="Times New Roman" w:cs="Times New Roman"/>
          <w:sz w:val="24"/>
        </w:rPr>
        <w:t>30</w:t>
      </w:r>
      <w:r w:rsidRPr="00DC44E9">
        <w:rPr>
          <w:rFonts w:ascii="Times New Roman" w:eastAsiaTheme="majorEastAsia" w:hAnsi="Times New Roman" w:cs="Times New Roman"/>
          <w:sz w:val="24"/>
        </w:rPr>
        <w:t>日发布的《华夏基金管理有限公司关于以通讯方式召开华夏圆和灵活配置混合型证券投资基金基金份额持有人大会的公告》，</w:t>
      </w:r>
      <w:r w:rsidR="002B4DB7" w:rsidRPr="00DC44E9">
        <w:rPr>
          <w:rFonts w:ascii="Times New Roman" w:eastAsiaTheme="majorEastAsia" w:hAnsi="Times New Roman" w:cs="Times New Roman"/>
          <w:sz w:val="24"/>
        </w:rPr>
        <w:t>华夏圆和灵活配置混合型证券投资基金</w:t>
      </w:r>
      <w:r w:rsidR="002B4DB7">
        <w:rPr>
          <w:rFonts w:ascii="Times New Roman" w:eastAsiaTheme="majorEastAsia" w:hAnsi="Times New Roman" w:cs="Times New Roman" w:hint="eastAsia"/>
          <w:sz w:val="24"/>
        </w:rPr>
        <w:t>（以下简称“本基金”）</w:t>
      </w:r>
      <w:r w:rsidRPr="00DC44E9">
        <w:rPr>
          <w:rFonts w:ascii="Times New Roman" w:eastAsiaTheme="majorEastAsia" w:hAnsi="Times New Roman" w:cs="Times New Roman"/>
          <w:sz w:val="24"/>
        </w:rPr>
        <w:t>以通讯方式召开</w:t>
      </w:r>
      <w:r w:rsidR="00621D74">
        <w:rPr>
          <w:rFonts w:ascii="Times New Roman" w:eastAsiaTheme="majorEastAsia" w:hAnsi="Times New Roman" w:cs="Times New Roman" w:hint="eastAsia"/>
          <w:sz w:val="24"/>
        </w:rPr>
        <w:t>了</w:t>
      </w:r>
      <w:r w:rsidRPr="00DC44E9">
        <w:rPr>
          <w:rFonts w:ascii="Times New Roman" w:eastAsiaTheme="majorEastAsia" w:hAnsi="Times New Roman" w:cs="Times New Roman"/>
          <w:sz w:val="24"/>
        </w:rPr>
        <w:t>基金份额持有人大会，审议</w:t>
      </w:r>
      <w:r w:rsidRPr="00DC44E9">
        <w:rPr>
          <w:rFonts w:ascii="Times New Roman" w:eastAsiaTheme="majorEastAsia" w:hAnsi="Times New Roman" w:cs="Times New Roman"/>
          <w:kern w:val="0"/>
          <w:sz w:val="24"/>
        </w:rPr>
        <w:t>《</w:t>
      </w:r>
      <w:r w:rsidRPr="00DC44E9">
        <w:rPr>
          <w:rFonts w:ascii="Times New Roman" w:eastAsiaTheme="majorEastAsia" w:hAnsi="Times New Roman" w:cs="Times New Roman"/>
          <w:sz w:val="24"/>
        </w:rPr>
        <w:t>关于华夏圆和灵活配置混合型证券投资基金终止基金合同相关事项的议案</w:t>
      </w:r>
      <w:r w:rsidRPr="00D00DEF">
        <w:rPr>
          <w:rFonts w:ascii="Times New Roman" w:eastAsiaTheme="majorEastAsia" w:hAnsi="Times New Roman" w:cs="Times New Roman" w:hint="eastAsia"/>
          <w:sz w:val="24"/>
        </w:rPr>
        <w:t>》，上述议案</w:t>
      </w:r>
      <w:r w:rsidRPr="00DC44E9">
        <w:rPr>
          <w:rFonts w:ascii="Times New Roman" w:eastAsiaTheme="majorEastAsia" w:hAnsi="Times New Roman" w:cs="Times New Roman"/>
          <w:sz w:val="24"/>
        </w:rPr>
        <w:t>于</w:t>
      </w:r>
      <w:r w:rsidRPr="00D00DEF">
        <w:rPr>
          <w:rFonts w:ascii="Times New Roman" w:eastAsiaTheme="majorEastAsia" w:hAnsi="Times New Roman" w:cs="Times New Roman"/>
          <w:sz w:val="24"/>
        </w:rPr>
        <w:t>2024</w:t>
      </w:r>
      <w:r w:rsidRPr="00D00DEF">
        <w:rPr>
          <w:rFonts w:ascii="Times New Roman" w:eastAsiaTheme="majorEastAsia" w:hAnsi="Times New Roman" w:cs="Times New Roman" w:hint="eastAsia"/>
          <w:sz w:val="24"/>
        </w:rPr>
        <w:t>年</w:t>
      </w:r>
      <w:r w:rsidRPr="00D00DEF">
        <w:rPr>
          <w:rFonts w:ascii="Times New Roman" w:eastAsiaTheme="majorEastAsia" w:hAnsi="Times New Roman" w:cs="Times New Roman"/>
          <w:sz w:val="24"/>
        </w:rPr>
        <w:t>12</w:t>
      </w:r>
      <w:r w:rsidRPr="00D00DEF">
        <w:rPr>
          <w:rFonts w:ascii="Times New Roman" w:eastAsiaTheme="majorEastAsia" w:hAnsi="Times New Roman" w:cs="Times New Roman" w:hint="eastAsia"/>
          <w:sz w:val="24"/>
        </w:rPr>
        <w:t>月</w:t>
      </w:r>
      <w:r w:rsidRPr="00D00DEF">
        <w:rPr>
          <w:rFonts w:ascii="Times New Roman" w:eastAsiaTheme="majorEastAsia" w:hAnsi="Times New Roman" w:cs="Times New Roman"/>
          <w:sz w:val="24"/>
        </w:rPr>
        <w:t>3</w:t>
      </w:r>
      <w:r w:rsidRPr="00D00DEF">
        <w:rPr>
          <w:rFonts w:ascii="Times New Roman" w:eastAsiaTheme="majorEastAsia" w:hAnsi="Times New Roman" w:cs="Times New Roman" w:hint="eastAsia"/>
          <w:sz w:val="24"/>
        </w:rPr>
        <w:t>日</w:t>
      </w:r>
      <w:r w:rsidRPr="00DC44E9">
        <w:rPr>
          <w:rFonts w:ascii="Times New Roman" w:eastAsiaTheme="majorEastAsia" w:hAnsi="Times New Roman" w:cs="Times New Roman"/>
          <w:sz w:val="24"/>
        </w:rPr>
        <w:t>获得通过，</w:t>
      </w:r>
      <w:r w:rsidRPr="00D00DEF">
        <w:rPr>
          <w:rFonts w:ascii="Times New Roman" w:eastAsiaTheme="majorEastAsia" w:hAnsi="Times New Roman" w:cs="Times New Roman" w:hint="eastAsia"/>
          <w:sz w:val="24"/>
        </w:rPr>
        <w:t>持有人大会决议自同日起生效</w:t>
      </w:r>
      <w:r w:rsidRPr="00DC44E9">
        <w:rPr>
          <w:rFonts w:ascii="Times New Roman" w:eastAsiaTheme="majorEastAsia" w:hAnsi="Times New Roman" w:cs="Times New Roman"/>
          <w:sz w:val="24"/>
        </w:rPr>
        <w:t>。根据基金管理人于</w:t>
      </w:r>
      <w:r w:rsidRPr="00DC44E9">
        <w:rPr>
          <w:rFonts w:ascii="Times New Roman" w:eastAsiaTheme="majorEastAsia" w:hAnsi="Times New Roman" w:cs="Times New Roman"/>
          <w:sz w:val="24"/>
        </w:rPr>
        <w:t>2024</w:t>
      </w:r>
      <w:r w:rsidRPr="00DC44E9">
        <w:rPr>
          <w:rFonts w:ascii="Times New Roman" w:eastAsiaTheme="majorEastAsia" w:hAnsi="Times New Roman" w:cs="Times New Roman"/>
          <w:sz w:val="24"/>
        </w:rPr>
        <w:t>年</w:t>
      </w:r>
      <w:r w:rsidRPr="00DC44E9">
        <w:rPr>
          <w:rFonts w:ascii="Times New Roman" w:eastAsiaTheme="majorEastAsia" w:hAnsi="Times New Roman" w:cs="Times New Roman"/>
          <w:sz w:val="24"/>
        </w:rPr>
        <w:t>12</w:t>
      </w:r>
      <w:r w:rsidRPr="00DC44E9">
        <w:rPr>
          <w:rFonts w:ascii="Times New Roman" w:eastAsiaTheme="majorEastAsia" w:hAnsi="Times New Roman" w:cs="Times New Roman"/>
          <w:sz w:val="24"/>
        </w:rPr>
        <w:t>月</w:t>
      </w:r>
      <w:r w:rsidRPr="00DC44E9">
        <w:rPr>
          <w:rFonts w:ascii="Times New Roman" w:eastAsiaTheme="majorEastAsia" w:hAnsi="Times New Roman" w:cs="Times New Roman"/>
          <w:sz w:val="24"/>
        </w:rPr>
        <w:t>4</w:t>
      </w:r>
      <w:r w:rsidRPr="00DC44E9">
        <w:rPr>
          <w:rFonts w:ascii="Times New Roman" w:eastAsiaTheme="majorEastAsia" w:hAnsi="Times New Roman" w:cs="Times New Roman"/>
          <w:sz w:val="24"/>
        </w:rPr>
        <w:t>日发布的《华夏圆和灵活配置混合型证券投资基金基金份额持有人大会表决结果暨决议生效公告》，</w:t>
      </w:r>
      <w:r w:rsidRPr="00D00DEF">
        <w:rPr>
          <w:rFonts w:ascii="Times New Roman" w:eastAsiaTheme="majorEastAsia" w:hAnsi="Times New Roman" w:cs="Times New Roman" w:hint="eastAsia"/>
          <w:sz w:val="24"/>
        </w:rPr>
        <w:t>本基金以</w:t>
      </w:r>
      <w:r w:rsidRPr="00DC44E9">
        <w:rPr>
          <w:rFonts w:ascii="Times New Roman" w:eastAsiaTheme="majorEastAsia" w:hAnsi="Times New Roman" w:cs="Times New Roman"/>
          <w:sz w:val="24"/>
        </w:rPr>
        <w:t>2024</w:t>
      </w:r>
      <w:r w:rsidRPr="00DC44E9">
        <w:rPr>
          <w:rFonts w:ascii="Times New Roman" w:eastAsiaTheme="majorEastAsia" w:hAnsi="Times New Roman" w:cs="Times New Roman"/>
          <w:sz w:val="24"/>
        </w:rPr>
        <w:t>年</w:t>
      </w:r>
      <w:r w:rsidRPr="00DC44E9">
        <w:rPr>
          <w:rFonts w:ascii="Times New Roman" w:eastAsiaTheme="majorEastAsia" w:hAnsi="Times New Roman" w:cs="Times New Roman"/>
          <w:sz w:val="24"/>
        </w:rPr>
        <w:t>12</w:t>
      </w:r>
      <w:r w:rsidRPr="00DC44E9">
        <w:rPr>
          <w:rFonts w:ascii="Times New Roman" w:eastAsiaTheme="majorEastAsia" w:hAnsi="Times New Roman" w:cs="Times New Roman"/>
          <w:sz w:val="24"/>
        </w:rPr>
        <w:t>月</w:t>
      </w:r>
      <w:r w:rsidRPr="00DC44E9">
        <w:rPr>
          <w:rFonts w:ascii="Times New Roman" w:eastAsiaTheme="majorEastAsia" w:hAnsi="Times New Roman" w:cs="Times New Roman"/>
          <w:sz w:val="24"/>
        </w:rPr>
        <w:t>4</w:t>
      </w:r>
      <w:r w:rsidRPr="00DC44E9">
        <w:rPr>
          <w:rFonts w:ascii="Times New Roman" w:eastAsiaTheme="majorEastAsia" w:hAnsi="Times New Roman" w:cs="Times New Roman"/>
          <w:sz w:val="24"/>
        </w:rPr>
        <w:t>日为最后运作日</w:t>
      </w:r>
      <w:r w:rsidR="002B4DB7">
        <w:rPr>
          <w:rFonts w:ascii="Times New Roman" w:eastAsiaTheme="majorEastAsia" w:hAnsi="Times New Roman" w:cs="Times New Roman" w:hint="eastAsia"/>
          <w:sz w:val="24"/>
        </w:rPr>
        <w:t>，</w:t>
      </w:r>
      <w:r w:rsidR="002B4DB7" w:rsidRPr="00D00DEF">
        <w:rPr>
          <w:rFonts w:ascii="Times New Roman" w:eastAsiaTheme="majorEastAsia" w:hAnsi="Times New Roman" w:cs="Times New Roman" w:hint="eastAsia"/>
          <w:sz w:val="24"/>
        </w:rPr>
        <w:t>自</w:t>
      </w:r>
      <w:r w:rsidR="002B4DB7" w:rsidRPr="00D00DEF">
        <w:rPr>
          <w:rFonts w:ascii="Times New Roman" w:eastAsiaTheme="majorEastAsia" w:hAnsi="Times New Roman" w:cs="Times New Roman"/>
          <w:sz w:val="24"/>
        </w:rPr>
        <w:t>2024</w:t>
      </w:r>
      <w:r w:rsidR="002B4DB7" w:rsidRPr="00D00DEF">
        <w:rPr>
          <w:rFonts w:ascii="Times New Roman" w:eastAsiaTheme="majorEastAsia" w:hAnsi="Times New Roman" w:cs="Times New Roman" w:hint="eastAsia"/>
          <w:sz w:val="24"/>
        </w:rPr>
        <w:t>年</w:t>
      </w:r>
      <w:r w:rsidR="002B4DB7" w:rsidRPr="00D00DEF">
        <w:rPr>
          <w:rFonts w:ascii="Times New Roman" w:eastAsiaTheme="majorEastAsia" w:hAnsi="Times New Roman" w:cs="Times New Roman"/>
          <w:sz w:val="24"/>
        </w:rPr>
        <w:t>12</w:t>
      </w:r>
      <w:r w:rsidR="002B4DB7" w:rsidRPr="00D00DEF">
        <w:rPr>
          <w:rFonts w:ascii="Times New Roman" w:eastAsiaTheme="majorEastAsia" w:hAnsi="Times New Roman" w:cs="Times New Roman" w:hint="eastAsia"/>
          <w:sz w:val="24"/>
        </w:rPr>
        <w:t>月</w:t>
      </w:r>
      <w:r w:rsidR="002B4DB7" w:rsidRPr="00D00DEF">
        <w:rPr>
          <w:rFonts w:ascii="Times New Roman" w:eastAsiaTheme="majorEastAsia" w:hAnsi="Times New Roman" w:cs="Times New Roman"/>
          <w:sz w:val="24"/>
        </w:rPr>
        <w:t>5</w:t>
      </w:r>
      <w:r w:rsidR="002B4DB7" w:rsidRPr="00D00DEF">
        <w:rPr>
          <w:rFonts w:ascii="Times New Roman" w:eastAsiaTheme="majorEastAsia" w:hAnsi="Times New Roman" w:cs="Times New Roman" w:hint="eastAsia"/>
          <w:sz w:val="24"/>
        </w:rPr>
        <w:t>日起，本基金进入基金财产清算程序</w:t>
      </w:r>
      <w:r w:rsidRPr="00DC44E9">
        <w:rPr>
          <w:rFonts w:ascii="Times New Roman" w:eastAsiaTheme="majorEastAsia" w:hAnsi="Times New Roman" w:cs="Times New Roman"/>
          <w:sz w:val="24"/>
        </w:rPr>
        <w:t>。</w:t>
      </w:r>
      <w:r w:rsidR="007567E2" w:rsidRPr="00D00DEF">
        <w:rPr>
          <w:rFonts w:ascii="Times New Roman" w:eastAsiaTheme="majorEastAsia" w:hAnsi="Times New Roman" w:cs="Times New Roman" w:hint="eastAsia"/>
          <w:sz w:val="24"/>
        </w:rPr>
        <w:t>本</w:t>
      </w:r>
      <w:r w:rsidR="007567E2" w:rsidRPr="00DC44E9">
        <w:rPr>
          <w:rFonts w:ascii="Times New Roman" w:hAnsi="Times New Roman" w:cs="Times New Roman"/>
          <w:sz w:val="24"/>
        </w:rPr>
        <w:t>基金</w:t>
      </w:r>
      <w:r w:rsidR="007567E2" w:rsidRPr="00A9583A">
        <w:rPr>
          <w:rFonts w:ascii="Times New Roman" w:hAnsi="Times New Roman" w:cs="Times New Roman"/>
          <w:sz w:val="24"/>
        </w:rPr>
        <w:t>基金财产清算组</w:t>
      </w:r>
      <w:r w:rsidR="0010332D" w:rsidRPr="00111E16">
        <w:rPr>
          <w:rFonts w:ascii="Times New Roman" w:hAnsi="Times New Roman" w:cs="Times New Roman"/>
          <w:sz w:val="24"/>
          <w:szCs w:val="24"/>
        </w:rPr>
        <w:t>自</w:t>
      </w:r>
      <w:r w:rsidR="0021010F" w:rsidRPr="0021010F">
        <w:rPr>
          <w:rFonts w:ascii="Times New Roman" w:hAnsi="Times New Roman" w:cs="Times New Roman" w:hint="eastAsia"/>
          <w:sz w:val="24"/>
          <w:szCs w:val="24"/>
        </w:rPr>
        <w:t>2024</w:t>
      </w:r>
      <w:r w:rsidR="0021010F" w:rsidRPr="0021010F">
        <w:rPr>
          <w:rFonts w:ascii="Times New Roman" w:hAnsi="Times New Roman" w:cs="Times New Roman" w:hint="eastAsia"/>
          <w:sz w:val="24"/>
          <w:szCs w:val="24"/>
        </w:rPr>
        <w:t>年</w:t>
      </w:r>
      <w:r w:rsidRPr="0021010F">
        <w:rPr>
          <w:rFonts w:ascii="Times New Roman" w:hAnsi="Times New Roman" w:cs="Times New Roman" w:hint="eastAsia"/>
          <w:sz w:val="24"/>
          <w:szCs w:val="24"/>
        </w:rPr>
        <w:t>1</w:t>
      </w:r>
      <w:r>
        <w:rPr>
          <w:rFonts w:ascii="Times New Roman" w:hAnsi="Times New Roman" w:cs="Times New Roman"/>
          <w:sz w:val="24"/>
          <w:szCs w:val="24"/>
        </w:rPr>
        <w:t>2</w:t>
      </w:r>
      <w:r w:rsidR="0021010F" w:rsidRPr="0021010F">
        <w:rPr>
          <w:rFonts w:ascii="Times New Roman" w:hAnsi="Times New Roman" w:cs="Times New Roman" w:hint="eastAsia"/>
          <w:sz w:val="24"/>
          <w:szCs w:val="24"/>
        </w:rPr>
        <w:t>月</w:t>
      </w:r>
      <w:r>
        <w:rPr>
          <w:rFonts w:ascii="Times New Roman" w:hAnsi="Times New Roman" w:cs="Times New Roman"/>
          <w:sz w:val="24"/>
          <w:szCs w:val="24"/>
        </w:rPr>
        <w:t>5</w:t>
      </w:r>
      <w:r w:rsidR="0021010F" w:rsidRPr="0021010F">
        <w:rPr>
          <w:rFonts w:ascii="Times New Roman" w:hAnsi="Times New Roman" w:cs="Times New Roman" w:hint="eastAsia"/>
          <w:sz w:val="24"/>
          <w:szCs w:val="24"/>
        </w:rPr>
        <w:t>日</w:t>
      </w:r>
      <w:r w:rsidR="003F1E33">
        <w:rPr>
          <w:rFonts w:ascii="Times New Roman" w:hAnsi="Times New Roman" w:cs="Times New Roman" w:hint="eastAsia"/>
          <w:sz w:val="24"/>
          <w:szCs w:val="24"/>
        </w:rPr>
        <w:t>起</w:t>
      </w:r>
      <w:r w:rsidR="0010332D" w:rsidRPr="00111E16">
        <w:rPr>
          <w:rFonts w:ascii="Times New Roman" w:hAnsi="Times New Roman" w:cs="Times New Roman"/>
          <w:sz w:val="24"/>
          <w:szCs w:val="24"/>
        </w:rPr>
        <w:t>至</w:t>
      </w:r>
      <w:r w:rsidR="0010332D" w:rsidRPr="00111E16">
        <w:rPr>
          <w:rFonts w:ascii="Times New Roman" w:hAnsi="Times New Roman" w:cs="Times New Roman"/>
          <w:sz w:val="24"/>
          <w:szCs w:val="24"/>
        </w:rPr>
        <w:t>202</w:t>
      </w:r>
      <w:r w:rsidR="004C3EF9">
        <w:rPr>
          <w:rFonts w:ascii="Times New Roman" w:hAnsi="Times New Roman" w:cs="Times New Roman"/>
          <w:sz w:val="24"/>
          <w:szCs w:val="24"/>
        </w:rPr>
        <w:t>4</w:t>
      </w:r>
      <w:r w:rsidR="0010332D" w:rsidRPr="00111E16">
        <w:rPr>
          <w:rFonts w:ascii="Times New Roman" w:hAnsi="Times New Roman" w:cs="Times New Roman"/>
          <w:sz w:val="24"/>
          <w:szCs w:val="24"/>
        </w:rPr>
        <w:t>年</w:t>
      </w:r>
      <w:r>
        <w:rPr>
          <w:rFonts w:ascii="Times New Roman" w:hAnsi="Times New Roman" w:cs="Times New Roman" w:hint="eastAsia"/>
          <w:sz w:val="24"/>
          <w:szCs w:val="24"/>
        </w:rPr>
        <w:t>1</w:t>
      </w:r>
      <w:r>
        <w:rPr>
          <w:rFonts w:ascii="Times New Roman" w:hAnsi="Times New Roman" w:cs="Times New Roman"/>
          <w:sz w:val="24"/>
          <w:szCs w:val="24"/>
        </w:rPr>
        <w:t>2</w:t>
      </w:r>
      <w:r w:rsidR="0010332D" w:rsidRPr="00111E16">
        <w:rPr>
          <w:rFonts w:ascii="Times New Roman" w:hAnsi="Times New Roman" w:cs="Times New Roman"/>
          <w:sz w:val="24"/>
          <w:szCs w:val="24"/>
        </w:rPr>
        <w:t>月</w:t>
      </w:r>
      <w:r>
        <w:rPr>
          <w:rFonts w:ascii="Times New Roman" w:hAnsi="Times New Roman" w:cs="Times New Roman"/>
          <w:sz w:val="24"/>
          <w:szCs w:val="24"/>
        </w:rPr>
        <w:t>25</w:t>
      </w:r>
      <w:r w:rsidR="0010332D" w:rsidRPr="00111E16">
        <w:rPr>
          <w:rFonts w:ascii="Times New Roman" w:hAnsi="Times New Roman" w:cs="Times New Roman"/>
          <w:sz w:val="24"/>
          <w:szCs w:val="24"/>
        </w:rPr>
        <w:t>日期间</w:t>
      </w:r>
      <w:r w:rsidR="007567E2" w:rsidRPr="00A9583A">
        <w:rPr>
          <w:rFonts w:ascii="Times New Roman" w:hAnsi="Times New Roman" w:cs="Times New Roman"/>
          <w:sz w:val="24"/>
        </w:rPr>
        <w:t>对本基金进行了财产清算</w:t>
      </w:r>
      <w:r w:rsidR="0010332D">
        <w:rPr>
          <w:rFonts w:ascii="Times New Roman" w:hAnsi="Times New Roman" w:cs="Times New Roman" w:hint="eastAsia"/>
          <w:sz w:val="24"/>
          <w:szCs w:val="24"/>
        </w:rPr>
        <w:t>，</w:t>
      </w:r>
      <w:r w:rsidR="00E63C39" w:rsidRPr="00A9583A">
        <w:rPr>
          <w:rFonts w:ascii="Times New Roman" w:hAnsi="Times New Roman" w:cs="Times New Roman"/>
          <w:sz w:val="24"/>
        </w:rPr>
        <w:t>本基金清算报告已于</w:t>
      </w:r>
      <w:r w:rsidRPr="00A9583A">
        <w:rPr>
          <w:rFonts w:ascii="Times New Roman" w:hAnsi="Times New Roman" w:cs="Times New Roman"/>
          <w:sz w:val="24"/>
        </w:rPr>
        <w:t>202</w:t>
      </w:r>
      <w:r>
        <w:rPr>
          <w:rFonts w:ascii="Times New Roman" w:hAnsi="Times New Roman" w:cs="Times New Roman"/>
          <w:sz w:val="24"/>
        </w:rPr>
        <w:t>5</w:t>
      </w:r>
      <w:r w:rsidR="00E63C39" w:rsidRPr="00A9583A">
        <w:rPr>
          <w:rFonts w:ascii="Times New Roman" w:hAnsi="Times New Roman" w:cs="Times New Roman"/>
          <w:sz w:val="24"/>
        </w:rPr>
        <w:t>年</w:t>
      </w:r>
      <w:r>
        <w:rPr>
          <w:rFonts w:ascii="Times New Roman" w:hAnsi="Times New Roman" w:cs="Times New Roman"/>
          <w:sz w:val="24"/>
        </w:rPr>
        <w:t>1</w:t>
      </w:r>
      <w:r w:rsidR="00E63C39" w:rsidRPr="00A9583A">
        <w:rPr>
          <w:rFonts w:ascii="Times New Roman" w:hAnsi="Times New Roman" w:cs="Times New Roman"/>
          <w:sz w:val="24"/>
        </w:rPr>
        <w:t>月</w:t>
      </w:r>
      <w:r>
        <w:rPr>
          <w:rFonts w:ascii="Times New Roman" w:hAnsi="Times New Roman" w:cs="Times New Roman"/>
          <w:sz w:val="24"/>
        </w:rPr>
        <w:t>2</w:t>
      </w:r>
      <w:r w:rsidR="00E63C39" w:rsidRPr="00A9583A">
        <w:rPr>
          <w:rFonts w:ascii="Times New Roman" w:hAnsi="Times New Roman" w:cs="Times New Roman"/>
          <w:sz w:val="24"/>
        </w:rPr>
        <w:t>日在</w:t>
      </w:r>
      <w:r w:rsidR="00E63C39">
        <w:rPr>
          <w:rFonts w:ascii="Times New Roman" w:hAnsi="Times New Roman" w:cs="Times New Roman" w:hint="eastAsia"/>
          <w:sz w:val="24"/>
        </w:rPr>
        <w:t>基金管理人</w:t>
      </w:r>
      <w:r w:rsidR="00E63C39" w:rsidRPr="00A9583A">
        <w:rPr>
          <w:rFonts w:ascii="Times New Roman" w:hAnsi="Times New Roman" w:cs="Times New Roman"/>
          <w:sz w:val="24"/>
          <w:szCs w:val="24"/>
        </w:rPr>
        <w:t>网站</w:t>
      </w:r>
      <w:r w:rsidR="00E63C39" w:rsidRPr="00A9583A">
        <w:rPr>
          <w:rFonts w:ascii="Times New Roman" w:hAnsi="Times New Roman" w:cs="Times New Roman"/>
          <w:color w:val="000000" w:themeColor="text1"/>
          <w:sz w:val="24"/>
          <w:szCs w:val="24"/>
        </w:rPr>
        <w:t>（</w:t>
      </w:r>
      <w:r w:rsidR="00E63C39" w:rsidRPr="00A9583A">
        <w:rPr>
          <w:rFonts w:ascii="Times New Roman" w:hAnsi="Times New Roman" w:cs="Times New Roman"/>
          <w:color w:val="000000" w:themeColor="text1"/>
          <w:sz w:val="24"/>
          <w:szCs w:val="24"/>
        </w:rPr>
        <w:t>www.ChinaAMC.com</w:t>
      </w:r>
      <w:r w:rsidR="00E63C39" w:rsidRPr="00A9583A">
        <w:rPr>
          <w:rFonts w:ascii="Times New Roman" w:hAnsi="Times New Roman" w:cs="Times New Roman"/>
          <w:color w:val="000000" w:themeColor="text1"/>
          <w:sz w:val="24"/>
          <w:szCs w:val="24"/>
        </w:rPr>
        <w:t>）和中国证监会基金电子披露网站（</w:t>
      </w:r>
      <w:r w:rsidR="00E63C39" w:rsidRPr="00A9583A">
        <w:rPr>
          <w:rFonts w:ascii="Times New Roman" w:hAnsi="Times New Roman" w:cs="Times New Roman"/>
          <w:color w:val="000000" w:themeColor="text1"/>
          <w:sz w:val="24"/>
          <w:szCs w:val="24"/>
        </w:rPr>
        <w:t>http://eid.csrc.gov.cn/fund</w:t>
      </w:r>
      <w:r w:rsidR="00E63C39" w:rsidRPr="00A9583A">
        <w:rPr>
          <w:rFonts w:ascii="Times New Roman" w:hAnsi="Times New Roman" w:cs="Times New Roman"/>
          <w:color w:val="000000" w:themeColor="text1"/>
          <w:sz w:val="24"/>
          <w:szCs w:val="24"/>
        </w:rPr>
        <w:t>）披露</w:t>
      </w:r>
      <w:r w:rsidR="00E63C39" w:rsidRPr="00A9583A">
        <w:rPr>
          <w:rFonts w:ascii="Times New Roman" w:hAnsi="Times New Roman" w:cs="Times New Roman"/>
          <w:sz w:val="24"/>
        </w:rPr>
        <w:t>。</w:t>
      </w:r>
    </w:p>
    <w:p w:rsidR="00A15DBF" w:rsidRDefault="004B7590">
      <w:pPr>
        <w:overflowPunct w:val="0"/>
        <w:autoSpaceDE w:val="0"/>
        <w:autoSpaceDN w:val="0"/>
        <w:snapToGrid w:val="0"/>
        <w:spacing w:line="360" w:lineRule="auto"/>
        <w:ind w:firstLineChars="200" w:firstLine="480"/>
        <w:rPr>
          <w:rFonts w:ascii="Times New Roman" w:hAnsi="Times New Roman" w:cs="Times New Roman"/>
          <w:sz w:val="24"/>
        </w:rPr>
      </w:pPr>
      <w:r w:rsidRPr="004B7590">
        <w:rPr>
          <w:rFonts w:ascii="Times New Roman" w:hAnsi="Times New Roman" w:cs="Times New Roman" w:hint="eastAsia"/>
          <w:sz w:val="24"/>
        </w:rPr>
        <w:t>根据法律法规、本基金基金合同及清算报告的相关规定，本基金应分配剩余财产共计人民币</w:t>
      </w:r>
      <w:r w:rsidR="00AF78D2" w:rsidRPr="00AF78D2">
        <w:rPr>
          <w:rFonts w:ascii="Times New Roman" w:hAnsi="Times New Roman" w:cs="Times New Roman"/>
          <w:sz w:val="24"/>
        </w:rPr>
        <w:t>27,188,310.75</w:t>
      </w:r>
      <w:r w:rsidRPr="004B7590">
        <w:rPr>
          <w:rFonts w:ascii="Times New Roman" w:hAnsi="Times New Roman" w:cs="Times New Roman" w:hint="eastAsia"/>
          <w:sz w:val="24"/>
        </w:rPr>
        <w:t>元</w:t>
      </w:r>
      <w:r w:rsidR="003F1E33">
        <w:rPr>
          <w:rFonts w:ascii="Times New Roman" w:hAnsi="Times New Roman" w:cs="Times New Roman" w:hint="eastAsia"/>
          <w:sz w:val="24"/>
        </w:rPr>
        <w:t>（</w:t>
      </w:r>
      <w:r w:rsidR="0055135D">
        <w:rPr>
          <w:rFonts w:ascii="Times New Roman" w:hAnsi="Times New Roman" w:cs="Times New Roman" w:hint="eastAsia"/>
          <w:sz w:val="24"/>
        </w:rPr>
        <w:t>其中</w:t>
      </w:r>
      <w:r w:rsidR="00015EAC">
        <w:rPr>
          <w:rFonts w:ascii="Times New Roman" w:hAnsi="Times New Roman" w:cs="Times New Roman" w:hint="eastAsia"/>
          <w:sz w:val="24"/>
        </w:rPr>
        <w:t>，</w:t>
      </w:r>
      <w:r w:rsidR="0092382F">
        <w:rPr>
          <w:rFonts w:ascii="Times New Roman" w:hAnsi="Times New Roman" w:cs="Times New Roman" w:hint="eastAsia"/>
          <w:sz w:val="24"/>
        </w:rPr>
        <w:t>A</w:t>
      </w:r>
      <w:r w:rsidR="0092382F">
        <w:rPr>
          <w:rFonts w:ascii="Times New Roman" w:hAnsi="Times New Roman" w:cs="Times New Roman" w:hint="eastAsia"/>
          <w:sz w:val="24"/>
        </w:rPr>
        <w:t>类份额类别</w:t>
      </w:r>
      <w:r w:rsidR="0055135D">
        <w:rPr>
          <w:rFonts w:ascii="Times New Roman" w:hAnsi="Times New Roman" w:cs="Times New Roman" w:hint="eastAsia"/>
          <w:sz w:val="24"/>
        </w:rPr>
        <w:t>应分配</w:t>
      </w:r>
      <w:r w:rsidR="0092382F">
        <w:rPr>
          <w:rFonts w:ascii="Times New Roman" w:hAnsi="Times New Roman" w:cs="Times New Roman" w:hint="eastAsia"/>
          <w:sz w:val="24"/>
        </w:rPr>
        <w:t>剩余财产为人民币</w:t>
      </w:r>
      <w:r w:rsidR="0092382F" w:rsidRPr="0055135D">
        <w:rPr>
          <w:rFonts w:ascii="Times New Roman" w:hAnsi="Times New Roman" w:cs="Times New Roman" w:hint="eastAsia"/>
          <w:sz w:val="24"/>
        </w:rPr>
        <w:t>24,256,591.79</w:t>
      </w:r>
      <w:r w:rsidR="0092382F">
        <w:rPr>
          <w:rFonts w:ascii="Times New Roman" w:hAnsi="Times New Roman" w:cs="Times New Roman" w:hint="eastAsia"/>
          <w:sz w:val="24"/>
        </w:rPr>
        <w:t>元，</w:t>
      </w:r>
      <w:r w:rsidR="0092382F">
        <w:rPr>
          <w:rFonts w:ascii="Times New Roman" w:hAnsi="Times New Roman" w:cs="Times New Roman" w:hint="eastAsia"/>
          <w:sz w:val="24"/>
        </w:rPr>
        <w:t>C</w:t>
      </w:r>
      <w:r w:rsidR="0092382F">
        <w:rPr>
          <w:rFonts w:ascii="Times New Roman" w:hAnsi="Times New Roman" w:cs="Times New Roman" w:hint="eastAsia"/>
          <w:sz w:val="24"/>
        </w:rPr>
        <w:t>类份额类别</w:t>
      </w:r>
      <w:r w:rsidR="0055135D">
        <w:rPr>
          <w:rFonts w:ascii="Times New Roman" w:hAnsi="Times New Roman" w:cs="Times New Roman" w:hint="eastAsia"/>
          <w:sz w:val="24"/>
        </w:rPr>
        <w:t>应分配</w:t>
      </w:r>
      <w:r w:rsidR="0092382F">
        <w:rPr>
          <w:rFonts w:ascii="Times New Roman" w:hAnsi="Times New Roman" w:cs="Times New Roman" w:hint="eastAsia"/>
          <w:sz w:val="24"/>
        </w:rPr>
        <w:t>剩余财产为人民币</w:t>
      </w:r>
      <w:r w:rsidR="0092382F" w:rsidRPr="0092382F">
        <w:rPr>
          <w:rFonts w:ascii="Times New Roman" w:hAnsi="Times New Roman" w:cs="Times New Roman"/>
          <w:sz w:val="24"/>
        </w:rPr>
        <w:t>2,931,718.96</w:t>
      </w:r>
      <w:r w:rsidR="0092382F">
        <w:rPr>
          <w:rFonts w:ascii="Times New Roman" w:hAnsi="Times New Roman" w:cs="Times New Roman" w:hint="eastAsia"/>
          <w:sz w:val="24"/>
        </w:rPr>
        <w:t>元</w:t>
      </w:r>
      <w:r w:rsidR="003F1E33">
        <w:rPr>
          <w:rFonts w:ascii="Times New Roman" w:hAnsi="Times New Roman" w:cs="Times New Roman" w:hint="eastAsia"/>
          <w:sz w:val="24"/>
        </w:rPr>
        <w:t>）</w:t>
      </w:r>
      <w:r w:rsidRPr="004B7590">
        <w:rPr>
          <w:rFonts w:ascii="Times New Roman" w:hAnsi="Times New Roman" w:cs="Times New Roman" w:hint="eastAsia"/>
          <w:sz w:val="24"/>
        </w:rPr>
        <w:t>，将按本基金最后运作日各份额类别基金份额持有人持有的基金份额比例以现金方式进行分配，分配过程中产生的尾差亦将分配给基金份额持有人，上述资金将</w:t>
      </w:r>
      <w:r w:rsidRPr="0021010F">
        <w:rPr>
          <w:rFonts w:ascii="Times New Roman" w:hAnsi="Times New Roman" w:cs="Times New Roman" w:hint="eastAsia"/>
          <w:sz w:val="24"/>
        </w:rPr>
        <w:t>于</w:t>
      </w:r>
      <w:r w:rsidR="00F37447" w:rsidRPr="0021010F">
        <w:rPr>
          <w:rFonts w:ascii="Times New Roman" w:hAnsi="Times New Roman" w:cs="Times New Roman"/>
          <w:sz w:val="24"/>
        </w:rPr>
        <w:t>20</w:t>
      </w:r>
      <w:r w:rsidR="00F37447" w:rsidRPr="0021010F">
        <w:rPr>
          <w:rFonts w:ascii="Times New Roman" w:hAnsi="Times New Roman" w:cs="Times New Roman" w:hint="eastAsia"/>
          <w:sz w:val="24"/>
        </w:rPr>
        <w:t>2</w:t>
      </w:r>
      <w:r w:rsidR="00F37447">
        <w:rPr>
          <w:rFonts w:ascii="Times New Roman" w:hAnsi="Times New Roman" w:cs="Times New Roman"/>
          <w:sz w:val="24"/>
        </w:rPr>
        <w:t>5</w:t>
      </w:r>
      <w:r w:rsidR="00F37447" w:rsidRPr="00124DDE">
        <w:rPr>
          <w:rFonts w:ascii="Times New Roman" w:hAnsi="Times New Roman" w:cs="Times New Roman" w:hint="eastAsia"/>
          <w:sz w:val="24"/>
        </w:rPr>
        <w:t>年</w:t>
      </w:r>
      <w:r w:rsidR="00F37447">
        <w:rPr>
          <w:rFonts w:ascii="Times New Roman" w:hAnsi="Times New Roman" w:cs="Times New Roman"/>
          <w:sz w:val="24"/>
        </w:rPr>
        <w:t>1</w:t>
      </w:r>
      <w:r w:rsidR="00F37447" w:rsidRPr="0021010F">
        <w:rPr>
          <w:rFonts w:ascii="Times New Roman" w:hAnsi="Times New Roman" w:cs="Times New Roman" w:hint="eastAsia"/>
          <w:sz w:val="24"/>
        </w:rPr>
        <w:t>月</w:t>
      </w:r>
      <w:r w:rsidR="00F37447">
        <w:rPr>
          <w:rFonts w:ascii="Times New Roman" w:hAnsi="Times New Roman" w:cs="Times New Roman"/>
          <w:sz w:val="24"/>
        </w:rPr>
        <w:t>10</w:t>
      </w:r>
      <w:r w:rsidRPr="0021010F">
        <w:rPr>
          <w:rFonts w:ascii="Times New Roman" w:hAnsi="Times New Roman" w:cs="Times New Roman" w:hint="eastAsia"/>
          <w:sz w:val="24"/>
        </w:rPr>
        <w:t>日</w:t>
      </w:r>
      <w:r w:rsidRPr="004B7590">
        <w:rPr>
          <w:rFonts w:ascii="Times New Roman" w:hAnsi="Times New Roman" w:cs="Times New Roman" w:hint="eastAsia"/>
          <w:sz w:val="24"/>
        </w:rPr>
        <w:t>自本基金托管账户划出。</w:t>
      </w:r>
    </w:p>
    <w:p w:rsidR="006D112F" w:rsidRPr="00111E16" w:rsidRDefault="004F306A" w:rsidP="004D0F67">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剩余财产</w:t>
      </w:r>
      <w:r w:rsidR="004051DF" w:rsidRPr="00111E16">
        <w:rPr>
          <w:rFonts w:ascii="Times New Roman" w:hAnsi="Times New Roman" w:cs="Times New Roman"/>
          <w:sz w:val="24"/>
        </w:rPr>
        <w:t>全部</w:t>
      </w:r>
      <w:r w:rsidRPr="00111E16">
        <w:rPr>
          <w:rFonts w:ascii="Times New Roman" w:hAnsi="Times New Roman" w:cs="Times New Roman"/>
          <w:sz w:val="24"/>
        </w:rPr>
        <w:t>分配完毕后，</w:t>
      </w:r>
      <w:r w:rsidR="00657514">
        <w:rPr>
          <w:rFonts w:ascii="Times New Roman" w:hAnsi="Times New Roman" w:cs="Times New Roman" w:hint="eastAsia"/>
          <w:sz w:val="24"/>
        </w:rPr>
        <w:t>本</w:t>
      </w:r>
      <w:r w:rsidRPr="00111E16">
        <w:rPr>
          <w:rFonts w:ascii="Times New Roman" w:hAnsi="Times New Roman" w:cs="Times New Roman"/>
          <w:sz w:val="24"/>
        </w:rPr>
        <w:t>基金</w:t>
      </w:r>
      <w:r w:rsidR="00971DF3" w:rsidRPr="00111E16">
        <w:rPr>
          <w:rFonts w:ascii="Times New Roman" w:hAnsi="Times New Roman" w:cs="Times New Roman"/>
          <w:sz w:val="24"/>
        </w:rPr>
        <w:t>管理人将</w:t>
      </w:r>
      <w:r w:rsidR="004D0F67" w:rsidRPr="00111E16">
        <w:rPr>
          <w:rFonts w:ascii="Times New Roman" w:hAnsi="Times New Roman" w:cs="Times New Roman"/>
          <w:sz w:val="24"/>
        </w:rPr>
        <w:t>按照法律法规</w:t>
      </w:r>
      <w:r w:rsidR="00170D16" w:rsidRPr="00111E16">
        <w:rPr>
          <w:rFonts w:ascii="Times New Roman" w:hAnsi="Times New Roman" w:cs="Times New Roman"/>
          <w:sz w:val="24"/>
        </w:rPr>
        <w:t>及相关规定</w:t>
      </w:r>
      <w:r w:rsidR="00971DF3" w:rsidRPr="00111E16">
        <w:rPr>
          <w:rFonts w:ascii="Times New Roman" w:hAnsi="Times New Roman" w:cs="Times New Roman"/>
          <w:sz w:val="24"/>
        </w:rPr>
        <w:t>办理本基金的</w:t>
      </w:r>
      <w:r w:rsidR="00D368F2" w:rsidRPr="00111E16">
        <w:rPr>
          <w:rFonts w:ascii="Times New Roman" w:hAnsi="Times New Roman" w:cs="Times New Roman"/>
          <w:sz w:val="24"/>
        </w:rPr>
        <w:t>账户注销等</w:t>
      </w:r>
      <w:r w:rsidR="00971DF3" w:rsidRPr="00111E16">
        <w:rPr>
          <w:rFonts w:ascii="Times New Roman" w:hAnsi="Times New Roman" w:cs="Times New Roman"/>
          <w:sz w:val="24"/>
        </w:rPr>
        <w:t>业务</w:t>
      </w:r>
      <w:r w:rsidR="00AE3D36" w:rsidRPr="00111E16">
        <w:rPr>
          <w:rFonts w:ascii="Times New Roman" w:hAnsi="Times New Roman" w:cs="Times New Roman"/>
          <w:sz w:val="24"/>
        </w:rPr>
        <w:t>。投资者可</w:t>
      </w:r>
      <w:r w:rsidR="0006711D">
        <w:rPr>
          <w:rFonts w:ascii="Times New Roman" w:hAnsi="Times New Roman" w:cs="Times New Roman" w:hint="eastAsia"/>
          <w:sz w:val="24"/>
        </w:rPr>
        <w:t>登录</w:t>
      </w:r>
      <w:r w:rsidR="00F73878">
        <w:rPr>
          <w:rFonts w:ascii="Times New Roman" w:hAnsi="Times New Roman" w:cs="Times New Roman" w:hint="eastAsia"/>
          <w:sz w:val="24"/>
        </w:rPr>
        <w:t>本</w:t>
      </w:r>
      <w:r w:rsidR="0006711D">
        <w:rPr>
          <w:rFonts w:ascii="Times New Roman" w:hAnsi="Times New Roman" w:cs="Times New Roman" w:hint="eastAsia"/>
          <w:sz w:val="24"/>
        </w:rPr>
        <w:t>基金管理人网站（</w:t>
      </w:r>
      <w:r w:rsidR="004B7590" w:rsidRPr="004B7590">
        <w:rPr>
          <w:rFonts w:ascii="Times New Roman" w:eastAsia="宋体" w:hAnsi="Times New Roman" w:cs="Times New Roman"/>
          <w:color w:val="000000"/>
          <w:sz w:val="24"/>
        </w:rPr>
        <w:t>www.ChinaAMC.com</w:t>
      </w:r>
      <w:r w:rsidR="0006711D">
        <w:rPr>
          <w:rFonts w:ascii="Times New Roman" w:hAnsi="Times New Roman" w:cs="Times New Roman" w:hint="eastAsia"/>
          <w:sz w:val="24"/>
        </w:rPr>
        <w:t>）或</w:t>
      </w:r>
      <w:r w:rsidR="00AE3D36" w:rsidRPr="00111E16">
        <w:rPr>
          <w:rFonts w:ascii="Times New Roman" w:hAnsi="Times New Roman" w:cs="Times New Roman"/>
          <w:sz w:val="24"/>
        </w:rPr>
        <w:t>拨打</w:t>
      </w:r>
      <w:r w:rsidR="00F73878">
        <w:rPr>
          <w:rFonts w:ascii="Times New Roman" w:hAnsi="Times New Roman" w:cs="Times New Roman" w:hint="eastAsia"/>
          <w:sz w:val="24"/>
        </w:rPr>
        <w:t>本</w:t>
      </w:r>
      <w:r w:rsidR="00AE3D36" w:rsidRPr="00111E16">
        <w:rPr>
          <w:rFonts w:ascii="Times New Roman" w:hAnsi="Times New Roman" w:cs="Times New Roman"/>
          <w:sz w:val="24"/>
        </w:rPr>
        <w:t>基金管理人客户服务电话（</w:t>
      </w:r>
      <w:r w:rsidR="00AE3D36" w:rsidRPr="00111E16">
        <w:rPr>
          <w:rFonts w:ascii="Times New Roman" w:hAnsi="Times New Roman" w:cs="Times New Roman"/>
          <w:sz w:val="24"/>
        </w:rPr>
        <w:t>400-818-6666</w:t>
      </w:r>
      <w:r w:rsidR="00AE3D36" w:rsidRPr="00111E16">
        <w:rPr>
          <w:rFonts w:ascii="Times New Roman" w:hAnsi="Times New Roman" w:cs="Times New Roman"/>
          <w:sz w:val="24"/>
        </w:rPr>
        <w:t>）了解相关事宜。</w:t>
      </w:r>
    </w:p>
    <w:p w:rsidR="006D112F" w:rsidRDefault="00AE3D36">
      <w:pPr>
        <w:overflowPunct w:val="0"/>
        <w:autoSpaceDE w:val="0"/>
        <w:autoSpaceDN w:val="0"/>
        <w:snapToGrid w:val="0"/>
        <w:spacing w:line="360" w:lineRule="auto"/>
        <w:ind w:firstLineChars="200" w:firstLine="480"/>
        <w:rPr>
          <w:rFonts w:ascii="Times New Roman" w:hAnsi="Times New Roman" w:cs="Times New Roman"/>
          <w:sz w:val="24"/>
        </w:rPr>
      </w:pPr>
      <w:r w:rsidRPr="00111E16">
        <w:rPr>
          <w:rFonts w:ascii="Times New Roman" w:hAnsi="Times New Roman" w:cs="Times New Roman"/>
          <w:sz w:val="24"/>
        </w:rPr>
        <w:t>特此公告</w:t>
      </w:r>
    </w:p>
    <w:p w:rsidR="00F01B99"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F01B99" w:rsidRPr="00111E16" w:rsidRDefault="00F01B99">
      <w:pPr>
        <w:overflowPunct w:val="0"/>
        <w:autoSpaceDE w:val="0"/>
        <w:autoSpaceDN w:val="0"/>
        <w:snapToGrid w:val="0"/>
        <w:spacing w:line="360" w:lineRule="auto"/>
        <w:ind w:firstLineChars="200" w:firstLine="480"/>
        <w:rPr>
          <w:rFonts w:ascii="Times New Roman" w:hAnsi="Times New Roman" w:cs="Times New Roman"/>
          <w:sz w:val="24"/>
        </w:rPr>
      </w:pPr>
    </w:p>
    <w:p w:rsidR="00B63D96" w:rsidRPr="00111E16" w:rsidRDefault="00B63D96" w:rsidP="00B63D96">
      <w:pPr>
        <w:tabs>
          <w:tab w:val="left" w:pos="10440"/>
        </w:tabs>
        <w:snapToGrid w:val="0"/>
        <w:spacing w:line="360" w:lineRule="auto"/>
        <w:jc w:val="right"/>
        <w:rPr>
          <w:rFonts w:ascii="Times New Roman" w:hAnsi="Times New Roman" w:cs="Times New Roman"/>
          <w:color w:val="000000"/>
          <w:sz w:val="24"/>
        </w:rPr>
      </w:pPr>
      <w:r w:rsidRPr="00111E16">
        <w:rPr>
          <w:rFonts w:ascii="Times New Roman" w:hAnsi="Times New Roman" w:cs="Times New Roman"/>
          <w:color w:val="000000"/>
          <w:sz w:val="24"/>
        </w:rPr>
        <w:t>华夏基金管理有限公司</w:t>
      </w:r>
    </w:p>
    <w:p w:rsidR="00A114EA" w:rsidRPr="00111E16" w:rsidRDefault="00B63D96" w:rsidP="00973B74">
      <w:pPr>
        <w:tabs>
          <w:tab w:val="left" w:pos="10440"/>
        </w:tabs>
        <w:wordWrap w:val="0"/>
        <w:snapToGrid w:val="0"/>
        <w:spacing w:line="360" w:lineRule="auto"/>
        <w:jc w:val="right"/>
        <w:rPr>
          <w:rFonts w:ascii="Times New Roman" w:hAnsi="Times New Roman" w:cs="Times New Roman"/>
        </w:rPr>
      </w:pPr>
      <w:r w:rsidRPr="00111E16">
        <w:rPr>
          <w:rFonts w:ascii="Times New Roman" w:hAnsi="Times New Roman" w:cs="Times New Roman"/>
          <w:color w:val="000000"/>
          <w:sz w:val="24"/>
        </w:rPr>
        <w:t>二</w:t>
      </w:r>
      <w:r w:rsidR="00111E16">
        <w:rPr>
          <w:rFonts w:ascii="Times New Roman" w:hAnsi="Times New Roman" w:cs="Times New Roman" w:hint="eastAsia"/>
          <w:color w:val="000000"/>
          <w:sz w:val="24"/>
        </w:rPr>
        <w:t>〇</w:t>
      </w:r>
      <w:r w:rsidR="00004863" w:rsidRPr="00111E16">
        <w:rPr>
          <w:rFonts w:ascii="Times New Roman" w:hAnsi="Times New Roman" w:cs="Times New Roman"/>
          <w:color w:val="000000"/>
          <w:sz w:val="24"/>
        </w:rPr>
        <w:t>二</w:t>
      </w:r>
      <w:r w:rsidR="00DC44E9">
        <w:rPr>
          <w:rFonts w:ascii="Times New Roman" w:hAnsi="Times New Roman" w:cs="Times New Roman" w:hint="eastAsia"/>
          <w:color w:val="000000"/>
          <w:sz w:val="24"/>
        </w:rPr>
        <w:t>五</w:t>
      </w:r>
      <w:r w:rsidR="00760CCF" w:rsidRPr="00111E16">
        <w:rPr>
          <w:rFonts w:ascii="Times New Roman" w:hAnsi="Times New Roman" w:cs="Times New Roman"/>
          <w:color w:val="000000"/>
          <w:sz w:val="24"/>
        </w:rPr>
        <w:t>年</w:t>
      </w:r>
      <w:r w:rsidR="0021010F">
        <w:rPr>
          <w:rFonts w:ascii="Times New Roman" w:hAnsi="Times New Roman" w:cs="Times New Roman" w:hint="eastAsia"/>
          <w:color w:val="000000"/>
          <w:sz w:val="24"/>
        </w:rPr>
        <w:t>一</w:t>
      </w:r>
      <w:r w:rsidR="00760CCF" w:rsidRPr="00111E16">
        <w:rPr>
          <w:rFonts w:ascii="Times New Roman" w:hAnsi="Times New Roman" w:cs="Times New Roman"/>
          <w:color w:val="000000"/>
          <w:sz w:val="24"/>
        </w:rPr>
        <w:t>月</w:t>
      </w:r>
      <w:r w:rsidR="00F37447">
        <w:rPr>
          <w:rFonts w:ascii="Times New Roman" w:hAnsi="Times New Roman" w:cs="Times New Roman" w:hint="eastAsia"/>
          <w:color w:val="000000"/>
          <w:sz w:val="24"/>
        </w:rPr>
        <w:t>七</w:t>
      </w:r>
      <w:r w:rsidR="00760CCF" w:rsidRPr="00111E16">
        <w:rPr>
          <w:rFonts w:ascii="Times New Roman" w:hAnsi="Times New Roman" w:cs="Times New Roman"/>
          <w:color w:val="000000"/>
          <w:sz w:val="24"/>
        </w:rPr>
        <w:t>日</w:t>
      </w:r>
    </w:p>
    <w:sectPr w:rsidR="00A114EA" w:rsidRPr="00111E16" w:rsidSect="00973B74">
      <w:headerReference w:type="default" r:id="rId7"/>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D89" w:rsidRDefault="002B5D89" w:rsidP="00285F50">
      <w:r>
        <w:separator/>
      </w:r>
    </w:p>
  </w:endnote>
  <w:endnote w:type="continuationSeparator" w:id="0">
    <w:p w:rsidR="002B5D89" w:rsidRDefault="002B5D89" w:rsidP="00285F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rdia New">
    <w:panose1 w:val="020B0304020202020204"/>
    <w:charset w:val="DE"/>
    <w:family w:val="roman"/>
    <w:notTrueType/>
    <w:pitch w:val="variable"/>
    <w:sig w:usb0="01000001" w:usb1="00000000" w:usb2="00000000" w:usb3="00000000" w:csb0="0001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D89" w:rsidRDefault="002B5D89" w:rsidP="00285F50">
      <w:r>
        <w:separator/>
      </w:r>
    </w:p>
  </w:footnote>
  <w:footnote w:type="continuationSeparator" w:id="0">
    <w:p w:rsidR="002B5D89" w:rsidRDefault="002B5D89" w:rsidP="00285F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CB1" w:rsidRDefault="005F0CB1" w:rsidP="00EA25E9">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
  <w:rsids>
    <w:rsidRoot w:val="00285F50"/>
    <w:rsid w:val="00004863"/>
    <w:rsid w:val="00014AC9"/>
    <w:rsid w:val="00014C8A"/>
    <w:rsid w:val="00015EAC"/>
    <w:rsid w:val="0001625D"/>
    <w:rsid w:val="000200A9"/>
    <w:rsid w:val="00021C2D"/>
    <w:rsid w:val="00027ED1"/>
    <w:rsid w:val="00043844"/>
    <w:rsid w:val="00050674"/>
    <w:rsid w:val="00054E03"/>
    <w:rsid w:val="0006711D"/>
    <w:rsid w:val="00087F49"/>
    <w:rsid w:val="000A55B7"/>
    <w:rsid w:val="000A7F33"/>
    <w:rsid w:val="000B0CEB"/>
    <w:rsid w:val="000C6C12"/>
    <w:rsid w:val="000D4329"/>
    <w:rsid w:val="000D7715"/>
    <w:rsid w:val="000F238A"/>
    <w:rsid w:val="00102623"/>
    <w:rsid w:val="0010332D"/>
    <w:rsid w:val="00111E16"/>
    <w:rsid w:val="00114E1B"/>
    <w:rsid w:val="00120937"/>
    <w:rsid w:val="00124DDE"/>
    <w:rsid w:val="00131718"/>
    <w:rsid w:val="0013354F"/>
    <w:rsid w:val="00134243"/>
    <w:rsid w:val="00146671"/>
    <w:rsid w:val="00147CEC"/>
    <w:rsid w:val="00147FC6"/>
    <w:rsid w:val="00153EC4"/>
    <w:rsid w:val="0015732F"/>
    <w:rsid w:val="00170D16"/>
    <w:rsid w:val="00171412"/>
    <w:rsid w:val="00180AFE"/>
    <w:rsid w:val="0018798D"/>
    <w:rsid w:val="00191009"/>
    <w:rsid w:val="001962B4"/>
    <w:rsid w:val="001A683E"/>
    <w:rsid w:val="001E6B0D"/>
    <w:rsid w:val="002000F3"/>
    <w:rsid w:val="00202293"/>
    <w:rsid w:val="0021010F"/>
    <w:rsid w:val="00220E68"/>
    <w:rsid w:val="00222D8C"/>
    <w:rsid w:val="00230A11"/>
    <w:rsid w:val="002336BD"/>
    <w:rsid w:val="002563BD"/>
    <w:rsid w:val="00280F76"/>
    <w:rsid w:val="00285F50"/>
    <w:rsid w:val="002A4A67"/>
    <w:rsid w:val="002A7535"/>
    <w:rsid w:val="002B30EC"/>
    <w:rsid w:val="002B46E3"/>
    <w:rsid w:val="002B4DB7"/>
    <w:rsid w:val="002B58E2"/>
    <w:rsid w:val="002B5D89"/>
    <w:rsid w:val="002B6E02"/>
    <w:rsid w:val="002C0502"/>
    <w:rsid w:val="002C2F8D"/>
    <w:rsid w:val="002C429A"/>
    <w:rsid w:val="002D7182"/>
    <w:rsid w:val="00301A0B"/>
    <w:rsid w:val="003221A8"/>
    <w:rsid w:val="003248FA"/>
    <w:rsid w:val="003306AE"/>
    <w:rsid w:val="00332467"/>
    <w:rsid w:val="00354FDD"/>
    <w:rsid w:val="00355E10"/>
    <w:rsid w:val="003723A9"/>
    <w:rsid w:val="00372651"/>
    <w:rsid w:val="0038434B"/>
    <w:rsid w:val="00385B61"/>
    <w:rsid w:val="00387347"/>
    <w:rsid w:val="003C32B9"/>
    <w:rsid w:val="003C4E1E"/>
    <w:rsid w:val="003D0497"/>
    <w:rsid w:val="003D3D62"/>
    <w:rsid w:val="003D5C87"/>
    <w:rsid w:val="003F138D"/>
    <w:rsid w:val="003F1E33"/>
    <w:rsid w:val="003F5277"/>
    <w:rsid w:val="00400A13"/>
    <w:rsid w:val="004010F4"/>
    <w:rsid w:val="00402B25"/>
    <w:rsid w:val="004051DF"/>
    <w:rsid w:val="004218FF"/>
    <w:rsid w:val="00421E7F"/>
    <w:rsid w:val="0046014A"/>
    <w:rsid w:val="0048262D"/>
    <w:rsid w:val="004832AE"/>
    <w:rsid w:val="0048748B"/>
    <w:rsid w:val="00496210"/>
    <w:rsid w:val="004A3C5D"/>
    <w:rsid w:val="004B7590"/>
    <w:rsid w:val="004C3EF9"/>
    <w:rsid w:val="004C5B6F"/>
    <w:rsid w:val="004D0AB4"/>
    <w:rsid w:val="004D0F67"/>
    <w:rsid w:val="004D13D0"/>
    <w:rsid w:val="004E0379"/>
    <w:rsid w:val="004E494A"/>
    <w:rsid w:val="004F306A"/>
    <w:rsid w:val="00510B4B"/>
    <w:rsid w:val="00522643"/>
    <w:rsid w:val="00531871"/>
    <w:rsid w:val="00545539"/>
    <w:rsid w:val="0055135D"/>
    <w:rsid w:val="005674C1"/>
    <w:rsid w:val="00590C13"/>
    <w:rsid w:val="00596808"/>
    <w:rsid w:val="005A37FB"/>
    <w:rsid w:val="005D604D"/>
    <w:rsid w:val="005F0CB1"/>
    <w:rsid w:val="006014FC"/>
    <w:rsid w:val="006018FB"/>
    <w:rsid w:val="00601C8C"/>
    <w:rsid w:val="0060561B"/>
    <w:rsid w:val="00615BE3"/>
    <w:rsid w:val="00621D74"/>
    <w:rsid w:val="00622F0F"/>
    <w:rsid w:val="0062495A"/>
    <w:rsid w:val="00634BED"/>
    <w:rsid w:val="00642386"/>
    <w:rsid w:val="00642E72"/>
    <w:rsid w:val="00644665"/>
    <w:rsid w:val="00650B32"/>
    <w:rsid w:val="00651D53"/>
    <w:rsid w:val="00657514"/>
    <w:rsid w:val="0066217C"/>
    <w:rsid w:val="006743E4"/>
    <w:rsid w:val="006B144C"/>
    <w:rsid w:val="006B5FBC"/>
    <w:rsid w:val="006C0F4C"/>
    <w:rsid w:val="006D112F"/>
    <w:rsid w:val="006E13FA"/>
    <w:rsid w:val="006E3ED5"/>
    <w:rsid w:val="006F256C"/>
    <w:rsid w:val="0070315E"/>
    <w:rsid w:val="00712C7F"/>
    <w:rsid w:val="00723B33"/>
    <w:rsid w:val="00725FE3"/>
    <w:rsid w:val="00745331"/>
    <w:rsid w:val="00751F09"/>
    <w:rsid w:val="00755D65"/>
    <w:rsid w:val="007567E2"/>
    <w:rsid w:val="00760CCF"/>
    <w:rsid w:val="00761FD2"/>
    <w:rsid w:val="0076200E"/>
    <w:rsid w:val="00773E32"/>
    <w:rsid w:val="007845A7"/>
    <w:rsid w:val="00791EA8"/>
    <w:rsid w:val="007B0F59"/>
    <w:rsid w:val="007C6610"/>
    <w:rsid w:val="007C68E7"/>
    <w:rsid w:val="007E3AD8"/>
    <w:rsid w:val="007E456D"/>
    <w:rsid w:val="007E6C3A"/>
    <w:rsid w:val="007F3DBB"/>
    <w:rsid w:val="007F716F"/>
    <w:rsid w:val="00812BB9"/>
    <w:rsid w:val="00815614"/>
    <w:rsid w:val="0081658D"/>
    <w:rsid w:val="00817DD2"/>
    <w:rsid w:val="00821AD4"/>
    <w:rsid w:val="00837D41"/>
    <w:rsid w:val="00850D7E"/>
    <w:rsid w:val="008544D4"/>
    <w:rsid w:val="0085668A"/>
    <w:rsid w:val="008922CE"/>
    <w:rsid w:val="008923D7"/>
    <w:rsid w:val="00893CFD"/>
    <w:rsid w:val="008A29AC"/>
    <w:rsid w:val="008B0F7E"/>
    <w:rsid w:val="008B1310"/>
    <w:rsid w:val="008D142F"/>
    <w:rsid w:val="008E0DA7"/>
    <w:rsid w:val="008F1CAD"/>
    <w:rsid w:val="008F5FEF"/>
    <w:rsid w:val="00904F38"/>
    <w:rsid w:val="00905489"/>
    <w:rsid w:val="0090607E"/>
    <w:rsid w:val="0092382F"/>
    <w:rsid w:val="0093412A"/>
    <w:rsid w:val="00943C9D"/>
    <w:rsid w:val="0094728B"/>
    <w:rsid w:val="00947A34"/>
    <w:rsid w:val="00950380"/>
    <w:rsid w:val="00967D67"/>
    <w:rsid w:val="00971DF3"/>
    <w:rsid w:val="00973B74"/>
    <w:rsid w:val="00973BB8"/>
    <w:rsid w:val="009A1162"/>
    <w:rsid w:val="009A2A66"/>
    <w:rsid w:val="009A409C"/>
    <w:rsid w:val="009B2150"/>
    <w:rsid w:val="009B2DAE"/>
    <w:rsid w:val="009C0204"/>
    <w:rsid w:val="009C62D0"/>
    <w:rsid w:val="009C6E96"/>
    <w:rsid w:val="009D1044"/>
    <w:rsid w:val="009E577D"/>
    <w:rsid w:val="009F0A4B"/>
    <w:rsid w:val="00A114EA"/>
    <w:rsid w:val="00A15924"/>
    <w:rsid w:val="00A15DBF"/>
    <w:rsid w:val="00A23AE2"/>
    <w:rsid w:val="00A262D6"/>
    <w:rsid w:val="00A3152F"/>
    <w:rsid w:val="00A3399A"/>
    <w:rsid w:val="00A63949"/>
    <w:rsid w:val="00A64329"/>
    <w:rsid w:val="00A7437A"/>
    <w:rsid w:val="00A767D2"/>
    <w:rsid w:val="00A9583A"/>
    <w:rsid w:val="00A9623D"/>
    <w:rsid w:val="00AA0395"/>
    <w:rsid w:val="00AB3DDF"/>
    <w:rsid w:val="00AC5AFA"/>
    <w:rsid w:val="00AC7EA2"/>
    <w:rsid w:val="00AD3A4F"/>
    <w:rsid w:val="00AE0CC8"/>
    <w:rsid w:val="00AE1299"/>
    <w:rsid w:val="00AE3D36"/>
    <w:rsid w:val="00AE6172"/>
    <w:rsid w:val="00AF6FE2"/>
    <w:rsid w:val="00AF78D2"/>
    <w:rsid w:val="00B24BD9"/>
    <w:rsid w:val="00B308C0"/>
    <w:rsid w:val="00B34AEA"/>
    <w:rsid w:val="00B3729F"/>
    <w:rsid w:val="00B41A37"/>
    <w:rsid w:val="00B45688"/>
    <w:rsid w:val="00B52AC0"/>
    <w:rsid w:val="00B63D96"/>
    <w:rsid w:val="00B64173"/>
    <w:rsid w:val="00B664CE"/>
    <w:rsid w:val="00B76D2C"/>
    <w:rsid w:val="00B823AD"/>
    <w:rsid w:val="00BA0DDF"/>
    <w:rsid w:val="00BB2B2F"/>
    <w:rsid w:val="00BB39E2"/>
    <w:rsid w:val="00BB4967"/>
    <w:rsid w:val="00BF3979"/>
    <w:rsid w:val="00C11CDF"/>
    <w:rsid w:val="00C20C87"/>
    <w:rsid w:val="00C33C79"/>
    <w:rsid w:val="00C405F2"/>
    <w:rsid w:val="00C44515"/>
    <w:rsid w:val="00C501E1"/>
    <w:rsid w:val="00C521C7"/>
    <w:rsid w:val="00C55703"/>
    <w:rsid w:val="00C70947"/>
    <w:rsid w:val="00C75FCB"/>
    <w:rsid w:val="00C813B2"/>
    <w:rsid w:val="00C93016"/>
    <w:rsid w:val="00C9650B"/>
    <w:rsid w:val="00C97ADE"/>
    <w:rsid w:val="00CB1179"/>
    <w:rsid w:val="00CB25A6"/>
    <w:rsid w:val="00CB7847"/>
    <w:rsid w:val="00CC05D6"/>
    <w:rsid w:val="00CC1F2B"/>
    <w:rsid w:val="00CC76DA"/>
    <w:rsid w:val="00CE0F4B"/>
    <w:rsid w:val="00D00DEF"/>
    <w:rsid w:val="00D17DD7"/>
    <w:rsid w:val="00D368F2"/>
    <w:rsid w:val="00D46452"/>
    <w:rsid w:val="00D6192C"/>
    <w:rsid w:val="00D7265B"/>
    <w:rsid w:val="00D8790C"/>
    <w:rsid w:val="00D87B65"/>
    <w:rsid w:val="00D935C0"/>
    <w:rsid w:val="00DA5ED5"/>
    <w:rsid w:val="00DC2545"/>
    <w:rsid w:val="00DC3229"/>
    <w:rsid w:val="00DC4165"/>
    <w:rsid w:val="00DC44E9"/>
    <w:rsid w:val="00E11414"/>
    <w:rsid w:val="00E272E4"/>
    <w:rsid w:val="00E46188"/>
    <w:rsid w:val="00E5262D"/>
    <w:rsid w:val="00E569B6"/>
    <w:rsid w:val="00E63C39"/>
    <w:rsid w:val="00E949B3"/>
    <w:rsid w:val="00EA25E9"/>
    <w:rsid w:val="00EA293B"/>
    <w:rsid w:val="00EA673A"/>
    <w:rsid w:val="00EB6CF5"/>
    <w:rsid w:val="00EC1142"/>
    <w:rsid w:val="00EC540A"/>
    <w:rsid w:val="00EE25EE"/>
    <w:rsid w:val="00F01B99"/>
    <w:rsid w:val="00F01C6A"/>
    <w:rsid w:val="00F05340"/>
    <w:rsid w:val="00F2220C"/>
    <w:rsid w:val="00F23C7E"/>
    <w:rsid w:val="00F23F7B"/>
    <w:rsid w:val="00F323E9"/>
    <w:rsid w:val="00F355A7"/>
    <w:rsid w:val="00F357EB"/>
    <w:rsid w:val="00F37447"/>
    <w:rsid w:val="00F41A7A"/>
    <w:rsid w:val="00F60E0B"/>
    <w:rsid w:val="00F613CD"/>
    <w:rsid w:val="00F64640"/>
    <w:rsid w:val="00F7016C"/>
    <w:rsid w:val="00F73878"/>
    <w:rsid w:val="00F753AD"/>
    <w:rsid w:val="00F75A04"/>
    <w:rsid w:val="00F83F21"/>
    <w:rsid w:val="00F94D21"/>
    <w:rsid w:val="00FA063C"/>
    <w:rsid w:val="00FA16C0"/>
    <w:rsid w:val="00FC7282"/>
    <w:rsid w:val="00FD5ACF"/>
    <w:rsid w:val="00FD75AA"/>
    <w:rsid w:val="00FF17DF"/>
    <w:rsid w:val="00FF46DE"/>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F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F50"/>
    <w:rPr>
      <w:sz w:val="18"/>
      <w:szCs w:val="18"/>
    </w:rPr>
  </w:style>
  <w:style w:type="paragraph" w:styleId="a4">
    <w:name w:val="footer"/>
    <w:basedOn w:val="a"/>
    <w:link w:val="Char0"/>
    <w:uiPriority w:val="99"/>
    <w:unhideWhenUsed/>
    <w:rsid w:val="00285F50"/>
    <w:pPr>
      <w:tabs>
        <w:tab w:val="center" w:pos="4153"/>
        <w:tab w:val="right" w:pos="8306"/>
      </w:tabs>
      <w:snapToGrid w:val="0"/>
      <w:jc w:val="left"/>
    </w:pPr>
    <w:rPr>
      <w:sz w:val="18"/>
      <w:szCs w:val="18"/>
    </w:rPr>
  </w:style>
  <w:style w:type="character" w:customStyle="1" w:styleId="Char0">
    <w:name w:val="页脚 Char"/>
    <w:basedOn w:val="a0"/>
    <w:link w:val="a4"/>
    <w:uiPriority w:val="99"/>
    <w:rsid w:val="00285F50"/>
    <w:rPr>
      <w:sz w:val="18"/>
      <w:szCs w:val="18"/>
    </w:rPr>
  </w:style>
  <w:style w:type="paragraph" w:customStyle="1" w:styleId="Default">
    <w:name w:val="Default"/>
    <w:rsid w:val="00285F50"/>
    <w:pPr>
      <w:widowControl w:val="0"/>
      <w:autoSpaceDE w:val="0"/>
      <w:autoSpaceDN w:val="0"/>
      <w:adjustRightInd w:val="0"/>
    </w:pPr>
    <w:rPr>
      <w:rFonts w:ascii="宋体" w:eastAsia="宋体" w:cs="宋体"/>
      <w:color w:val="000000"/>
      <w:kern w:val="0"/>
      <w:sz w:val="24"/>
      <w:szCs w:val="24"/>
      <w:lang w:bidi="th-TH"/>
    </w:rPr>
  </w:style>
  <w:style w:type="character" w:customStyle="1" w:styleId="Char1">
    <w:name w:val="批注主题 Char"/>
    <w:link w:val="a5"/>
    <w:uiPriority w:val="99"/>
    <w:locked/>
    <w:rsid w:val="00285F50"/>
    <w:rPr>
      <w:rFonts w:eastAsia="宋体" w:cs="Times New Roman"/>
      <w:b/>
      <w:bCs/>
      <w:sz w:val="24"/>
      <w:szCs w:val="24"/>
    </w:rPr>
  </w:style>
  <w:style w:type="paragraph" w:styleId="a6">
    <w:name w:val="annotation text"/>
    <w:basedOn w:val="a"/>
    <w:link w:val="Char2"/>
    <w:uiPriority w:val="99"/>
    <w:semiHidden/>
    <w:unhideWhenUsed/>
    <w:rsid w:val="00285F50"/>
    <w:pPr>
      <w:jc w:val="left"/>
    </w:pPr>
  </w:style>
  <w:style w:type="character" w:customStyle="1" w:styleId="Char2">
    <w:name w:val="批注文字 Char"/>
    <w:basedOn w:val="a0"/>
    <w:link w:val="a6"/>
    <w:uiPriority w:val="99"/>
    <w:semiHidden/>
    <w:rsid w:val="00285F50"/>
  </w:style>
  <w:style w:type="paragraph" w:styleId="a5">
    <w:name w:val="annotation subject"/>
    <w:basedOn w:val="a6"/>
    <w:next w:val="a6"/>
    <w:link w:val="Char1"/>
    <w:uiPriority w:val="99"/>
    <w:rsid w:val="00285F50"/>
    <w:rPr>
      <w:rFonts w:eastAsia="宋体" w:cs="Times New Roman"/>
      <w:b/>
      <w:bCs/>
      <w:sz w:val="24"/>
      <w:szCs w:val="24"/>
    </w:rPr>
  </w:style>
  <w:style w:type="character" w:customStyle="1" w:styleId="Char10">
    <w:name w:val="批注主题 Char1"/>
    <w:basedOn w:val="Char2"/>
    <w:uiPriority w:val="99"/>
    <w:semiHidden/>
    <w:rsid w:val="00285F50"/>
    <w:rPr>
      <w:b/>
      <w:bCs/>
    </w:rPr>
  </w:style>
  <w:style w:type="paragraph" w:styleId="a7">
    <w:name w:val="Balloon Text"/>
    <w:basedOn w:val="a"/>
    <w:link w:val="Char3"/>
    <w:uiPriority w:val="99"/>
    <w:semiHidden/>
    <w:unhideWhenUsed/>
    <w:rsid w:val="00AC5AFA"/>
    <w:rPr>
      <w:sz w:val="18"/>
      <w:szCs w:val="18"/>
    </w:rPr>
  </w:style>
  <w:style w:type="character" w:customStyle="1" w:styleId="Char3">
    <w:name w:val="批注框文本 Char"/>
    <w:basedOn w:val="a0"/>
    <w:link w:val="a7"/>
    <w:uiPriority w:val="99"/>
    <w:semiHidden/>
    <w:rsid w:val="00AC5AFA"/>
    <w:rPr>
      <w:sz w:val="18"/>
      <w:szCs w:val="18"/>
    </w:rPr>
  </w:style>
  <w:style w:type="paragraph" w:styleId="a8">
    <w:name w:val="List Paragraph"/>
    <w:basedOn w:val="a"/>
    <w:uiPriority w:val="34"/>
    <w:qFormat/>
    <w:rsid w:val="00280F76"/>
    <w:pPr>
      <w:ind w:firstLineChars="200" w:firstLine="420"/>
    </w:pPr>
  </w:style>
  <w:style w:type="character" w:styleId="a9">
    <w:name w:val="annotation reference"/>
    <w:basedOn w:val="a0"/>
    <w:uiPriority w:val="99"/>
    <w:semiHidden/>
    <w:unhideWhenUsed/>
    <w:rsid w:val="00421E7F"/>
    <w:rPr>
      <w:sz w:val="21"/>
      <w:szCs w:val="21"/>
    </w:rPr>
  </w:style>
</w:styles>
</file>

<file path=word/webSettings.xml><?xml version="1.0" encoding="utf-8"?>
<w:webSettings xmlns:r="http://schemas.openxmlformats.org/officeDocument/2006/relationships" xmlns:w="http://schemas.openxmlformats.org/wordprocessingml/2006/main">
  <w:divs>
    <w:div w:id="199448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C953-D3EE-42D5-A4A2-D342DF7A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4</DocSecurity>
  <Lines>6</Lines>
  <Paragraphs>1</Paragraphs>
  <ScaleCrop>false</ScaleCrop>
  <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2018-11-20T08:14:00Z</cp:lastPrinted>
  <dcterms:created xsi:type="dcterms:W3CDTF">2025-01-06T16:03:00Z</dcterms:created>
  <dcterms:modified xsi:type="dcterms:W3CDTF">2025-01-06T16:03:00Z</dcterms:modified>
</cp:coreProperties>
</file>