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1B" w:rsidRDefault="00B92E1B">
      <w:pPr>
        <w:rPr>
          <w:b/>
          <w:sz w:val="24"/>
        </w:rPr>
      </w:pPr>
    </w:p>
    <w:p w:rsidR="00B92E1B" w:rsidRDefault="00E77F7E">
      <w:pPr>
        <w:jc w:val="center"/>
        <w:rPr>
          <w:b/>
          <w:sz w:val="24"/>
        </w:rPr>
      </w:pPr>
      <w:r>
        <w:rPr>
          <w:b/>
          <w:sz w:val="24"/>
        </w:rPr>
        <w:t>诺安基金管理有限公司关于</w:t>
      </w:r>
      <w:r>
        <w:rPr>
          <w:rFonts w:hint="eastAsia"/>
          <w:b/>
          <w:sz w:val="24"/>
        </w:rPr>
        <w:t>旗下部分基金</w:t>
      </w:r>
      <w:r>
        <w:rPr>
          <w:b/>
          <w:sz w:val="24"/>
        </w:rPr>
        <w:t>增加</w:t>
      </w:r>
      <w:r>
        <w:rPr>
          <w:rFonts w:hint="eastAsia"/>
          <w:b/>
          <w:sz w:val="24"/>
        </w:rPr>
        <w:t>汇付基金</w:t>
      </w:r>
      <w:r>
        <w:rPr>
          <w:b/>
          <w:sz w:val="24"/>
        </w:rPr>
        <w:t>为销售机构</w:t>
      </w:r>
      <w:r>
        <w:rPr>
          <w:rFonts w:hint="eastAsia"/>
          <w:b/>
          <w:sz w:val="24"/>
        </w:rPr>
        <w:t>并开通定投、转换业务及参加基金费率优惠活动</w:t>
      </w:r>
      <w:r>
        <w:rPr>
          <w:b/>
          <w:sz w:val="24"/>
        </w:rPr>
        <w:t>的公告</w:t>
      </w:r>
    </w:p>
    <w:p w:rsidR="00B92E1B" w:rsidRDefault="00B92E1B">
      <w:pPr>
        <w:ind w:firstLineChars="200" w:firstLine="420"/>
        <w:rPr>
          <w:rFonts w:ascii="宋体" w:hAnsi="宋体"/>
        </w:rPr>
      </w:pPr>
    </w:p>
    <w:p w:rsidR="00B92E1B" w:rsidRDefault="00E77F7E">
      <w:pPr>
        <w:ind w:firstLineChars="200" w:firstLine="420"/>
        <w:rPr>
          <w:rFonts w:ascii="宋体" w:hAnsi="宋体"/>
          <w:szCs w:val="21"/>
        </w:rPr>
      </w:pPr>
      <w:r>
        <w:rPr>
          <w:rFonts w:ascii="宋体" w:hAnsi="宋体"/>
          <w:szCs w:val="21"/>
        </w:rPr>
        <w:t>根据诺安基金管理有限公司（以下简称</w:t>
      </w:r>
      <w:r>
        <w:rPr>
          <w:rFonts w:ascii="宋体" w:hAnsi="宋体"/>
          <w:szCs w:val="21"/>
        </w:rPr>
        <w:t>“</w:t>
      </w:r>
      <w:r>
        <w:rPr>
          <w:rFonts w:ascii="宋体" w:hAnsi="宋体"/>
          <w:szCs w:val="21"/>
        </w:rPr>
        <w:t>本公司</w:t>
      </w:r>
      <w:r>
        <w:rPr>
          <w:rFonts w:ascii="宋体" w:hAnsi="宋体"/>
          <w:szCs w:val="21"/>
        </w:rPr>
        <w:t>”</w:t>
      </w:r>
      <w:r>
        <w:rPr>
          <w:rFonts w:ascii="宋体" w:hAnsi="宋体"/>
          <w:szCs w:val="21"/>
        </w:rPr>
        <w:t>）与</w:t>
      </w:r>
      <w:r>
        <w:rPr>
          <w:rFonts w:ascii="宋体" w:hAnsi="宋体" w:hint="eastAsia"/>
          <w:szCs w:val="21"/>
        </w:rPr>
        <w:t>上海汇付基金销售有限公司</w:t>
      </w:r>
      <w:r>
        <w:rPr>
          <w:rFonts w:ascii="宋体" w:hAnsi="宋体"/>
          <w:szCs w:val="21"/>
        </w:rPr>
        <w:t>（以下简称</w:t>
      </w:r>
      <w:r>
        <w:rPr>
          <w:rFonts w:ascii="宋体" w:hAnsi="宋体"/>
          <w:szCs w:val="21"/>
        </w:rPr>
        <w:t>“</w:t>
      </w:r>
      <w:r>
        <w:rPr>
          <w:rFonts w:ascii="宋体" w:hAnsi="宋体" w:hint="eastAsia"/>
          <w:szCs w:val="21"/>
        </w:rPr>
        <w:t>汇付基金</w:t>
      </w:r>
      <w:r>
        <w:rPr>
          <w:rFonts w:ascii="宋体" w:hAnsi="宋体"/>
          <w:szCs w:val="21"/>
        </w:rPr>
        <w:t>”</w:t>
      </w:r>
      <w:r>
        <w:rPr>
          <w:rFonts w:ascii="宋体" w:hAnsi="宋体"/>
          <w:szCs w:val="21"/>
        </w:rPr>
        <w:t>）签署的基金销售</w:t>
      </w:r>
      <w:r>
        <w:rPr>
          <w:rFonts w:ascii="宋体" w:hAnsi="宋体" w:hint="eastAsia"/>
          <w:szCs w:val="21"/>
        </w:rPr>
        <w:t>服务</w:t>
      </w:r>
      <w:r>
        <w:rPr>
          <w:szCs w:val="21"/>
        </w:rPr>
        <w:t>协议，自</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3</w:t>
      </w:r>
      <w:r>
        <w:rPr>
          <w:rFonts w:hint="eastAsia"/>
          <w:szCs w:val="21"/>
        </w:rPr>
        <w:t>日</w:t>
      </w:r>
      <w:r>
        <w:rPr>
          <w:szCs w:val="21"/>
        </w:rPr>
        <w:t>起，</w:t>
      </w:r>
      <w:r>
        <w:rPr>
          <w:rFonts w:ascii="宋体" w:hAnsi="宋体"/>
          <w:szCs w:val="21"/>
        </w:rPr>
        <w:t>本公司旗下部分基金增加</w:t>
      </w:r>
      <w:r>
        <w:rPr>
          <w:rFonts w:ascii="宋体" w:hAnsi="宋体" w:hint="eastAsia"/>
          <w:szCs w:val="21"/>
        </w:rPr>
        <w:t>汇付基金</w:t>
      </w:r>
      <w:r>
        <w:rPr>
          <w:rFonts w:ascii="宋体" w:hAnsi="宋体"/>
          <w:szCs w:val="21"/>
        </w:rPr>
        <w:t>为销售机构，适用基金具体如下：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5123"/>
        <w:gridCol w:w="1280"/>
      </w:tblGrid>
      <w:tr w:rsidR="00B92E1B">
        <w:trPr>
          <w:tblHeader/>
          <w:jc w:val="center"/>
        </w:trPr>
        <w:tc>
          <w:tcPr>
            <w:tcW w:w="888" w:type="dxa"/>
          </w:tcPr>
          <w:p w:rsidR="00B92E1B" w:rsidRDefault="00E77F7E">
            <w:pPr>
              <w:jc w:val="center"/>
              <w:rPr>
                <w:b/>
                <w:szCs w:val="21"/>
              </w:rPr>
            </w:pPr>
            <w:r>
              <w:rPr>
                <w:b/>
                <w:szCs w:val="21"/>
              </w:rPr>
              <w:t>序号</w:t>
            </w:r>
          </w:p>
        </w:tc>
        <w:tc>
          <w:tcPr>
            <w:tcW w:w="5123" w:type="dxa"/>
          </w:tcPr>
          <w:p w:rsidR="00B92E1B" w:rsidRDefault="00E77F7E">
            <w:pPr>
              <w:jc w:val="center"/>
              <w:rPr>
                <w:b/>
                <w:szCs w:val="21"/>
              </w:rPr>
            </w:pPr>
            <w:r>
              <w:rPr>
                <w:b/>
                <w:szCs w:val="21"/>
              </w:rPr>
              <w:t>基金名称</w:t>
            </w:r>
          </w:p>
        </w:tc>
        <w:tc>
          <w:tcPr>
            <w:tcW w:w="1280" w:type="dxa"/>
          </w:tcPr>
          <w:p w:rsidR="00B92E1B" w:rsidRDefault="00E77F7E">
            <w:pPr>
              <w:jc w:val="center"/>
              <w:rPr>
                <w:b/>
                <w:szCs w:val="21"/>
              </w:rPr>
            </w:pPr>
            <w:r>
              <w:rPr>
                <w:b/>
                <w:szCs w:val="21"/>
              </w:rPr>
              <w:t>基金代码</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诺安安鑫灵活配置混合型证券投资基金</w:t>
            </w:r>
          </w:p>
        </w:tc>
        <w:tc>
          <w:tcPr>
            <w:tcW w:w="1280" w:type="dxa"/>
          </w:tcPr>
          <w:p w:rsidR="00B92E1B" w:rsidRDefault="00E77F7E">
            <w:pPr>
              <w:widowControl/>
              <w:jc w:val="center"/>
              <w:rPr>
                <w:szCs w:val="21"/>
              </w:rPr>
            </w:pPr>
            <w:r>
              <w:t>002291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诺安策略精选股票型证券投资基金</w:t>
            </w:r>
          </w:p>
        </w:tc>
        <w:tc>
          <w:tcPr>
            <w:tcW w:w="1280" w:type="dxa"/>
          </w:tcPr>
          <w:p w:rsidR="00B92E1B" w:rsidRDefault="00E77F7E">
            <w:pPr>
              <w:widowControl/>
              <w:jc w:val="center"/>
              <w:rPr>
                <w:szCs w:val="21"/>
              </w:rPr>
            </w:pPr>
            <w:r>
              <w:t>320020</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诺安创新驱动灵活配置混合型证券投资基金</w:t>
            </w:r>
            <w:r>
              <w:rPr>
                <w:rFonts w:hint="eastAsia"/>
              </w:rPr>
              <w:t>A</w:t>
            </w:r>
          </w:p>
        </w:tc>
        <w:tc>
          <w:tcPr>
            <w:tcW w:w="1280" w:type="dxa"/>
          </w:tcPr>
          <w:p w:rsidR="00B92E1B" w:rsidRDefault="00E77F7E">
            <w:pPr>
              <w:widowControl/>
              <w:jc w:val="center"/>
              <w:rPr>
                <w:szCs w:val="21"/>
              </w:rPr>
            </w:pPr>
            <w:r>
              <w:t>001411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诺安创新驱动灵活配置混合型证券投资基金</w:t>
            </w:r>
            <w:r>
              <w:rPr>
                <w:rFonts w:hint="eastAsia"/>
              </w:rPr>
              <w:t>C</w:t>
            </w:r>
          </w:p>
        </w:tc>
        <w:tc>
          <w:tcPr>
            <w:tcW w:w="1280" w:type="dxa"/>
          </w:tcPr>
          <w:p w:rsidR="00B92E1B" w:rsidRDefault="00E77F7E">
            <w:pPr>
              <w:widowControl/>
              <w:jc w:val="center"/>
              <w:rPr>
                <w:szCs w:val="21"/>
              </w:rPr>
            </w:pPr>
            <w:r>
              <w:t>002051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诺安创业板指数增强型证券投资基金（</w:t>
            </w:r>
            <w:r>
              <w:rPr>
                <w:rFonts w:hint="eastAsia"/>
              </w:rPr>
              <w:t>L</w:t>
            </w:r>
            <w:r>
              <w:t>OF</w:t>
            </w:r>
            <w:r>
              <w:rPr>
                <w:rFonts w:hint="eastAsia"/>
              </w:rPr>
              <w:t>）</w:t>
            </w:r>
            <w:r>
              <w:rPr>
                <w:rFonts w:hint="eastAsia"/>
              </w:rPr>
              <w:t>A</w:t>
            </w:r>
          </w:p>
        </w:tc>
        <w:tc>
          <w:tcPr>
            <w:tcW w:w="1280" w:type="dxa"/>
          </w:tcPr>
          <w:p w:rsidR="00B92E1B" w:rsidRDefault="00E77F7E">
            <w:pPr>
              <w:widowControl/>
              <w:jc w:val="center"/>
              <w:rPr>
                <w:szCs w:val="21"/>
              </w:rPr>
            </w:pPr>
            <w:r>
              <w:t>163209</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诺安创业板指数增强型证券投资基金（</w:t>
            </w:r>
            <w:r>
              <w:rPr>
                <w:rFonts w:hint="eastAsia"/>
              </w:rPr>
              <w:t>L</w:t>
            </w:r>
            <w:r>
              <w:t>OF</w:t>
            </w:r>
            <w:r>
              <w:rPr>
                <w:rFonts w:hint="eastAsia"/>
              </w:rPr>
              <w:t>）</w:t>
            </w:r>
            <w:r>
              <w:rPr>
                <w:rFonts w:hint="eastAsia"/>
              </w:rPr>
              <w:t>C</w:t>
            </w:r>
          </w:p>
        </w:tc>
        <w:tc>
          <w:tcPr>
            <w:tcW w:w="1280" w:type="dxa"/>
          </w:tcPr>
          <w:p w:rsidR="00B92E1B" w:rsidRDefault="00E77F7E">
            <w:pPr>
              <w:widowControl/>
              <w:jc w:val="center"/>
              <w:rPr>
                <w:szCs w:val="21"/>
              </w:rPr>
            </w:pPr>
            <w:r>
              <w:t>010356</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诺安低碳经济股票型证券投资基金</w:t>
            </w:r>
            <w:r>
              <w:rPr>
                <w:rFonts w:hint="eastAsia"/>
              </w:rPr>
              <w:t>A</w:t>
            </w:r>
          </w:p>
        </w:tc>
        <w:tc>
          <w:tcPr>
            <w:tcW w:w="1280" w:type="dxa"/>
          </w:tcPr>
          <w:p w:rsidR="00B92E1B" w:rsidRDefault="00E77F7E">
            <w:pPr>
              <w:widowControl/>
              <w:jc w:val="center"/>
              <w:rPr>
                <w:szCs w:val="21"/>
              </w:rPr>
            </w:pPr>
            <w:r>
              <w:t>001208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诺安低碳经济股票型证券投资基金</w:t>
            </w:r>
            <w:r>
              <w:rPr>
                <w:rFonts w:hint="eastAsia"/>
              </w:rPr>
              <w:t>C</w:t>
            </w:r>
          </w:p>
        </w:tc>
        <w:tc>
          <w:tcPr>
            <w:tcW w:w="1280" w:type="dxa"/>
          </w:tcPr>
          <w:p w:rsidR="00B92E1B" w:rsidRDefault="00E77F7E">
            <w:pPr>
              <w:widowControl/>
              <w:jc w:val="center"/>
              <w:rPr>
                <w:szCs w:val="21"/>
              </w:rPr>
            </w:pPr>
            <w:r>
              <w:t>010349</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诺安改革趋势灵活配置混合型证券投资基金</w:t>
            </w:r>
          </w:p>
        </w:tc>
        <w:tc>
          <w:tcPr>
            <w:tcW w:w="1280" w:type="dxa"/>
          </w:tcPr>
          <w:p w:rsidR="00B92E1B" w:rsidRDefault="00E77F7E">
            <w:pPr>
              <w:widowControl/>
              <w:jc w:val="center"/>
              <w:rPr>
                <w:szCs w:val="21"/>
              </w:rPr>
            </w:pPr>
            <w:r>
              <w:t>001780</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诺安高端制造股票型证券投资基金</w:t>
            </w:r>
            <w:r>
              <w:rPr>
                <w:rFonts w:hint="eastAsia"/>
              </w:rPr>
              <w:t>A</w:t>
            </w:r>
          </w:p>
        </w:tc>
        <w:tc>
          <w:tcPr>
            <w:tcW w:w="1280" w:type="dxa"/>
          </w:tcPr>
          <w:p w:rsidR="00B92E1B" w:rsidRDefault="00E77F7E">
            <w:pPr>
              <w:widowControl/>
              <w:jc w:val="center"/>
              <w:rPr>
                <w:szCs w:val="21"/>
              </w:rPr>
            </w:pPr>
            <w:r>
              <w:t>001707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诺安高端制造股票型证券投资基金</w:t>
            </w:r>
            <w:r>
              <w:rPr>
                <w:rFonts w:hint="eastAsia"/>
              </w:rPr>
              <w:t>C</w:t>
            </w:r>
          </w:p>
        </w:tc>
        <w:tc>
          <w:tcPr>
            <w:tcW w:w="1280" w:type="dxa"/>
          </w:tcPr>
          <w:p w:rsidR="00B92E1B" w:rsidRDefault="00E77F7E">
            <w:pPr>
              <w:widowControl/>
              <w:jc w:val="center"/>
              <w:rPr>
                <w:szCs w:val="21"/>
              </w:rPr>
            </w:pPr>
            <w:r>
              <w:t>014536</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诺安和鑫灵活配置混合型证券投资基金</w:t>
            </w:r>
          </w:p>
        </w:tc>
        <w:tc>
          <w:tcPr>
            <w:tcW w:w="1280" w:type="dxa"/>
          </w:tcPr>
          <w:p w:rsidR="00B92E1B" w:rsidRDefault="00E77F7E">
            <w:pPr>
              <w:widowControl/>
              <w:jc w:val="center"/>
              <w:rPr>
                <w:szCs w:val="21"/>
              </w:rPr>
            </w:pPr>
            <w:r>
              <w:t>002560</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诺安鸿鑫混合型证券投资基金</w:t>
            </w:r>
            <w:r>
              <w:rPr>
                <w:rFonts w:hint="eastAsia"/>
              </w:rPr>
              <w:t>C</w:t>
            </w:r>
          </w:p>
        </w:tc>
        <w:tc>
          <w:tcPr>
            <w:tcW w:w="1280" w:type="dxa"/>
          </w:tcPr>
          <w:p w:rsidR="00B92E1B" w:rsidRDefault="00E77F7E">
            <w:pPr>
              <w:widowControl/>
              <w:jc w:val="center"/>
              <w:rPr>
                <w:szCs w:val="21"/>
              </w:rPr>
            </w:pPr>
            <w:r>
              <w:t>014498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诺安沪深</w:t>
            </w:r>
            <w:r>
              <w:rPr>
                <w:rFonts w:hint="eastAsia"/>
              </w:rPr>
              <w:t>300</w:t>
            </w:r>
            <w:r>
              <w:rPr>
                <w:rFonts w:hint="eastAsia"/>
              </w:rPr>
              <w:t>指数增强型证券投资基金</w:t>
            </w:r>
            <w:r>
              <w:rPr>
                <w:rFonts w:hint="eastAsia"/>
              </w:rPr>
              <w:t>C</w:t>
            </w:r>
          </w:p>
        </w:tc>
        <w:tc>
          <w:tcPr>
            <w:tcW w:w="1280" w:type="dxa"/>
          </w:tcPr>
          <w:p w:rsidR="00B92E1B" w:rsidRDefault="00E77F7E">
            <w:pPr>
              <w:widowControl/>
              <w:jc w:val="center"/>
              <w:rPr>
                <w:szCs w:val="21"/>
              </w:rPr>
            </w:pPr>
            <w:r>
              <w:t>010352</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szCs w:val="21"/>
              </w:rPr>
            </w:pPr>
            <w:r>
              <w:rPr>
                <w:rFonts w:hint="eastAsia"/>
              </w:rPr>
              <w:t>诺安汇利灵活配置混合型证券投资基金</w:t>
            </w:r>
            <w:r>
              <w:rPr>
                <w:rFonts w:hint="eastAsia"/>
              </w:rPr>
              <w:t>A</w:t>
            </w:r>
          </w:p>
        </w:tc>
        <w:tc>
          <w:tcPr>
            <w:tcW w:w="1280" w:type="dxa"/>
          </w:tcPr>
          <w:p w:rsidR="00B92E1B" w:rsidRDefault="00E77F7E">
            <w:pPr>
              <w:widowControl/>
              <w:jc w:val="center"/>
              <w:rPr>
                <w:szCs w:val="21"/>
              </w:rPr>
            </w:pPr>
            <w:r>
              <w:t>005901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诺安汇利灵活配置混合型证券投资基金</w:t>
            </w:r>
            <w:r>
              <w:rPr>
                <w:rFonts w:hint="eastAsia"/>
              </w:rPr>
              <w:t>C</w:t>
            </w:r>
          </w:p>
        </w:tc>
        <w:tc>
          <w:tcPr>
            <w:tcW w:w="1280" w:type="dxa"/>
          </w:tcPr>
          <w:p w:rsidR="00B92E1B" w:rsidRDefault="00E77F7E">
            <w:pPr>
              <w:widowControl/>
              <w:jc w:val="center"/>
              <w:rPr>
                <w:szCs w:val="21"/>
                <w:lang/>
              </w:rPr>
            </w:pPr>
            <w:r>
              <w:t>005902</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诺安积极回报灵活配置混合型证券投资基金</w:t>
            </w:r>
            <w:r>
              <w:rPr>
                <w:rFonts w:hint="eastAsia"/>
              </w:rPr>
              <w:t>A</w:t>
            </w:r>
          </w:p>
        </w:tc>
        <w:tc>
          <w:tcPr>
            <w:tcW w:w="1280" w:type="dxa"/>
          </w:tcPr>
          <w:p w:rsidR="00B92E1B" w:rsidRDefault="00E77F7E">
            <w:pPr>
              <w:widowControl/>
              <w:jc w:val="center"/>
              <w:rPr>
                <w:szCs w:val="21"/>
                <w:lang/>
              </w:rPr>
            </w:pPr>
            <w:r>
              <w:t>001706</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诺安积极回报灵活配置混合型证券投资基金</w:t>
            </w:r>
            <w:r>
              <w:rPr>
                <w:rFonts w:hint="eastAsia"/>
              </w:rPr>
              <w:t>C</w:t>
            </w:r>
          </w:p>
        </w:tc>
        <w:tc>
          <w:tcPr>
            <w:tcW w:w="1280" w:type="dxa"/>
          </w:tcPr>
          <w:p w:rsidR="00B92E1B" w:rsidRDefault="00E77F7E">
            <w:pPr>
              <w:widowControl/>
              <w:jc w:val="center"/>
              <w:rPr>
                <w:szCs w:val="21"/>
                <w:lang/>
              </w:rPr>
            </w:pPr>
            <w:r>
              <w:t>012847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诺安积极配置混合型证券投资基金</w:t>
            </w:r>
            <w:r>
              <w:rPr>
                <w:rFonts w:hint="eastAsia"/>
              </w:rPr>
              <w:t>A</w:t>
            </w:r>
          </w:p>
        </w:tc>
        <w:tc>
          <w:tcPr>
            <w:tcW w:w="1280" w:type="dxa"/>
          </w:tcPr>
          <w:p w:rsidR="00B92E1B" w:rsidRDefault="00E77F7E">
            <w:pPr>
              <w:widowControl/>
              <w:jc w:val="center"/>
              <w:rPr>
                <w:szCs w:val="21"/>
                <w:lang/>
              </w:rPr>
            </w:pPr>
            <w:r>
              <w:t>006007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诺安积极配置混合型证券投资基金</w:t>
            </w:r>
            <w:r>
              <w:rPr>
                <w:rFonts w:hint="eastAsia"/>
              </w:rPr>
              <w:t>C</w:t>
            </w:r>
          </w:p>
        </w:tc>
        <w:tc>
          <w:tcPr>
            <w:tcW w:w="1280" w:type="dxa"/>
          </w:tcPr>
          <w:p w:rsidR="00B92E1B" w:rsidRDefault="00E77F7E">
            <w:pPr>
              <w:widowControl/>
              <w:jc w:val="center"/>
              <w:rPr>
                <w:szCs w:val="21"/>
                <w:lang/>
              </w:rPr>
            </w:pPr>
            <w:r>
              <w:t>006008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诺安进取回报灵活配置混合型证券投资基金</w:t>
            </w:r>
          </w:p>
        </w:tc>
        <w:tc>
          <w:tcPr>
            <w:tcW w:w="1280" w:type="dxa"/>
          </w:tcPr>
          <w:p w:rsidR="00B92E1B" w:rsidRDefault="00E77F7E">
            <w:pPr>
              <w:widowControl/>
              <w:jc w:val="center"/>
              <w:rPr>
                <w:szCs w:val="21"/>
                <w:lang/>
              </w:rPr>
            </w:pPr>
            <w:r>
              <w:t>001744</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诺安精选回报灵活配置混合型证券投资基金</w:t>
            </w:r>
          </w:p>
        </w:tc>
        <w:tc>
          <w:tcPr>
            <w:tcW w:w="1280" w:type="dxa"/>
          </w:tcPr>
          <w:p w:rsidR="00B92E1B" w:rsidRDefault="00E77F7E">
            <w:pPr>
              <w:widowControl/>
              <w:jc w:val="center"/>
              <w:rPr>
                <w:szCs w:val="21"/>
                <w:lang/>
              </w:rPr>
            </w:pPr>
            <w:r>
              <w:t>002067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诺安景鑫灵活配置混合型证券投资基金</w:t>
            </w:r>
          </w:p>
        </w:tc>
        <w:tc>
          <w:tcPr>
            <w:tcW w:w="1280" w:type="dxa"/>
          </w:tcPr>
          <w:p w:rsidR="00B92E1B" w:rsidRDefault="00E77F7E">
            <w:pPr>
              <w:widowControl/>
              <w:jc w:val="center"/>
              <w:rPr>
                <w:szCs w:val="21"/>
                <w:lang/>
              </w:rPr>
            </w:pPr>
            <w:r>
              <w:t>002145</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诺安聚鑫宝货币市场基金</w:t>
            </w:r>
            <w:r>
              <w:rPr>
                <w:rFonts w:hint="eastAsia"/>
              </w:rPr>
              <w:t>A</w:t>
            </w:r>
          </w:p>
        </w:tc>
        <w:tc>
          <w:tcPr>
            <w:tcW w:w="1280" w:type="dxa"/>
          </w:tcPr>
          <w:p w:rsidR="00B92E1B" w:rsidRDefault="00E77F7E">
            <w:pPr>
              <w:widowControl/>
              <w:jc w:val="center"/>
              <w:rPr>
                <w:szCs w:val="21"/>
                <w:lang/>
              </w:rPr>
            </w:pPr>
            <w:r>
              <w:t>000771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诺安聚鑫宝货币市场基金</w:t>
            </w:r>
            <w:r>
              <w:rPr>
                <w:rFonts w:hint="eastAsia"/>
              </w:rPr>
              <w:t>C</w:t>
            </w:r>
          </w:p>
        </w:tc>
        <w:tc>
          <w:tcPr>
            <w:tcW w:w="1280" w:type="dxa"/>
          </w:tcPr>
          <w:p w:rsidR="00B92E1B" w:rsidRDefault="00E77F7E">
            <w:pPr>
              <w:widowControl/>
              <w:jc w:val="center"/>
              <w:rPr>
                <w:szCs w:val="21"/>
                <w:lang/>
              </w:rPr>
            </w:pPr>
            <w:r>
              <w:t>001669</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诺安均衡优选一年持有期混合型证券投资基金</w:t>
            </w:r>
            <w:r>
              <w:rPr>
                <w:rFonts w:hint="eastAsia"/>
              </w:rPr>
              <w:t>A</w:t>
            </w:r>
          </w:p>
        </w:tc>
        <w:tc>
          <w:tcPr>
            <w:tcW w:w="1280" w:type="dxa"/>
          </w:tcPr>
          <w:p w:rsidR="00B92E1B" w:rsidRDefault="00E77F7E">
            <w:pPr>
              <w:widowControl/>
              <w:jc w:val="center"/>
              <w:rPr>
                <w:szCs w:val="21"/>
                <w:lang/>
              </w:rPr>
            </w:pPr>
            <w:r>
              <w:t>016454</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诺安均衡优选一年持有期混合型证券投资基金</w:t>
            </w:r>
            <w:r>
              <w:rPr>
                <w:rFonts w:hint="eastAsia"/>
              </w:rPr>
              <w:t>C</w:t>
            </w:r>
          </w:p>
        </w:tc>
        <w:tc>
          <w:tcPr>
            <w:tcW w:w="1280" w:type="dxa"/>
          </w:tcPr>
          <w:p w:rsidR="00B92E1B" w:rsidRDefault="00E77F7E">
            <w:pPr>
              <w:widowControl/>
              <w:jc w:val="center"/>
              <w:rPr>
                <w:szCs w:val="21"/>
                <w:lang/>
              </w:rPr>
            </w:pPr>
            <w:r>
              <w:t>016455</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诺安理财宝货币市场基金</w:t>
            </w:r>
            <w:r>
              <w:rPr>
                <w:rFonts w:hint="eastAsia"/>
              </w:rPr>
              <w:t>A</w:t>
            </w:r>
          </w:p>
        </w:tc>
        <w:tc>
          <w:tcPr>
            <w:tcW w:w="1280" w:type="dxa"/>
          </w:tcPr>
          <w:p w:rsidR="00B92E1B" w:rsidRDefault="00E77F7E">
            <w:pPr>
              <w:widowControl/>
              <w:jc w:val="center"/>
              <w:rPr>
                <w:szCs w:val="21"/>
                <w:lang/>
              </w:rPr>
            </w:pPr>
            <w:r>
              <w:t>000640</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诺安理财宝货币市场基金</w:t>
            </w:r>
            <w:r>
              <w:rPr>
                <w:rFonts w:hint="eastAsia"/>
              </w:rPr>
              <w:t>C</w:t>
            </w:r>
          </w:p>
        </w:tc>
        <w:tc>
          <w:tcPr>
            <w:tcW w:w="1280" w:type="dxa"/>
          </w:tcPr>
          <w:p w:rsidR="00B92E1B" w:rsidRDefault="00E77F7E">
            <w:pPr>
              <w:widowControl/>
              <w:jc w:val="center"/>
              <w:rPr>
                <w:szCs w:val="21"/>
                <w:lang/>
              </w:rPr>
            </w:pPr>
            <w:r>
              <w:t>001026</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诺安利鑫灵活配置混合型证券投资基金</w:t>
            </w:r>
            <w:r>
              <w:rPr>
                <w:rFonts w:hint="eastAsia"/>
              </w:rPr>
              <w:t>A</w:t>
            </w:r>
          </w:p>
        </w:tc>
        <w:tc>
          <w:tcPr>
            <w:tcW w:w="1280" w:type="dxa"/>
          </w:tcPr>
          <w:p w:rsidR="00B92E1B" w:rsidRDefault="00E77F7E">
            <w:pPr>
              <w:widowControl/>
              <w:jc w:val="center"/>
              <w:rPr>
                <w:szCs w:val="21"/>
                <w:lang/>
              </w:rPr>
            </w:pPr>
            <w:r>
              <w:t>002137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诺安利鑫灵活配置混合型证券投资基金</w:t>
            </w:r>
            <w:r>
              <w:rPr>
                <w:rFonts w:hint="eastAsia"/>
              </w:rPr>
              <w:t>C</w:t>
            </w:r>
          </w:p>
        </w:tc>
        <w:tc>
          <w:tcPr>
            <w:tcW w:w="1280" w:type="dxa"/>
          </w:tcPr>
          <w:p w:rsidR="00B92E1B" w:rsidRDefault="00E77F7E">
            <w:pPr>
              <w:widowControl/>
              <w:jc w:val="center"/>
              <w:rPr>
                <w:szCs w:val="21"/>
                <w:lang/>
              </w:rPr>
            </w:pPr>
            <w:r>
              <w:t>014521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诺安联创顺鑫债券型证券投资基金</w:t>
            </w:r>
            <w:r>
              <w:rPr>
                <w:rFonts w:hint="eastAsia"/>
              </w:rPr>
              <w:t>A</w:t>
            </w:r>
          </w:p>
        </w:tc>
        <w:tc>
          <w:tcPr>
            <w:tcW w:w="1280" w:type="dxa"/>
          </w:tcPr>
          <w:p w:rsidR="00B92E1B" w:rsidRDefault="00E77F7E">
            <w:pPr>
              <w:widowControl/>
              <w:jc w:val="center"/>
              <w:rPr>
                <w:szCs w:val="21"/>
                <w:lang/>
              </w:rPr>
            </w:pPr>
            <w:r>
              <w:t>005448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诺安联创顺鑫债券型证券投资基金</w:t>
            </w:r>
            <w:r>
              <w:rPr>
                <w:rFonts w:hint="eastAsia"/>
              </w:rPr>
              <w:t>C</w:t>
            </w:r>
          </w:p>
        </w:tc>
        <w:tc>
          <w:tcPr>
            <w:tcW w:w="1280" w:type="dxa"/>
          </w:tcPr>
          <w:p w:rsidR="00B92E1B" w:rsidRDefault="00E77F7E">
            <w:pPr>
              <w:widowControl/>
              <w:jc w:val="center"/>
              <w:rPr>
                <w:szCs w:val="21"/>
                <w:lang/>
              </w:rPr>
            </w:pPr>
            <w:r>
              <w:t>005480</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诺安泰鑫一年定期开放债券型证券投资基金</w:t>
            </w:r>
            <w:r>
              <w:rPr>
                <w:rFonts w:hint="eastAsia"/>
              </w:rPr>
              <w:t>C</w:t>
            </w:r>
          </w:p>
        </w:tc>
        <w:tc>
          <w:tcPr>
            <w:tcW w:w="1280" w:type="dxa"/>
          </w:tcPr>
          <w:p w:rsidR="00B92E1B" w:rsidRDefault="00E77F7E">
            <w:pPr>
              <w:widowControl/>
              <w:jc w:val="center"/>
              <w:rPr>
                <w:szCs w:val="21"/>
                <w:lang/>
              </w:rPr>
            </w:pPr>
            <w:r>
              <w:t>001964</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诺安天天宝货币市场基金</w:t>
            </w:r>
            <w:r>
              <w:rPr>
                <w:rFonts w:hint="eastAsia"/>
              </w:rPr>
              <w:t>B</w:t>
            </w:r>
          </w:p>
        </w:tc>
        <w:tc>
          <w:tcPr>
            <w:tcW w:w="1280" w:type="dxa"/>
          </w:tcPr>
          <w:p w:rsidR="00B92E1B" w:rsidRDefault="00E77F7E">
            <w:pPr>
              <w:widowControl/>
              <w:jc w:val="center"/>
              <w:rPr>
                <w:szCs w:val="21"/>
                <w:lang/>
              </w:rPr>
            </w:pPr>
            <w:r>
              <w:t>000625</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诺安天天宝货币市场基金</w:t>
            </w:r>
            <w:r>
              <w:rPr>
                <w:rFonts w:hint="eastAsia"/>
              </w:rPr>
              <w:t>C</w:t>
            </w:r>
          </w:p>
        </w:tc>
        <w:tc>
          <w:tcPr>
            <w:tcW w:w="1280" w:type="dxa"/>
          </w:tcPr>
          <w:p w:rsidR="00B92E1B" w:rsidRDefault="00E77F7E">
            <w:pPr>
              <w:widowControl/>
              <w:jc w:val="center"/>
              <w:rPr>
                <w:szCs w:val="21"/>
                <w:lang/>
              </w:rPr>
            </w:pPr>
            <w:r>
              <w:t>000818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诺安稳固收益一年定期开放债券型证券投资基金</w:t>
            </w:r>
            <w:r>
              <w:rPr>
                <w:rFonts w:hint="eastAsia"/>
              </w:rPr>
              <w:t>C</w:t>
            </w:r>
          </w:p>
        </w:tc>
        <w:tc>
          <w:tcPr>
            <w:tcW w:w="1280" w:type="dxa"/>
          </w:tcPr>
          <w:p w:rsidR="00B92E1B" w:rsidRDefault="00E77F7E">
            <w:pPr>
              <w:widowControl/>
              <w:jc w:val="center"/>
              <w:rPr>
                <w:szCs w:val="21"/>
                <w:lang/>
              </w:rPr>
            </w:pPr>
            <w:r>
              <w:t>020797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诺安先锋混合型证券投资基金</w:t>
            </w:r>
            <w:r>
              <w:rPr>
                <w:rFonts w:hint="eastAsia"/>
              </w:rPr>
              <w:t>C</w:t>
            </w:r>
          </w:p>
        </w:tc>
        <w:tc>
          <w:tcPr>
            <w:tcW w:w="1280" w:type="dxa"/>
          </w:tcPr>
          <w:p w:rsidR="00B92E1B" w:rsidRDefault="00E77F7E">
            <w:pPr>
              <w:widowControl/>
              <w:jc w:val="center"/>
              <w:rPr>
                <w:szCs w:val="21"/>
                <w:lang/>
              </w:rPr>
            </w:pPr>
            <w:r>
              <w:t>012621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诺安先进制造股票型证券投资基金</w:t>
            </w:r>
            <w:r>
              <w:rPr>
                <w:rFonts w:hint="eastAsia"/>
              </w:rPr>
              <w:t>A</w:t>
            </w:r>
          </w:p>
        </w:tc>
        <w:tc>
          <w:tcPr>
            <w:tcW w:w="1280" w:type="dxa"/>
          </w:tcPr>
          <w:p w:rsidR="00B92E1B" w:rsidRDefault="00E77F7E">
            <w:pPr>
              <w:widowControl/>
              <w:jc w:val="center"/>
              <w:rPr>
                <w:szCs w:val="21"/>
                <w:lang/>
              </w:rPr>
            </w:pPr>
            <w:r>
              <w:t>001528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诺安先进制造股票型证券投资基金</w:t>
            </w:r>
            <w:r>
              <w:rPr>
                <w:rFonts w:hint="eastAsia"/>
              </w:rPr>
              <w:t>C</w:t>
            </w:r>
          </w:p>
        </w:tc>
        <w:tc>
          <w:tcPr>
            <w:tcW w:w="1280" w:type="dxa"/>
          </w:tcPr>
          <w:p w:rsidR="00B92E1B" w:rsidRDefault="00E77F7E">
            <w:pPr>
              <w:widowControl/>
              <w:jc w:val="center"/>
              <w:rPr>
                <w:szCs w:val="21"/>
                <w:lang/>
              </w:rPr>
            </w:pPr>
            <w:r>
              <w:t>019607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诺安新动力灵活配置混合型证券投资基金</w:t>
            </w:r>
            <w:r>
              <w:rPr>
                <w:rFonts w:hint="eastAsia"/>
              </w:rPr>
              <w:t>C</w:t>
            </w:r>
          </w:p>
        </w:tc>
        <w:tc>
          <w:tcPr>
            <w:tcW w:w="1280" w:type="dxa"/>
          </w:tcPr>
          <w:p w:rsidR="00B92E1B" w:rsidRDefault="00E77F7E">
            <w:pPr>
              <w:widowControl/>
              <w:jc w:val="center"/>
              <w:rPr>
                <w:szCs w:val="21"/>
                <w:lang/>
              </w:rPr>
            </w:pPr>
            <w:r>
              <w:t>014551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诺安新兴产业混合型证券投资基金</w:t>
            </w:r>
          </w:p>
        </w:tc>
        <w:tc>
          <w:tcPr>
            <w:tcW w:w="1280" w:type="dxa"/>
          </w:tcPr>
          <w:p w:rsidR="00B92E1B" w:rsidRDefault="00E77F7E">
            <w:pPr>
              <w:widowControl/>
              <w:jc w:val="center"/>
              <w:rPr>
                <w:szCs w:val="21"/>
                <w:lang/>
              </w:rPr>
            </w:pPr>
            <w:r>
              <w:t>008328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诺安研究优选混合型证券投资基金</w:t>
            </w:r>
            <w:r>
              <w:rPr>
                <w:rFonts w:hint="eastAsia"/>
              </w:rPr>
              <w:t>A</w:t>
            </w:r>
          </w:p>
        </w:tc>
        <w:tc>
          <w:tcPr>
            <w:tcW w:w="1280" w:type="dxa"/>
          </w:tcPr>
          <w:p w:rsidR="00B92E1B" w:rsidRDefault="00E77F7E">
            <w:pPr>
              <w:widowControl/>
              <w:jc w:val="center"/>
              <w:rPr>
                <w:szCs w:val="21"/>
                <w:lang/>
              </w:rPr>
            </w:pPr>
            <w:r>
              <w:t>008185</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诺安研究优选混合型证券投资基金</w:t>
            </w:r>
            <w:r>
              <w:rPr>
                <w:rFonts w:hint="eastAsia"/>
              </w:rPr>
              <w:t>C</w:t>
            </w:r>
          </w:p>
        </w:tc>
        <w:tc>
          <w:tcPr>
            <w:tcW w:w="1280" w:type="dxa"/>
          </w:tcPr>
          <w:p w:rsidR="00B92E1B" w:rsidRDefault="00E77F7E">
            <w:pPr>
              <w:widowControl/>
              <w:jc w:val="center"/>
              <w:rPr>
                <w:szCs w:val="21"/>
                <w:lang/>
              </w:rPr>
            </w:pPr>
            <w:r>
              <w:t>014497</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诺安益鑫灵活配置混合型证券投资基金</w:t>
            </w:r>
            <w:r>
              <w:rPr>
                <w:rFonts w:hint="eastAsia"/>
              </w:rPr>
              <w:t>A</w:t>
            </w:r>
          </w:p>
        </w:tc>
        <w:tc>
          <w:tcPr>
            <w:tcW w:w="1280" w:type="dxa"/>
          </w:tcPr>
          <w:p w:rsidR="00B92E1B" w:rsidRDefault="00E77F7E">
            <w:pPr>
              <w:widowControl/>
              <w:jc w:val="center"/>
              <w:rPr>
                <w:szCs w:val="21"/>
                <w:lang/>
              </w:rPr>
            </w:pPr>
            <w:r>
              <w:t>002292</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诺安益鑫灵活配置混合型证券投资基金</w:t>
            </w:r>
            <w:r>
              <w:rPr>
                <w:rFonts w:hint="eastAsia"/>
              </w:rPr>
              <w:t>C</w:t>
            </w:r>
          </w:p>
        </w:tc>
        <w:tc>
          <w:tcPr>
            <w:tcW w:w="1280" w:type="dxa"/>
          </w:tcPr>
          <w:p w:rsidR="00B92E1B" w:rsidRDefault="00E77F7E">
            <w:pPr>
              <w:widowControl/>
              <w:jc w:val="center"/>
              <w:rPr>
                <w:szCs w:val="21"/>
                <w:lang/>
              </w:rPr>
            </w:pPr>
            <w:r>
              <w:t>014550</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诺安优化配置混合型证券投资基金</w:t>
            </w:r>
            <w:r>
              <w:rPr>
                <w:rFonts w:hint="eastAsia"/>
              </w:rPr>
              <w:t>A</w:t>
            </w:r>
          </w:p>
        </w:tc>
        <w:tc>
          <w:tcPr>
            <w:tcW w:w="1280" w:type="dxa"/>
          </w:tcPr>
          <w:p w:rsidR="00B92E1B" w:rsidRDefault="00E77F7E">
            <w:pPr>
              <w:widowControl/>
              <w:jc w:val="center"/>
              <w:rPr>
                <w:szCs w:val="21"/>
                <w:lang/>
              </w:rPr>
            </w:pPr>
            <w:r>
              <w:t>006025</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诺安优化配置混合型证券投资基金</w:t>
            </w:r>
            <w:r>
              <w:rPr>
                <w:rFonts w:hint="eastAsia"/>
              </w:rPr>
              <w:t>C</w:t>
            </w:r>
          </w:p>
        </w:tc>
        <w:tc>
          <w:tcPr>
            <w:tcW w:w="1280" w:type="dxa"/>
          </w:tcPr>
          <w:p w:rsidR="00B92E1B" w:rsidRDefault="00E77F7E">
            <w:pPr>
              <w:widowControl/>
              <w:jc w:val="center"/>
              <w:rPr>
                <w:szCs w:val="21"/>
                <w:lang/>
              </w:rPr>
            </w:pPr>
            <w:r>
              <w:t>019571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诺安优势行业灵活配置混合型证券投资基金</w:t>
            </w:r>
            <w:r>
              <w:rPr>
                <w:rFonts w:hint="eastAsia"/>
              </w:rPr>
              <w:t>C</w:t>
            </w:r>
          </w:p>
        </w:tc>
        <w:tc>
          <w:tcPr>
            <w:tcW w:w="1280" w:type="dxa"/>
          </w:tcPr>
          <w:p w:rsidR="00B92E1B" w:rsidRDefault="00E77F7E">
            <w:pPr>
              <w:widowControl/>
              <w:jc w:val="center"/>
              <w:rPr>
                <w:szCs w:val="21"/>
                <w:lang/>
              </w:rPr>
            </w:pPr>
            <w:r>
              <w:t>002053</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诺安优选回报灵活配置混合型证券投资基金</w:t>
            </w:r>
          </w:p>
        </w:tc>
        <w:tc>
          <w:tcPr>
            <w:tcW w:w="1280" w:type="dxa"/>
          </w:tcPr>
          <w:p w:rsidR="00B92E1B" w:rsidRDefault="00E77F7E">
            <w:pPr>
              <w:widowControl/>
              <w:jc w:val="center"/>
              <w:rPr>
                <w:szCs w:val="21"/>
                <w:lang/>
              </w:rPr>
            </w:pPr>
            <w:r>
              <w:t>001743</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诺安油气能源股票证券投资基金（</w:t>
            </w:r>
            <w:r>
              <w:rPr>
                <w:rFonts w:hint="eastAsia"/>
              </w:rPr>
              <w:t>L</w:t>
            </w:r>
            <w:r>
              <w:t>OF</w:t>
            </w:r>
            <w:r>
              <w:rPr>
                <w:rFonts w:hint="eastAsia"/>
              </w:rPr>
              <w:t>）</w:t>
            </w:r>
          </w:p>
        </w:tc>
        <w:tc>
          <w:tcPr>
            <w:tcW w:w="1280" w:type="dxa"/>
          </w:tcPr>
          <w:p w:rsidR="00B92E1B" w:rsidRDefault="00E77F7E">
            <w:pPr>
              <w:widowControl/>
              <w:jc w:val="center"/>
              <w:rPr>
                <w:szCs w:val="21"/>
                <w:lang/>
              </w:rPr>
            </w:pPr>
            <w:r>
              <w:t>163208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诺安中小盘精选混合型证券投资基金</w:t>
            </w:r>
            <w:r>
              <w:rPr>
                <w:rFonts w:hint="eastAsia"/>
              </w:rPr>
              <w:t>C</w:t>
            </w:r>
          </w:p>
        </w:tc>
        <w:tc>
          <w:tcPr>
            <w:tcW w:w="1280" w:type="dxa"/>
          </w:tcPr>
          <w:p w:rsidR="00B92E1B" w:rsidRDefault="00E77F7E">
            <w:pPr>
              <w:widowControl/>
              <w:jc w:val="center"/>
              <w:rPr>
                <w:szCs w:val="21"/>
                <w:lang/>
              </w:rPr>
            </w:pPr>
            <w:r>
              <w:t>020648</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诺安中证</w:t>
            </w:r>
            <w:r>
              <w:rPr>
                <w:rFonts w:hint="eastAsia"/>
              </w:rPr>
              <w:t>500</w:t>
            </w:r>
            <w:r>
              <w:rPr>
                <w:rFonts w:hint="eastAsia"/>
              </w:rPr>
              <w:t>指数增强型证券投资基金</w:t>
            </w:r>
            <w:r>
              <w:rPr>
                <w:rFonts w:hint="eastAsia"/>
              </w:rPr>
              <w:t>C</w:t>
            </w:r>
          </w:p>
        </w:tc>
        <w:tc>
          <w:tcPr>
            <w:tcW w:w="1280" w:type="dxa"/>
          </w:tcPr>
          <w:p w:rsidR="00B92E1B" w:rsidRDefault="00E77F7E">
            <w:pPr>
              <w:widowControl/>
              <w:jc w:val="center"/>
              <w:rPr>
                <w:szCs w:val="21"/>
                <w:lang/>
              </w:rPr>
            </w:pPr>
            <w:r>
              <w:t>010355</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诺安中证</w:t>
            </w:r>
            <w:r>
              <w:rPr>
                <w:rFonts w:hint="eastAsia"/>
              </w:rPr>
              <w:t>A100</w:t>
            </w:r>
            <w:r>
              <w:rPr>
                <w:rFonts w:hint="eastAsia"/>
              </w:rPr>
              <w:t>指数证券投资基金</w:t>
            </w:r>
            <w:r>
              <w:rPr>
                <w:rFonts w:hint="eastAsia"/>
              </w:rPr>
              <w:t>C</w:t>
            </w:r>
          </w:p>
        </w:tc>
        <w:tc>
          <w:tcPr>
            <w:tcW w:w="1280" w:type="dxa"/>
          </w:tcPr>
          <w:p w:rsidR="00B92E1B" w:rsidRDefault="00E77F7E">
            <w:pPr>
              <w:widowControl/>
              <w:jc w:val="center"/>
              <w:rPr>
                <w:szCs w:val="21"/>
                <w:lang/>
              </w:rPr>
            </w:pPr>
            <w:r>
              <w:t>010351</w:t>
            </w:r>
          </w:p>
        </w:tc>
      </w:tr>
      <w:tr w:rsidR="00B92E1B">
        <w:trPr>
          <w:jc w:val="center"/>
        </w:trPr>
        <w:tc>
          <w:tcPr>
            <w:tcW w:w="888" w:type="dxa"/>
          </w:tcPr>
          <w:p w:rsidR="00B92E1B" w:rsidRDefault="00B92E1B">
            <w:pPr>
              <w:pStyle w:val="1"/>
              <w:numPr>
                <w:ilvl w:val="0"/>
                <w:numId w:val="1"/>
              </w:numPr>
              <w:ind w:firstLineChars="0"/>
              <w:jc w:val="center"/>
              <w:rPr>
                <w:rFonts w:ascii="Times New Roman" w:hAnsi="Times New Roman"/>
                <w:szCs w:val="21"/>
              </w:rPr>
            </w:pPr>
          </w:p>
        </w:tc>
        <w:tc>
          <w:tcPr>
            <w:tcW w:w="5123" w:type="dxa"/>
          </w:tcPr>
          <w:p w:rsidR="00B92E1B" w:rsidRDefault="00E77F7E">
            <w:pPr>
              <w:widowControl/>
              <w:jc w:val="left"/>
              <w:textAlignment w:val="center"/>
              <w:rPr>
                <w:rFonts w:ascii="宋体" w:hAnsi="宋体" w:cs="宋体"/>
                <w:color w:val="000000"/>
                <w:kern w:val="0"/>
                <w:szCs w:val="21"/>
                <w:lang/>
              </w:rPr>
            </w:pPr>
            <w:r>
              <w:rPr>
                <w:rFonts w:hint="eastAsia"/>
              </w:rPr>
              <w:t>诺安价值增长混合型证券投资基金</w:t>
            </w:r>
            <w:r>
              <w:rPr>
                <w:rFonts w:hint="eastAsia"/>
              </w:rPr>
              <w:t>C</w:t>
            </w:r>
          </w:p>
        </w:tc>
        <w:tc>
          <w:tcPr>
            <w:tcW w:w="1280" w:type="dxa"/>
          </w:tcPr>
          <w:p w:rsidR="00B92E1B" w:rsidRDefault="00E77F7E">
            <w:pPr>
              <w:widowControl/>
              <w:jc w:val="center"/>
              <w:rPr>
                <w:szCs w:val="21"/>
                <w:lang/>
              </w:rPr>
            </w:pPr>
            <w:r>
              <w:t>022148</w:t>
            </w:r>
          </w:p>
        </w:tc>
      </w:tr>
    </w:tbl>
    <w:p w:rsidR="00B92E1B" w:rsidRDefault="00E77F7E">
      <w:pPr>
        <w:ind w:firstLineChars="200" w:firstLine="420"/>
        <w:rPr>
          <w:szCs w:val="21"/>
        </w:rPr>
      </w:pPr>
      <w:r>
        <w:rPr>
          <w:rFonts w:hint="eastAsia"/>
          <w:szCs w:val="21"/>
        </w:rPr>
        <w:t>自</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3</w:t>
      </w:r>
      <w:r>
        <w:rPr>
          <w:rFonts w:hint="eastAsia"/>
          <w:szCs w:val="21"/>
        </w:rPr>
        <w:t>日起，投资者可在</w:t>
      </w:r>
      <w:r>
        <w:rPr>
          <w:rFonts w:ascii="宋体" w:hAnsi="宋体" w:hint="eastAsia"/>
          <w:szCs w:val="21"/>
        </w:rPr>
        <w:t>汇付基金</w:t>
      </w:r>
      <w:r>
        <w:rPr>
          <w:rFonts w:hint="eastAsia"/>
          <w:szCs w:val="21"/>
        </w:rPr>
        <w:t>办理上述相关基金的申购、赎回等业务，进行相关信息查询并享受相应的售后服务，具体办理程序及业务规则请遵循</w:t>
      </w:r>
      <w:r>
        <w:rPr>
          <w:rFonts w:ascii="宋体" w:hAnsi="宋体" w:hint="eastAsia"/>
          <w:szCs w:val="21"/>
        </w:rPr>
        <w:t>汇付基金</w:t>
      </w:r>
      <w:r>
        <w:rPr>
          <w:rFonts w:hint="eastAsia"/>
          <w:szCs w:val="21"/>
        </w:rPr>
        <w:t>的规定。</w:t>
      </w:r>
    </w:p>
    <w:p w:rsidR="00B92E1B" w:rsidRDefault="00E77F7E">
      <w:pPr>
        <w:ind w:firstLineChars="200" w:firstLine="420"/>
        <w:rPr>
          <w:szCs w:val="21"/>
        </w:rPr>
      </w:pPr>
      <w:r>
        <w:rPr>
          <w:rFonts w:hint="eastAsia"/>
          <w:szCs w:val="21"/>
        </w:rPr>
        <w:t>同时，本公司将在</w:t>
      </w:r>
      <w:r>
        <w:rPr>
          <w:rFonts w:ascii="宋体" w:hAnsi="宋体" w:hint="eastAsia"/>
          <w:szCs w:val="21"/>
        </w:rPr>
        <w:t>汇付基金</w:t>
      </w:r>
      <w:r>
        <w:rPr>
          <w:rFonts w:hint="eastAsia"/>
          <w:szCs w:val="21"/>
        </w:rPr>
        <w:t>开通上述相关基金的定投、转换业务并参加</w:t>
      </w:r>
      <w:r>
        <w:rPr>
          <w:rFonts w:ascii="宋体" w:hAnsi="宋体" w:hint="eastAsia"/>
          <w:szCs w:val="21"/>
        </w:rPr>
        <w:t>汇付基金</w:t>
      </w:r>
      <w:r>
        <w:rPr>
          <w:rFonts w:hint="eastAsia"/>
          <w:szCs w:val="21"/>
        </w:rPr>
        <w:t>开展的基金费率优惠活动，具体如下：</w:t>
      </w:r>
    </w:p>
    <w:p w:rsidR="00B92E1B" w:rsidRDefault="00E77F7E">
      <w:pPr>
        <w:spacing w:line="276" w:lineRule="auto"/>
        <w:ind w:firstLineChars="196" w:firstLine="413"/>
        <w:rPr>
          <w:b/>
          <w:bCs/>
          <w:szCs w:val="21"/>
        </w:rPr>
      </w:pPr>
      <w:r>
        <w:rPr>
          <w:b/>
          <w:bCs/>
          <w:szCs w:val="21"/>
        </w:rPr>
        <w:t>1</w:t>
      </w:r>
      <w:r>
        <w:rPr>
          <w:rFonts w:hint="eastAsia"/>
          <w:b/>
          <w:bCs/>
          <w:szCs w:val="21"/>
        </w:rPr>
        <w:t>、基金定投业务</w:t>
      </w:r>
    </w:p>
    <w:p w:rsidR="00B92E1B" w:rsidRDefault="00E77F7E">
      <w:pPr>
        <w:spacing w:line="276" w:lineRule="auto"/>
        <w:ind w:firstLineChars="200" w:firstLine="420"/>
        <w:rPr>
          <w:szCs w:val="21"/>
        </w:rPr>
      </w:pPr>
      <w:r>
        <w:rPr>
          <w:rFonts w:hint="eastAsia"/>
          <w:szCs w:val="21"/>
        </w:rPr>
        <w:t>自</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3</w:t>
      </w:r>
      <w:r>
        <w:rPr>
          <w:rFonts w:hint="eastAsia"/>
          <w:szCs w:val="21"/>
        </w:rPr>
        <w:t>日起，投资者可通过</w:t>
      </w:r>
      <w:r>
        <w:rPr>
          <w:rFonts w:ascii="宋体" w:hAnsi="宋体" w:hint="eastAsia"/>
          <w:szCs w:val="21"/>
        </w:rPr>
        <w:t>汇付基金</w:t>
      </w:r>
      <w:r>
        <w:rPr>
          <w:rFonts w:hint="eastAsia"/>
          <w:szCs w:val="21"/>
        </w:rPr>
        <w:t>办理上述已开通定投业务基金的定投业务。</w:t>
      </w:r>
    </w:p>
    <w:p w:rsidR="00B92E1B" w:rsidRDefault="00E77F7E">
      <w:pPr>
        <w:spacing w:line="276" w:lineRule="auto"/>
        <w:ind w:firstLineChars="200" w:firstLine="420"/>
        <w:rPr>
          <w:szCs w:val="21"/>
        </w:rPr>
      </w:pPr>
      <w:r>
        <w:rPr>
          <w:rFonts w:hint="eastAsia"/>
          <w:szCs w:val="21"/>
        </w:rPr>
        <w:t>基金定投业务的申购费率同正常申购费率。</w:t>
      </w:r>
    </w:p>
    <w:p w:rsidR="00B92E1B" w:rsidRDefault="00E77F7E">
      <w:pPr>
        <w:spacing w:line="276" w:lineRule="auto"/>
        <w:ind w:firstLineChars="196" w:firstLine="413"/>
        <w:rPr>
          <w:b/>
          <w:bCs/>
          <w:szCs w:val="21"/>
        </w:rPr>
      </w:pPr>
      <w:r>
        <w:rPr>
          <w:b/>
          <w:bCs/>
          <w:szCs w:val="21"/>
        </w:rPr>
        <w:t>2</w:t>
      </w:r>
      <w:r>
        <w:rPr>
          <w:rFonts w:hint="eastAsia"/>
          <w:b/>
          <w:bCs/>
          <w:szCs w:val="21"/>
        </w:rPr>
        <w:t>、基金转换业务</w:t>
      </w:r>
    </w:p>
    <w:p w:rsidR="00B92E1B" w:rsidRDefault="00E77F7E" w:rsidP="00E77F7E">
      <w:pPr>
        <w:spacing w:line="276" w:lineRule="auto"/>
        <w:ind w:firstLineChars="196" w:firstLine="412"/>
        <w:rPr>
          <w:szCs w:val="21"/>
        </w:rPr>
      </w:pPr>
      <w:r>
        <w:rPr>
          <w:rFonts w:hint="eastAsia"/>
          <w:szCs w:val="21"/>
        </w:rPr>
        <w:t>自</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3</w:t>
      </w:r>
      <w:r>
        <w:rPr>
          <w:rFonts w:hint="eastAsia"/>
          <w:szCs w:val="21"/>
        </w:rPr>
        <w:t>日起，投资者可通过</w:t>
      </w:r>
      <w:r>
        <w:rPr>
          <w:rFonts w:ascii="宋体" w:hAnsi="宋体" w:hint="eastAsia"/>
          <w:szCs w:val="21"/>
        </w:rPr>
        <w:t>汇付基金</w:t>
      </w:r>
      <w:r>
        <w:rPr>
          <w:rFonts w:hint="eastAsia"/>
          <w:szCs w:val="21"/>
        </w:rPr>
        <w:t>办理上述已开通转换业务基金与本公司旗下在汇付基金可参与转换基金间的转换业务。</w:t>
      </w:r>
    </w:p>
    <w:p w:rsidR="00B92E1B" w:rsidRDefault="00E77F7E" w:rsidP="00E77F7E">
      <w:pPr>
        <w:spacing w:line="276" w:lineRule="auto"/>
        <w:ind w:firstLineChars="196" w:firstLine="412"/>
        <w:rPr>
          <w:szCs w:val="21"/>
        </w:rPr>
      </w:pPr>
      <w:r>
        <w:rPr>
          <w:szCs w:val="21"/>
        </w:rPr>
        <w:t>基金转换业务的规则、费用及计算方法请参见基金最新的招募说明书及本公司已刊登的基金办理转换业务的相关公告。</w:t>
      </w:r>
    </w:p>
    <w:p w:rsidR="00B92E1B" w:rsidRDefault="00E77F7E">
      <w:pPr>
        <w:spacing w:line="276" w:lineRule="auto"/>
        <w:ind w:firstLineChars="196" w:firstLine="413"/>
        <w:rPr>
          <w:b/>
          <w:bCs/>
          <w:szCs w:val="21"/>
        </w:rPr>
      </w:pPr>
      <w:r>
        <w:rPr>
          <w:rFonts w:hint="eastAsia"/>
          <w:b/>
          <w:bCs/>
          <w:szCs w:val="21"/>
        </w:rPr>
        <w:t>3</w:t>
      </w:r>
      <w:r>
        <w:rPr>
          <w:rFonts w:hint="eastAsia"/>
          <w:b/>
          <w:bCs/>
          <w:szCs w:val="21"/>
        </w:rPr>
        <w:t>、</w:t>
      </w:r>
      <w:r>
        <w:rPr>
          <w:b/>
          <w:bCs/>
          <w:szCs w:val="21"/>
        </w:rPr>
        <w:t>基金费率优惠活动</w:t>
      </w:r>
    </w:p>
    <w:p w:rsidR="00B92E1B" w:rsidRDefault="00E77F7E">
      <w:pPr>
        <w:spacing w:line="276" w:lineRule="auto"/>
        <w:ind w:firstLineChars="202" w:firstLine="424"/>
        <w:rPr>
          <w:szCs w:val="21"/>
        </w:rPr>
      </w:pPr>
      <w:r>
        <w:rPr>
          <w:rFonts w:hint="eastAsia"/>
          <w:szCs w:val="21"/>
        </w:rPr>
        <w:t>自</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3</w:t>
      </w:r>
      <w:r>
        <w:rPr>
          <w:rFonts w:hint="eastAsia"/>
          <w:szCs w:val="21"/>
        </w:rPr>
        <w:t>日起，投资者通过汇付基金办理上述相关基金的申购、定投申购业务，</w:t>
      </w:r>
      <w:r>
        <w:rPr>
          <w:rFonts w:hint="eastAsia"/>
          <w:szCs w:val="21"/>
        </w:rPr>
        <w:t xml:space="preserve"> </w:t>
      </w:r>
      <w:r>
        <w:rPr>
          <w:rFonts w:hint="eastAsia"/>
          <w:szCs w:val="21"/>
        </w:rPr>
        <w:t>享有的申购费费率优惠以汇付基金的规定为准。</w:t>
      </w:r>
    </w:p>
    <w:p w:rsidR="00B92E1B" w:rsidRDefault="00E77F7E">
      <w:pPr>
        <w:spacing w:line="276" w:lineRule="auto"/>
        <w:ind w:firstLineChars="202" w:firstLine="424"/>
        <w:rPr>
          <w:szCs w:val="21"/>
        </w:rPr>
      </w:pPr>
      <w:r>
        <w:rPr>
          <w:rFonts w:hint="eastAsia"/>
          <w:szCs w:val="21"/>
        </w:rPr>
        <w:t>自</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3</w:t>
      </w:r>
      <w:r>
        <w:rPr>
          <w:rFonts w:hint="eastAsia"/>
          <w:szCs w:val="21"/>
        </w:rPr>
        <w:t>日起，投资者通过汇付基金办理上述已开通转换业务基金与本公司旗下可参与转换基金间的转换业务，享有的申购费补差费率优惠以</w:t>
      </w:r>
      <w:r>
        <w:rPr>
          <w:rFonts w:ascii="宋体" w:hAnsi="宋体" w:hint="eastAsia"/>
          <w:szCs w:val="21"/>
        </w:rPr>
        <w:t>汇付基金</w:t>
      </w:r>
      <w:r>
        <w:rPr>
          <w:rFonts w:hint="eastAsia"/>
          <w:szCs w:val="21"/>
        </w:rPr>
        <w:t>的规定为准。</w:t>
      </w:r>
    </w:p>
    <w:p w:rsidR="00B92E1B" w:rsidRDefault="00E77F7E">
      <w:pPr>
        <w:ind w:firstLineChars="200" w:firstLine="420"/>
        <w:rPr>
          <w:szCs w:val="21"/>
        </w:rPr>
      </w:pPr>
      <w:r>
        <w:rPr>
          <w:rFonts w:hint="eastAsia"/>
          <w:szCs w:val="21"/>
        </w:rPr>
        <w:t>基金费率标准详见最新的招募说明书、基金产品资料概要等法律文件，以及本公司发布的最新业务公告。</w:t>
      </w:r>
    </w:p>
    <w:p w:rsidR="00B92E1B" w:rsidRDefault="00B92E1B">
      <w:pPr>
        <w:spacing w:line="276" w:lineRule="auto"/>
        <w:ind w:firstLineChars="200" w:firstLine="420"/>
        <w:rPr>
          <w:szCs w:val="21"/>
        </w:rPr>
      </w:pPr>
    </w:p>
    <w:p w:rsidR="00B92E1B" w:rsidRDefault="00E77F7E">
      <w:pPr>
        <w:ind w:firstLineChars="202" w:firstLine="426"/>
        <w:rPr>
          <w:b/>
          <w:szCs w:val="21"/>
        </w:rPr>
      </w:pPr>
      <w:r>
        <w:rPr>
          <w:b/>
          <w:szCs w:val="21"/>
        </w:rPr>
        <w:t>重要提示：</w:t>
      </w:r>
    </w:p>
    <w:p w:rsidR="00B92E1B" w:rsidRDefault="00E77F7E">
      <w:pPr>
        <w:ind w:firstLineChars="202" w:firstLine="424"/>
        <w:rPr>
          <w:szCs w:val="21"/>
        </w:rPr>
      </w:pPr>
      <w:r>
        <w:rPr>
          <w:szCs w:val="21"/>
        </w:rPr>
        <w:t>1</w:t>
      </w:r>
      <w:r>
        <w:rPr>
          <w:rFonts w:hint="eastAsia"/>
          <w:szCs w:val="21"/>
        </w:rPr>
        <w:t>、</w:t>
      </w:r>
      <w:r>
        <w:t>上述货币基金在</w:t>
      </w:r>
      <w:r>
        <w:rPr>
          <w:rFonts w:hint="eastAsia"/>
          <w:szCs w:val="21"/>
        </w:rPr>
        <w:t>汇付基金</w:t>
      </w:r>
      <w:r>
        <w:t>的申购、定投申购起点金额不得低于</w:t>
      </w:r>
      <w:r>
        <w:t>0.01</w:t>
      </w:r>
      <w:r>
        <w:t>元（含申购费），</w:t>
      </w:r>
      <w:r>
        <w:rPr>
          <w:rFonts w:hint="eastAsia"/>
        </w:rPr>
        <w:t>上述</w:t>
      </w:r>
      <w:r>
        <w:rPr>
          <w:rFonts w:hint="eastAsia"/>
          <w:szCs w:val="21"/>
        </w:rPr>
        <w:t>非货币基金在</w:t>
      </w:r>
      <w:r>
        <w:rPr>
          <w:rFonts w:hint="eastAsia"/>
        </w:rPr>
        <w:t>汇付基金</w:t>
      </w:r>
      <w:r>
        <w:rPr>
          <w:rFonts w:hint="eastAsia"/>
          <w:szCs w:val="21"/>
        </w:rPr>
        <w:t>的申购、定投申购</w:t>
      </w:r>
      <w:r>
        <w:rPr>
          <w:rFonts w:hint="eastAsia"/>
          <w:szCs w:val="21"/>
        </w:rPr>
        <w:t>起点金额不得低于</w:t>
      </w:r>
      <w:r>
        <w:rPr>
          <w:szCs w:val="21"/>
        </w:rPr>
        <w:t>1</w:t>
      </w:r>
      <w:r>
        <w:rPr>
          <w:rFonts w:hint="eastAsia"/>
          <w:szCs w:val="21"/>
        </w:rPr>
        <w:t>元（含申购费），具体以</w:t>
      </w:r>
      <w:r>
        <w:rPr>
          <w:rFonts w:hint="eastAsia"/>
        </w:rPr>
        <w:t>汇付基金</w:t>
      </w:r>
      <w:r>
        <w:rPr>
          <w:rFonts w:hint="eastAsia"/>
          <w:szCs w:val="21"/>
        </w:rPr>
        <w:t>规定为准。</w:t>
      </w:r>
    </w:p>
    <w:p w:rsidR="00B92E1B" w:rsidRDefault="00E77F7E">
      <w:pPr>
        <w:ind w:firstLineChars="202" w:firstLine="424"/>
        <w:rPr>
          <w:szCs w:val="21"/>
        </w:rPr>
      </w:pPr>
      <w:r>
        <w:rPr>
          <w:szCs w:val="21"/>
        </w:rPr>
        <w:t>2</w:t>
      </w:r>
      <w:r>
        <w:rPr>
          <w:rFonts w:hint="eastAsia"/>
          <w:szCs w:val="21"/>
        </w:rPr>
        <w:t>、诺安泰鑫一年定期开放债券型证券投资基金为定期开放式基金，未开通定投、转换</w:t>
      </w:r>
      <w:r>
        <w:rPr>
          <w:rFonts w:hint="eastAsia"/>
          <w:szCs w:val="21"/>
        </w:rPr>
        <w:lastRenderedPageBreak/>
        <w:t>业务；诺安稳固收益一年定期开放债券型证券投资基金为定期开放式基金，未开通定投业务；</w:t>
      </w:r>
      <w:r>
        <w:rPr>
          <w:rFonts w:hint="eastAsia"/>
          <w:szCs w:val="21"/>
        </w:rPr>
        <w:t>2</w:t>
      </w:r>
      <w:r>
        <w:rPr>
          <w:rFonts w:hint="eastAsia"/>
          <w:szCs w:val="21"/>
        </w:rPr>
        <w:t>只基金封闭期内不接受申购、赎回等业务申请，开放办理申购、赎回等业务的具体时间详见基金管理人披露的相关公告。</w:t>
      </w:r>
    </w:p>
    <w:p w:rsidR="00B92E1B" w:rsidRDefault="00E77F7E">
      <w:pPr>
        <w:ind w:firstLineChars="202" w:firstLine="424"/>
        <w:rPr>
          <w:szCs w:val="21"/>
        </w:rPr>
      </w:pPr>
      <w:r>
        <w:rPr>
          <w:rFonts w:hint="eastAsia"/>
          <w:szCs w:val="21"/>
        </w:rPr>
        <w:t>3</w:t>
      </w:r>
      <w:r>
        <w:rPr>
          <w:rFonts w:hint="eastAsia"/>
          <w:szCs w:val="21"/>
        </w:rPr>
        <w:t>、诺安均衡优选一年持有期混合型证券投资基金对投资者持有的每份基金份额设置一年的最短持有期限，在每份基金份额的最短持有期到期日前（不含当日），基金份额持有人不能对该基金份额提出赎回或转</w:t>
      </w:r>
      <w:r>
        <w:rPr>
          <w:rFonts w:hint="eastAsia"/>
          <w:szCs w:val="21"/>
        </w:rPr>
        <w:t>换转出申请。</w:t>
      </w:r>
    </w:p>
    <w:p w:rsidR="00B92E1B" w:rsidRDefault="00E77F7E">
      <w:pPr>
        <w:ind w:firstLineChars="202" w:firstLine="424"/>
        <w:rPr>
          <w:szCs w:val="21"/>
        </w:rPr>
      </w:pPr>
      <w:r>
        <w:rPr>
          <w:rFonts w:hint="eastAsia"/>
          <w:szCs w:val="21"/>
        </w:rPr>
        <w:t>4</w:t>
      </w:r>
      <w:r>
        <w:rPr>
          <w:rFonts w:hint="eastAsia"/>
          <w:szCs w:val="21"/>
        </w:rPr>
        <w:t>、诺安创业板指数增强型证券投资基金（</w:t>
      </w:r>
      <w:r>
        <w:rPr>
          <w:rFonts w:hint="eastAsia"/>
          <w:szCs w:val="21"/>
        </w:rPr>
        <w:t>LOF</w:t>
      </w:r>
      <w:r>
        <w:rPr>
          <w:rFonts w:hint="eastAsia"/>
          <w:szCs w:val="21"/>
        </w:rPr>
        <w:t>）、诺安油气能源股票证券投资基金</w:t>
      </w:r>
      <w:r>
        <w:rPr>
          <w:rFonts w:hint="eastAsia"/>
          <w:szCs w:val="21"/>
        </w:rPr>
        <w:t xml:space="preserve"> </w:t>
      </w:r>
      <w:r>
        <w:rPr>
          <w:rFonts w:hint="eastAsia"/>
          <w:szCs w:val="21"/>
        </w:rPr>
        <w:t>（</w:t>
      </w:r>
      <w:r>
        <w:rPr>
          <w:rFonts w:hint="eastAsia"/>
          <w:szCs w:val="21"/>
        </w:rPr>
        <w:t>LOF</w:t>
      </w:r>
      <w:r>
        <w:rPr>
          <w:rFonts w:hint="eastAsia"/>
          <w:szCs w:val="21"/>
        </w:rPr>
        <w:t>）未开通转换业务。</w:t>
      </w:r>
      <w:r>
        <w:rPr>
          <w:szCs w:val="21"/>
        </w:rPr>
        <w:cr/>
      </w:r>
      <w:r>
        <w:rPr>
          <w:rFonts w:hint="eastAsia"/>
          <w:szCs w:val="21"/>
        </w:rPr>
        <w:t xml:space="preserve">    </w:t>
      </w:r>
      <w:r>
        <w:rPr>
          <w:rFonts w:hint="eastAsia"/>
          <w:szCs w:val="21"/>
        </w:rPr>
        <w:t>5</w:t>
      </w:r>
      <w:r>
        <w:rPr>
          <w:rFonts w:hint="eastAsia"/>
          <w:szCs w:val="21"/>
        </w:rPr>
        <w:t>、同一基金不同基金份额之间不得相互转换。</w:t>
      </w:r>
    </w:p>
    <w:p w:rsidR="00B92E1B" w:rsidRDefault="00E77F7E">
      <w:pPr>
        <w:ind w:firstLineChars="202" w:firstLine="424"/>
        <w:rPr>
          <w:szCs w:val="21"/>
        </w:rPr>
      </w:pPr>
      <w:r>
        <w:rPr>
          <w:rFonts w:hint="eastAsia"/>
          <w:szCs w:val="21"/>
        </w:rPr>
        <w:t>6</w:t>
      </w:r>
      <w:r>
        <w:rPr>
          <w:rFonts w:hint="eastAsia"/>
          <w:szCs w:val="21"/>
        </w:rPr>
        <w:t>、</w:t>
      </w:r>
      <w:r>
        <w:rPr>
          <w:szCs w:val="21"/>
        </w:rPr>
        <w:t>投资者在</w:t>
      </w:r>
      <w:r>
        <w:rPr>
          <w:rFonts w:hint="eastAsia"/>
        </w:rPr>
        <w:t>汇付基金</w:t>
      </w:r>
      <w:r>
        <w:rPr>
          <w:szCs w:val="21"/>
        </w:rPr>
        <w:t>办理相关业务应遵循</w:t>
      </w:r>
      <w:r>
        <w:rPr>
          <w:rFonts w:hint="eastAsia"/>
        </w:rPr>
        <w:t>汇付基金</w:t>
      </w:r>
      <w:r>
        <w:rPr>
          <w:szCs w:val="21"/>
        </w:rPr>
        <w:t>的具体规定</w:t>
      </w:r>
      <w:r>
        <w:rPr>
          <w:rFonts w:hint="eastAsia"/>
          <w:szCs w:val="21"/>
        </w:rPr>
        <w:t>，</w:t>
      </w:r>
      <w:r>
        <w:rPr>
          <w:szCs w:val="21"/>
        </w:rPr>
        <w:t>相关业务规则及前述费率优惠如有变动，敬请投资者留意</w:t>
      </w:r>
      <w:r>
        <w:rPr>
          <w:rFonts w:hint="eastAsia"/>
        </w:rPr>
        <w:t>汇付基金</w:t>
      </w:r>
      <w:r>
        <w:rPr>
          <w:szCs w:val="21"/>
        </w:rPr>
        <w:t>的相关公告。</w:t>
      </w:r>
    </w:p>
    <w:p w:rsidR="00B92E1B" w:rsidRDefault="00E77F7E">
      <w:pPr>
        <w:ind w:firstLineChars="202" w:firstLine="424"/>
        <w:rPr>
          <w:szCs w:val="21"/>
        </w:rPr>
      </w:pPr>
      <w:r>
        <w:rPr>
          <w:rFonts w:hint="eastAsia"/>
          <w:szCs w:val="21"/>
        </w:rPr>
        <w:t>7</w:t>
      </w:r>
      <w:r>
        <w:rPr>
          <w:rFonts w:hint="eastAsia"/>
          <w:szCs w:val="21"/>
        </w:rPr>
        <w:t>、购买货币市场基金并不等于将资金作为存款存放在银行或者存款类金融机构。</w:t>
      </w:r>
      <w:r>
        <w:rPr>
          <w:szCs w:val="21"/>
        </w:rPr>
        <w:t>本基金管理人承诺以诚实信用、勤勉尽责的原则管理和运用基金财产，但不保证基金一定盈利，也不保证最低收益。基金的过往业绩及其净值高低并不预示其</w:t>
      </w:r>
      <w:r>
        <w:rPr>
          <w:szCs w:val="21"/>
        </w:rPr>
        <w:t>未来业绩表现，基金管理人管理的其他基金的业绩并不构成某一基金业绩表现的保证。本基金管理人提醒投资者基金投资的</w:t>
      </w:r>
      <w:r>
        <w:rPr>
          <w:rFonts w:ascii="宋体" w:hAnsi="宋体"/>
          <w:szCs w:val="21"/>
        </w:rPr>
        <w:t>“</w:t>
      </w:r>
      <w:r>
        <w:rPr>
          <w:rFonts w:ascii="宋体" w:hAnsi="宋体"/>
          <w:szCs w:val="21"/>
        </w:rPr>
        <w:t>买者自负</w:t>
      </w:r>
      <w:r>
        <w:rPr>
          <w:rFonts w:ascii="宋体" w:hAnsi="宋体"/>
          <w:szCs w:val="21"/>
        </w:rPr>
        <w:t>”</w:t>
      </w:r>
      <w:r>
        <w:rPr>
          <w:rFonts w:ascii="宋体" w:hAnsi="宋体"/>
          <w:szCs w:val="21"/>
        </w:rPr>
        <w:t>原则，在做出投资决策后，基金运营状况与基金净值变化引致的投资风险，由投资者自行负担</w:t>
      </w:r>
      <w:r>
        <w:rPr>
          <w:szCs w:val="21"/>
        </w:rPr>
        <w:t>。基金管理人、基金托管人、基金销售机构及相关机构不对基金投资收益做出任何承诺或保证。投资者投资于本公司管理的基金时应仔细阅读</w:t>
      </w:r>
      <w:r>
        <w:rPr>
          <w:rFonts w:hint="eastAsia"/>
          <w:szCs w:val="21"/>
        </w:rPr>
        <w:t>最新的</w:t>
      </w:r>
      <w:r>
        <w:rPr>
          <w:szCs w:val="21"/>
        </w:rPr>
        <w:t>基金合同、招募说明书</w:t>
      </w:r>
      <w:r>
        <w:rPr>
          <w:rFonts w:hint="eastAsia"/>
          <w:szCs w:val="21"/>
        </w:rPr>
        <w:t>（更新）</w:t>
      </w:r>
      <w:r>
        <w:rPr>
          <w:szCs w:val="21"/>
        </w:rPr>
        <w:t>、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B92E1B" w:rsidRDefault="00E77F7E">
      <w:pPr>
        <w:ind w:firstLineChars="202" w:firstLine="424"/>
        <w:rPr>
          <w:szCs w:val="21"/>
        </w:rPr>
      </w:pPr>
      <w:r>
        <w:rPr>
          <w:rFonts w:hint="eastAsia"/>
          <w:szCs w:val="21"/>
        </w:rPr>
        <w:t>8</w:t>
      </w:r>
      <w:bookmarkStart w:id="0" w:name="_GoBack"/>
      <w:bookmarkEnd w:id="0"/>
      <w:r>
        <w:rPr>
          <w:szCs w:val="21"/>
        </w:rPr>
        <w:t>、本公告的有关内容在法律法规允许范围内由本公司负责解释。</w:t>
      </w:r>
    </w:p>
    <w:p w:rsidR="00B92E1B" w:rsidRDefault="00E77F7E">
      <w:pPr>
        <w:ind w:firstLineChars="202" w:firstLine="426"/>
        <w:rPr>
          <w:b/>
          <w:szCs w:val="21"/>
        </w:rPr>
      </w:pPr>
      <w:r>
        <w:rPr>
          <w:b/>
          <w:szCs w:val="21"/>
        </w:rPr>
        <w:t>投资者可以通过以下途径咨询有关情况：</w:t>
      </w:r>
    </w:p>
    <w:p w:rsidR="00B92E1B" w:rsidRDefault="00E77F7E">
      <w:pPr>
        <w:ind w:firstLineChars="202" w:firstLine="424"/>
        <w:rPr>
          <w:szCs w:val="21"/>
        </w:rPr>
      </w:pPr>
      <w:r>
        <w:rPr>
          <w:szCs w:val="21"/>
        </w:rPr>
        <w:t>1</w:t>
      </w:r>
      <w:r>
        <w:rPr>
          <w:szCs w:val="21"/>
        </w:rPr>
        <w:t>、</w:t>
      </w:r>
      <w:r>
        <w:rPr>
          <w:rFonts w:hint="eastAsia"/>
          <w:szCs w:val="21"/>
        </w:rPr>
        <w:t>上海汇付基金销售有限公司</w:t>
      </w:r>
    </w:p>
    <w:p w:rsidR="00B92E1B" w:rsidRDefault="00E77F7E">
      <w:pPr>
        <w:ind w:firstLineChars="202" w:firstLine="424"/>
        <w:rPr>
          <w:szCs w:val="21"/>
        </w:rPr>
      </w:pPr>
      <w:r>
        <w:rPr>
          <w:szCs w:val="21"/>
        </w:rPr>
        <w:t>客户服务电话：</w:t>
      </w:r>
      <w:r>
        <w:rPr>
          <w:szCs w:val="21"/>
        </w:rPr>
        <w:t>021-34013999</w:t>
      </w:r>
    </w:p>
    <w:p w:rsidR="00B92E1B" w:rsidRDefault="00E77F7E">
      <w:pPr>
        <w:ind w:firstLineChars="202" w:firstLine="424"/>
        <w:rPr>
          <w:szCs w:val="21"/>
        </w:rPr>
      </w:pPr>
      <w:r>
        <w:rPr>
          <w:szCs w:val="21"/>
        </w:rPr>
        <w:t>网址</w:t>
      </w:r>
      <w:r>
        <w:rPr>
          <w:rFonts w:hint="eastAsia"/>
          <w:szCs w:val="21"/>
        </w:rPr>
        <w:t>：</w:t>
      </w:r>
      <w:r>
        <w:rPr>
          <w:szCs w:val="21"/>
        </w:rPr>
        <w:t>www.hotjijin.com</w:t>
      </w:r>
    </w:p>
    <w:p w:rsidR="00B92E1B" w:rsidRDefault="00E77F7E">
      <w:pPr>
        <w:ind w:firstLineChars="202" w:firstLine="424"/>
        <w:rPr>
          <w:szCs w:val="21"/>
        </w:rPr>
      </w:pPr>
      <w:r>
        <w:rPr>
          <w:szCs w:val="21"/>
        </w:rPr>
        <w:t>2</w:t>
      </w:r>
      <w:r>
        <w:rPr>
          <w:szCs w:val="21"/>
        </w:rPr>
        <w:t>、诺安基金管理有限公司</w:t>
      </w:r>
    </w:p>
    <w:p w:rsidR="00B92E1B" w:rsidRDefault="00E77F7E">
      <w:pPr>
        <w:ind w:firstLineChars="202" w:firstLine="424"/>
        <w:rPr>
          <w:szCs w:val="21"/>
        </w:rPr>
      </w:pPr>
      <w:r>
        <w:rPr>
          <w:szCs w:val="21"/>
        </w:rPr>
        <w:t>客户服务电话：</w:t>
      </w:r>
      <w:r>
        <w:rPr>
          <w:szCs w:val="21"/>
        </w:rPr>
        <w:t>400-888-8998</w:t>
      </w:r>
    </w:p>
    <w:p w:rsidR="00B92E1B" w:rsidRDefault="00E77F7E">
      <w:pPr>
        <w:ind w:firstLineChars="202" w:firstLine="424"/>
        <w:rPr>
          <w:szCs w:val="21"/>
        </w:rPr>
      </w:pPr>
      <w:r>
        <w:rPr>
          <w:szCs w:val="21"/>
        </w:rPr>
        <w:t>网址：</w:t>
      </w:r>
      <w:r>
        <w:rPr>
          <w:szCs w:val="21"/>
        </w:rPr>
        <w:t>www.lionfund.com</w:t>
      </w:r>
      <w:bookmarkStart w:id="1" w:name="_Hlt175453970"/>
      <w:r>
        <w:rPr>
          <w:szCs w:val="21"/>
        </w:rPr>
        <w:t>.</w:t>
      </w:r>
      <w:bookmarkEnd w:id="1"/>
      <w:r>
        <w:rPr>
          <w:szCs w:val="21"/>
        </w:rPr>
        <w:t>cn</w:t>
      </w:r>
    </w:p>
    <w:p w:rsidR="00B92E1B" w:rsidRDefault="00B92E1B">
      <w:pPr>
        <w:ind w:firstLineChars="202" w:firstLine="424"/>
        <w:rPr>
          <w:szCs w:val="21"/>
        </w:rPr>
      </w:pPr>
    </w:p>
    <w:p w:rsidR="00B92E1B" w:rsidRDefault="00E77F7E">
      <w:pPr>
        <w:ind w:right="420" w:firstLineChars="202" w:firstLine="424"/>
        <w:rPr>
          <w:szCs w:val="21"/>
        </w:rPr>
      </w:pPr>
      <w:r>
        <w:rPr>
          <w:szCs w:val="21"/>
        </w:rPr>
        <w:t>特此公告。</w:t>
      </w:r>
    </w:p>
    <w:p w:rsidR="00B92E1B" w:rsidRDefault="00B92E1B">
      <w:pPr>
        <w:ind w:firstLineChars="202" w:firstLine="424"/>
        <w:jc w:val="right"/>
        <w:rPr>
          <w:szCs w:val="21"/>
        </w:rPr>
      </w:pPr>
    </w:p>
    <w:p w:rsidR="00B92E1B" w:rsidRDefault="00E77F7E">
      <w:pPr>
        <w:ind w:firstLineChars="202" w:firstLine="424"/>
        <w:jc w:val="right"/>
        <w:rPr>
          <w:szCs w:val="21"/>
        </w:rPr>
      </w:pPr>
      <w:r>
        <w:rPr>
          <w:szCs w:val="21"/>
        </w:rPr>
        <w:t>诺安基金管理有限公司</w:t>
      </w:r>
    </w:p>
    <w:p w:rsidR="00B92E1B" w:rsidRDefault="00E77F7E">
      <w:pPr>
        <w:wordWrap w:val="0"/>
        <w:ind w:firstLineChars="202" w:firstLine="424"/>
        <w:jc w:val="right"/>
        <w:rPr>
          <w:szCs w:val="21"/>
        </w:rPr>
      </w:pP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3</w:t>
      </w:r>
      <w:r>
        <w:rPr>
          <w:rFonts w:hint="eastAsia"/>
          <w:szCs w:val="21"/>
        </w:rPr>
        <w:t>日</w:t>
      </w:r>
      <w:r>
        <w:rPr>
          <w:rFonts w:hint="eastAsia"/>
          <w:szCs w:val="21"/>
        </w:rPr>
        <w:t xml:space="preserve"> </w:t>
      </w:r>
      <w:r>
        <w:rPr>
          <w:szCs w:val="21"/>
        </w:rPr>
        <w:t xml:space="preserve"> </w:t>
      </w:r>
    </w:p>
    <w:sectPr w:rsidR="00B92E1B" w:rsidSect="00B92E1B">
      <w:headerReference w:type="default" r:id="rId7"/>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1B" w:rsidRDefault="00B92E1B" w:rsidP="00B92E1B">
      <w:r>
        <w:separator/>
      </w:r>
    </w:p>
  </w:endnote>
  <w:endnote w:type="continuationSeparator" w:id="0">
    <w:p w:rsidR="00B92E1B" w:rsidRDefault="00B92E1B" w:rsidP="00B92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1B" w:rsidRDefault="00B92E1B" w:rsidP="00B92E1B">
      <w:r>
        <w:separator/>
      </w:r>
    </w:p>
  </w:footnote>
  <w:footnote w:type="continuationSeparator" w:id="0">
    <w:p w:rsidR="00B92E1B" w:rsidRDefault="00B92E1B" w:rsidP="00B92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1B" w:rsidRDefault="00E77F7E">
    <w:pPr>
      <w:pStyle w:val="a6"/>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157BA"/>
    <w:rsid w:val="00001CC2"/>
    <w:rsid w:val="00002298"/>
    <w:rsid w:val="00002877"/>
    <w:rsid w:val="00002C26"/>
    <w:rsid w:val="00004373"/>
    <w:rsid w:val="0000499E"/>
    <w:rsid w:val="000067F3"/>
    <w:rsid w:val="000101F9"/>
    <w:rsid w:val="000110E5"/>
    <w:rsid w:val="000115DE"/>
    <w:rsid w:val="00012698"/>
    <w:rsid w:val="00012A2A"/>
    <w:rsid w:val="00012F53"/>
    <w:rsid w:val="00013D34"/>
    <w:rsid w:val="00014690"/>
    <w:rsid w:val="00014D05"/>
    <w:rsid w:val="00015066"/>
    <w:rsid w:val="0001773B"/>
    <w:rsid w:val="00020E00"/>
    <w:rsid w:val="00023B51"/>
    <w:rsid w:val="00023BE5"/>
    <w:rsid w:val="00026145"/>
    <w:rsid w:val="00026232"/>
    <w:rsid w:val="00026374"/>
    <w:rsid w:val="00026486"/>
    <w:rsid w:val="00026EE2"/>
    <w:rsid w:val="000271E7"/>
    <w:rsid w:val="00027571"/>
    <w:rsid w:val="00030D3E"/>
    <w:rsid w:val="00033D78"/>
    <w:rsid w:val="000358E7"/>
    <w:rsid w:val="00035D1D"/>
    <w:rsid w:val="00037B8A"/>
    <w:rsid w:val="000403C4"/>
    <w:rsid w:val="00040BC2"/>
    <w:rsid w:val="000410A9"/>
    <w:rsid w:val="000435F7"/>
    <w:rsid w:val="00043B44"/>
    <w:rsid w:val="0004451D"/>
    <w:rsid w:val="00044956"/>
    <w:rsid w:val="000454F3"/>
    <w:rsid w:val="000464F6"/>
    <w:rsid w:val="00047C12"/>
    <w:rsid w:val="00047D7F"/>
    <w:rsid w:val="000506EF"/>
    <w:rsid w:val="0005117C"/>
    <w:rsid w:val="0005213A"/>
    <w:rsid w:val="00052284"/>
    <w:rsid w:val="00053331"/>
    <w:rsid w:val="00053D93"/>
    <w:rsid w:val="00057635"/>
    <w:rsid w:val="00057F39"/>
    <w:rsid w:val="000604CD"/>
    <w:rsid w:val="000611B6"/>
    <w:rsid w:val="00061D31"/>
    <w:rsid w:val="00062258"/>
    <w:rsid w:val="000630DB"/>
    <w:rsid w:val="0006312E"/>
    <w:rsid w:val="0006483F"/>
    <w:rsid w:val="00064BCD"/>
    <w:rsid w:val="00066ADF"/>
    <w:rsid w:val="00066B5F"/>
    <w:rsid w:val="000677B7"/>
    <w:rsid w:val="00070028"/>
    <w:rsid w:val="00070D14"/>
    <w:rsid w:val="00071996"/>
    <w:rsid w:val="000720BE"/>
    <w:rsid w:val="000723D1"/>
    <w:rsid w:val="00075532"/>
    <w:rsid w:val="00075E0F"/>
    <w:rsid w:val="00077D13"/>
    <w:rsid w:val="000800CE"/>
    <w:rsid w:val="0008022C"/>
    <w:rsid w:val="00083407"/>
    <w:rsid w:val="000840A4"/>
    <w:rsid w:val="00084A09"/>
    <w:rsid w:val="0008502C"/>
    <w:rsid w:val="000869D5"/>
    <w:rsid w:val="00086B15"/>
    <w:rsid w:val="00086B6E"/>
    <w:rsid w:val="00086EFD"/>
    <w:rsid w:val="000879CA"/>
    <w:rsid w:val="00090EEA"/>
    <w:rsid w:val="00091852"/>
    <w:rsid w:val="00092934"/>
    <w:rsid w:val="00092E0E"/>
    <w:rsid w:val="00092F1E"/>
    <w:rsid w:val="00093E7A"/>
    <w:rsid w:val="00095478"/>
    <w:rsid w:val="0009569C"/>
    <w:rsid w:val="00096309"/>
    <w:rsid w:val="00097FC6"/>
    <w:rsid w:val="000A02F8"/>
    <w:rsid w:val="000A09DD"/>
    <w:rsid w:val="000A1961"/>
    <w:rsid w:val="000A1D17"/>
    <w:rsid w:val="000A3C78"/>
    <w:rsid w:val="000A3FDA"/>
    <w:rsid w:val="000A45EB"/>
    <w:rsid w:val="000A4748"/>
    <w:rsid w:val="000A4934"/>
    <w:rsid w:val="000A4D64"/>
    <w:rsid w:val="000A4DF2"/>
    <w:rsid w:val="000A4F77"/>
    <w:rsid w:val="000A597F"/>
    <w:rsid w:val="000A5C91"/>
    <w:rsid w:val="000A6834"/>
    <w:rsid w:val="000A6D0C"/>
    <w:rsid w:val="000A741D"/>
    <w:rsid w:val="000A7E62"/>
    <w:rsid w:val="000B1972"/>
    <w:rsid w:val="000B3034"/>
    <w:rsid w:val="000B3A3A"/>
    <w:rsid w:val="000B72A6"/>
    <w:rsid w:val="000B736F"/>
    <w:rsid w:val="000B7454"/>
    <w:rsid w:val="000B7B02"/>
    <w:rsid w:val="000C025E"/>
    <w:rsid w:val="000C0664"/>
    <w:rsid w:val="000C0B28"/>
    <w:rsid w:val="000C0B60"/>
    <w:rsid w:val="000C0B67"/>
    <w:rsid w:val="000C0D31"/>
    <w:rsid w:val="000C2C4C"/>
    <w:rsid w:val="000C47E4"/>
    <w:rsid w:val="000C51CB"/>
    <w:rsid w:val="000C5905"/>
    <w:rsid w:val="000C6135"/>
    <w:rsid w:val="000C7BF8"/>
    <w:rsid w:val="000D10DC"/>
    <w:rsid w:val="000D1ACE"/>
    <w:rsid w:val="000D1B2A"/>
    <w:rsid w:val="000D243C"/>
    <w:rsid w:val="000D32B3"/>
    <w:rsid w:val="000D3C87"/>
    <w:rsid w:val="000D6C41"/>
    <w:rsid w:val="000D6D1B"/>
    <w:rsid w:val="000D6E22"/>
    <w:rsid w:val="000E2A4B"/>
    <w:rsid w:val="000E3F12"/>
    <w:rsid w:val="000E47F9"/>
    <w:rsid w:val="000E4AFF"/>
    <w:rsid w:val="000E5379"/>
    <w:rsid w:val="000E5652"/>
    <w:rsid w:val="000E59CA"/>
    <w:rsid w:val="000E59D7"/>
    <w:rsid w:val="000E5F70"/>
    <w:rsid w:val="000E5FEF"/>
    <w:rsid w:val="000E6054"/>
    <w:rsid w:val="000E74C1"/>
    <w:rsid w:val="000F0338"/>
    <w:rsid w:val="000F0A67"/>
    <w:rsid w:val="000F1372"/>
    <w:rsid w:val="000F1AEA"/>
    <w:rsid w:val="000F2CE1"/>
    <w:rsid w:val="000F30BE"/>
    <w:rsid w:val="000F37E3"/>
    <w:rsid w:val="000F3D45"/>
    <w:rsid w:val="000F44D1"/>
    <w:rsid w:val="000F4BE8"/>
    <w:rsid w:val="000F560C"/>
    <w:rsid w:val="000F5A5D"/>
    <w:rsid w:val="000F71AF"/>
    <w:rsid w:val="000F7AD0"/>
    <w:rsid w:val="00100F4B"/>
    <w:rsid w:val="00102DEA"/>
    <w:rsid w:val="00103080"/>
    <w:rsid w:val="00104444"/>
    <w:rsid w:val="00105097"/>
    <w:rsid w:val="001052FC"/>
    <w:rsid w:val="00106B0E"/>
    <w:rsid w:val="00106DAC"/>
    <w:rsid w:val="00110DFB"/>
    <w:rsid w:val="0011108A"/>
    <w:rsid w:val="001114FD"/>
    <w:rsid w:val="00116D85"/>
    <w:rsid w:val="001171F4"/>
    <w:rsid w:val="0012007C"/>
    <w:rsid w:val="00120B09"/>
    <w:rsid w:val="00121A29"/>
    <w:rsid w:val="00121C21"/>
    <w:rsid w:val="001226CA"/>
    <w:rsid w:val="00122AB2"/>
    <w:rsid w:val="001246A7"/>
    <w:rsid w:val="00124783"/>
    <w:rsid w:val="00124B28"/>
    <w:rsid w:val="001263D9"/>
    <w:rsid w:val="00126DCB"/>
    <w:rsid w:val="00130680"/>
    <w:rsid w:val="0013093F"/>
    <w:rsid w:val="001309DB"/>
    <w:rsid w:val="00130B4B"/>
    <w:rsid w:val="00131ABA"/>
    <w:rsid w:val="00131FFD"/>
    <w:rsid w:val="00132F96"/>
    <w:rsid w:val="001360FD"/>
    <w:rsid w:val="00137B62"/>
    <w:rsid w:val="0014229E"/>
    <w:rsid w:val="00142622"/>
    <w:rsid w:val="0014500A"/>
    <w:rsid w:val="001450B7"/>
    <w:rsid w:val="001450CB"/>
    <w:rsid w:val="001456E4"/>
    <w:rsid w:val="001459AA"/>
    <w:rsid w:val="001472EF"/>
    <w:rsid w:val="00147A81"/>
    <w:rsid w:val="001539D6"/>
    <w:rsid w:val="001551E1"/>
    <w:rsid w:val="00155F60"/>
    <w:rsid w:val="001574E5"/>
    <w:rsid w:val="00157943"/>
    <w:rsid w:val="00160523"/>
    <w:rsid w:val="00160846"/>
    <w:rsid w:val="00161BE1"/>
    <w:rsid w:val="00162EF0"/>
    <w:rsid w:val="0016381A"/>
    <w:rsid w:val="001641DF"/>
    <w:rsid w:val="00164519"/>
    <w:rsid w:val="00165877"/>
    <w:rsid w:val="00165DDB"/>
    <w:rsid w:val="00165EEF"/>
    <w:rsid w:val="00166D9E"/>
    <w:rsid w:val="00167AC6"/>
    <w:rsid w:val="00171771"/>
    <w:rsid w:val="00173344"/>
    <w:rsid w:val="00173AC2"/>
    <w:rsid w:val="00173C9B"/>
    <w:rsid w:val="0017501C"/>
    <w:rsid w:val="001775E1"/>
    <w:rsid w:val="00180AF2"/>
    <w:rsid w:val="00180B65"/>
    <w:rsid w:val="00181218"/>
    <w:rsid w:val="0018145E"/>
    <w:rsid w:val="00181515"/>
    <w:rsid w:val="001829C6"/>
    <w:rsid w:val="001838C5"/>
    <w:rsid w:val="0018397A"/>
    <w:rsid w:val="00184379"/>
    <w:rsid w:val="001858AB"/>
    <w:rsid w:val="00185A9A"/>
    <w:rsid w:val="00187562"/>
    <w:rsid w:val="00191CA6"/>
    <w:rsid w:val="00192DFF"/>
    <w:rsid w:val="00194C97"/>
    <w:rsid w:val="00195BF5"/>
    <w:rsid w:val="00196F29"/>
    <w:rsid w:val="0019783B"/>
    <w:rsid w:val="00197AE0"/>
    <w:rsid w:val="001A00E2"/>
    <w:rsid w:val="001A1045"/>
    <w:rsid w:val="001A1318"/>
    <w:rsid w:val="001B268F"/>
    <w:rsid w:val="001B45C6"/>
    <w:rsid w:val="001B5627"/>
    <w:rsid w:val="001C0CCB"/>
    <w:rsid w:val="001C14B4"/>
    <w:rsid w:val="001C2101"/>
    <w:rsid w:val="001C23E9"/>
    <w:rsid w:val="001C2B1B"/>
    <w:rsid w:val="001C378B"/>
    <w:rsid w:val="001C3BAF"/>
    <w:rsid w:val="001C7702"/>
    <w:rsid w:val="001C7FAE"/>
    <w:rsid w:val="001D1B6E"/>
    <w:rsid w:val="001D1E8E"/>
    <w:rsid w:val="001D23F2"/>
    <w:rsid w:val="001D25BE"/>
    <w:rsid w:val="001D2AA0"/>
    <w:rsid w:val="001D3685"/>
    <w:rsid w:val="001D4807"/>
    <w:rsid w:val="001D6228"/>
    <w:rsid w:val="001D70B0"/>
    <w:rsid w:val="001D7A61"/>
    <w:rsid w:val="001E0131"/>
    <w:rsid w:val="001E0543"/>
    <w:rsid w:val="001E0862"/>
    <w:rsid w:val="001E0DAE"/>
    <w:rsid w:val="001E2544"/>
    <w:rsid w:val="001E3247"/>
    <w:rsid w:val="001E32B4"/>
    <w:rsid w:val="001E47CF"/>
    <w:rsid w:val="001E5269"/>
    <w:rsid w:val="001E630B"/>
    <w:rsid w:val="001E79A8"/>
    <w:rsid w:val="001E7F6D"/>
    <w:rsid w:val="001F1EE8"/>
    <w:rsid w:val="001F1F9F"/>
    <w:rsid w:val="001F2BF3"/>
    <w:rsid w:val="001F47FE"/>
    <w:rsid w:val="001F4D78"/>
    <w:rsid w:val="001F5704"/>
    <w:rsid w:val="001F6242"/>
    <w:rsid w:val="001F721B"/>
    <w:rsid w:val="00200F65"/>
    <w:rsid w:val="00201F70"/>
    <w:rsid w:val="00203010"/>
    <w:rsid w:val="0020393D"/>
    <w:rsid w:val="00203CFE"/>
    <w:rsid w:val="0020579C"/>
    <w:rsid w:val="0020746D"/>
    <w:rsid w:val="00211306"/>
    <w:rsid w:val="00212068"/>
    <w:rsid w:val="00212A81"/>
    <w:rsid w:val="00213E7C"/>
    <w:rsid w:val="002158B9"/>
    <w:rsid w:val="00216F00"/>
    <w:rsid w:val="00217EF3"/>
    <w:rsid w:val="00221B3C"/>
    <w:rsid w:val="00221EED"/>
    <w:rsid w:val="00222C97"/>
    <w:rsid w:val="00223138"/>
    <w:rsid w:val="002250AF"/>
    <w:rsid w:val="002252BD"/>
    <w:rsid w:val="00230DE4"/>
    <w:rsid w:val="00231780"/>
    <w:rsid w:val="0023183E"/>
    <w:rsid w:val="002375CC"/>
    <w:rsid w:val="00237FCC"/>
    <w:rsid w:val="00240FD8"/>
    <w:rsid w:val="00241B2C"/>
    <w:rsid w:val="00243975"/>
    <w:rsid w:val="0024458C"/>
    <w:rsid w:val="00244C77"/>
    <w:rsid w:val="002455A0"/>
    <w:rsid w:val="00246665"/>
    <w:rsid w:val="002477C9"/>
    <w:rsid w:val="002508E8"/>
    <w:rsid w:val="00251B9C"/>
    <w:rsid w:val="00251D5C"/>
    <w:rsid w:val="00252D21"/>
    <w:rsid w:val="002542D8"/>
    <w:rsid w:val="0025517D"/>
    <w:rsid w:val="002556D2"/>
    <w:rsid w:val="00255D6C"/>
    <w:rsid w:val="0025678F"/>
    <w:rsid w:val="002573A0"/>
    <w:rsid w:val="0025758D"/>
    <w:rsid w:val="00257DE0"/>
    <w:rsid w:val="002606B3"/>
    <w:rsid w:val="00261DAE"/>
    <w:rsid w:val="002645F3"/>
    <w:rsid w:val="0026471F"/>
    <w:rsid w:val="00265AFF"/>
    <w:rsid w:val="00265C80"/>
    <w:rsid w:val="002675F3"/>
    <w:rsid w:val="00267A7C"/>
    <w:rsid w:val="00272543"/>
    <w:rsid w:val="002728AE"/>
    <w:rsid w:val="00273011"/>
    <w:rsid w:val="002767A3"/>
    <w:rsid w:val="002767C8"/>
    <w:rsid w:val="00276A63"/>
    <w:rsid w:val="00280699"/>
    <w:rsid w:val="00280D67"/>
    <w:rsid w:val="00281A51"/>
    <w:rsid w:val="00281B19"/>
    <w:rsid w:val="00281CDF"/>
    <w:rsid w:val="00282F4D"/>
    <w:rsid w:val="00284418"/>
    <w:rsid w:val="002846D3"/>
    <w:rsid w:val="0028546A"/>
    <w:rsid w:val="00286E1B"/>
    <w:rsid w:val="00287ED0"/>
    <w:rsid w:val="00290268"/>
    <w:rsid w:val="00292E91"/>
    <w:rsid w:val="00293186"/>
    <w:rsid w:val="002931A1"/>
    <w:rsid w:val="00293298"/>
    <w:rsid w:val="002934D5"/>
    <w:rsid w:val="00293893"/>
    <w:rsid w:val="00294403"/>
    <w:rsid w:val="00294436"/>
    <w:rsid w:val="00296BFD"/>
    <w:rsid w:val="00297AEA"/>
    <w:rsid w:val="002A00AB"/>
    <w:rsid w:val="002A0260"/>
    <w:rsid w:val="002A177F"/>
    <w:rsid w:val="002A1947"/>
    <w:rsid w:val="002A1A55"/>
    <w:rsid w:val="002A1E77"/>
    <w:rsid w:val="002A2210"/>
    <w:rsid w:val="002A2CF0"/>
    <w:rsid w:val="002A2F7E"/>
    <w:rsid w:val="002A3594"/>
    <w:rsid w:val="002A433E"/>
    <w:rsid w:val="002A43AA"/>
    <w:rsid w:val="002A4F10"/>
    <w:rsid w:val="002A54AB"/>
    <w:rsid w:val="002B1F5D"/>
    <w:rsid w:val="002B3157"/>
    <w:rsid w:val="002B3401"/>
    <w:rsid w:val="002B45B0"/>
    <w:rsid w:val="002B52D2"/>
    <w:rsid w:val="002B5747"/>
    <w:rsid w:val="002B5808"/>
    <w:rsid w:val="002B5BAC"/>
    <w:rsid w:val="002C0679"/>
    <w:rsid w:val="002C13AF"/>
    <w:rsid w:val="002C3077"/>
    <w:rsid w:val="002C386D"/>
    <w:rsid w:val="002C38D6"/>
    <w:rsid w:val="002D2585"/>
    <w:rsid w:val="002D264E"/>
    <w:rsid w:val="002D28BE"/>
    <w:rsid w:val="002E050A"/>
    <w:rsid w:val="002E0705"/>
    <w:rsid w:val="002E093D"/>
    <w:rsid w:val="002E1194"/>
    <w:rsid w:val="002E1BC9"/>
    <w:rsid w:val="002E4EF4"/>
    <w:rsid w:val="002E5E77"/>
    <w:rsid w:val="002E6826"/>
    <w:rsid w:val="002E73A2"/>
    <w:rsid w:val="002E78EA"/>
    <w:rsid w:val="002E7FE5"/>
    <w:rsid w:val="002F0C01"/>
    <w:rsid w:val="002F0EC6"/>
    <w:rsid w:val="002F1D24"/>
    <w:rsid w:val="002F2061"/>
    <w:rsid w:val="002F5F71"/>
    <w:rsid w:val="002F619B"/>
    <w:rsid w:val="002F6690"/>
    <w:rsid w:val="002F677F"/>
    <w:rsid w:val="002F6CA7"/>
    <w:rsid w:val="002F6ED9"/>
    <w:rsid w:val="00300005"/>
    <w:rsid w:val="003012E5"/>
    <w:rsid w:val="00302F03"/>
    <w:rsid w:val="003032D8"/>
    <w:rsid w:val="00303A64"/>
    <w:rsid w:val="00304274"/>
    <w:rsid w:val="00305B36"/>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647"/>
    <w:rsid w:val="00326F38"/>
    <w:rsid w:val="0032792E"/>
    <w:rsid w:val="00330AC4"/>
    <w:rsid w:val="0033157E"/>
    <w:rsid w:val="003325CC"/>
    <w:rsid w:val="00332C44"/>
    <w:rsid w:val="00333575"/>
    <w:rsid w:val="00334B0D"/>
    <w:rsid w:val="00335077"/>
    <w:rsid w:val="003350A7"/>
    <w:rsid w:val="003353CD"/>
    <w:rsid w:val="00336736"/>
    <w:rsid w:val="003419D6"/>
    <w:rsid w:val="0034360C"/>
    <w:rsid w:val="00344213"/>
    <w:rsid w:val="00344B48"/>
    <w:rsid w:val="00345181"/>
    <w:rsid w:val="00345A3F"/>
    <w:rsid w:val="00345B16"/>
    <w:rsid w:val="003460CC"/>
    <w:rsid w:val="0034660F"/>
    <w:rsid w:val="00350C2B"/>
    <w:rsid w:val="00353A51"/>
    <w:rsid w:val="00353E6F"/>
    <w:rsid w:val="0035441C"/>
    <w:rsid w:val="003546B0"/>
    <w:rsid w:val="00354EE8"/>
    <w:rsid w:val="00355B74"/>
    <w:rsid w:val="00357D97"/>
    <w:rsid w:val="0036047A"/>
    <w:rsid w:val="003616C9"/>
    <w:rsid w:val="003626F6"/>
    <w:rsid w:val="00365DBA"/>
    <w:rsid w:val="003671FE"/>
    <w:rsid w:val="003702A8"/>
    <w:rsid w:val="00370312"/>
    <w:rsid w:val="00370897"/>
    <w:rsid w:val="00371A5D"/>
    <w:rsid w:val="003733A8"/>
    <w:rsid w:val="00374FC9"/>
    <w:rsid w:val="00376136"/>
    <w:rsid w:val="00377B44"/>
    <w:rsid w:val="003803A4"/>
    <w:rsid w:val="003803AB"/>
    <w:rsid w:val="00380EAE"/>
    <w:rsid w:val="00383A21"/>
    <w:rsid w:val="00383F88"/>
    <w:rsid w:val="0038660B"/>
    <w:rsid w:val="00386C90"/>
    <w:rsid w:val="00387D60"/>
    <w:rsid w:val="00390899"/>
    <w:rsid w:val="003928CD"/>
    <w:rsid w:val="0039503F"/>
    <w:rsid w:val="0039523C"/>
    <w:rsid w:val="003A1207"/>
    <w:rsid w:val="003A7E37"/>
    <w:rsid w:val="003B0D5F"/>
    <w:rsid w:val="003B0EF4"/>
    <w:rsid w:val="003B2F4A"/>
    <w:rsid w:val="003B301B"/>
    <w:rsid w:val="003B3811"/>
    <w:rsid w:val="003B3EEE"/>
    <w:rsid w:val="003B4396"/>
    <w:rsid w:val="003B53E3"/>
    <w:rsid w:val="003B5599"/>
    <w:rsid w:val="003B60C2"/>
    <w:rsid w:val="003B723F"/>
    <w:rsid w:val="003B75EC"/>
    <w:rsid w:val="003B7A6B"/>
    <w:rsid w:val="003B7FEF"/>
    <w:rsid w:val="003C032E"/>
    <w:rsid w:val="003C0FFE"/>
    <w:rsid w:val="003C1ECD"/>
    <w:rsid w:val="003C4A02"/>
    <w:rsid w:val="003C4A0A"/>
    <w:rsid w:val="003C4BD7"/>
    <w:rsid w:val="003C4F59"/>
    <w:rsid w:val="003C568E"/>
    <w:rsid w:val="003C61F0"/>
    <w:rsid w:val="003C6702"/>
    <w:rsid w:val="003D05AF"/>
    <w:rsid w:val="003D0D52"/>
    <w:rsid w:val="003D125C"/>
    <w:rsid w:val="003D1581"/>
    <w:rsid w:val="003D1CA2"/>
    <w:rsid w:val="003D1DD3"/>
    <w:rsid w:val="003D1EF1"/>
    <w:rsid w:val="003D1F56"/>
    <w:rsid w:val="003D28EF"/>
    <w:rsid w:val="003D32C0"/>
    <w:rsid w:val="003D43D8"/>
    <w:rsid w:val="003D558D"/>
    <w:rsid w:val="003D577B"/>
    <w:rsid w:val="003D5D48"/>
    <w:rsid w:val="003D6004"/>
    <w:rsid w:val="003D6BCF"/>
    <w:rsid w:val="003E037A"/>
    <w:rsid w:val="003E0A92"/>
    <w:rsid w:val="003E1C5C"/>
    <w:rsid w:val="003E269A"/>
    <w:rsid w:val="003E3D6B"/>
    <w:rsid w:val="003E48AF"/>
    <w:rsid w:val="003E5176"/>
    <w:rsid w:val="003F0092"/>
    <w:rsid w:val="003F0DD3"/>
    <w:rsid w:val="003F0EBD"/>
    <w:rsid w:val="003F0F14"/>
    <w:rsid w:val="003F1F24"/>
    <w:rsid w:val="003F22AB"/>
    <w:rsid w:val="003F331A"/>
    <w:rsid w:val="003F4A9F"/>
    <w:rsid w:val="003F652B"/>
    <w:rsid w:val="003F6D6A"/>
    <w:rsid w:val="003F7BA4"/>
    <w:rsid w:val="004016E6"/>
    <w:rsid w:val="00402999"/>
    <w:rsid w:val="00402A82"/>
    <w:rsid w:val="00406D0B"/>
    <w:rsid w:val="00406EC7"/>
    <w:rsid w:val="004072C7"/>
    <w:rsid w:val="004123D3"/>
    <w:rsid w:val="00413A39"/>
    <w:rsid w:val="0041566C"/>
    <w:rsid w:val="0041749C"/>
    <w:rsid w:val="00417D70"/>
    <w:rsid w:val="00417E86"/>
    <w:rsid w:val="00417F52"/>
    <w:rsid w:val="004201CD"/>
    <w:rsid w:val="004211D8"/>
    <w:rsid w:val="00423123"/>
    <w:rsid w:val="00423BBB"/>
    <w:rsid w:val="004244F8"/>
    <w:rsid w:val="0042463D"/>
    <w:rsid w:val="00424CC0"/>
    <w:rsid w:val="004257D6"/>
    <w:rsid w:val="00426835"/>
    <w:rsid w:val="00426A97"/>
    <w:rsid w:val="00427CF7"/>
    <w:rsid w:val="00427E0D"/>
    <w:rsid w:val="00431C4A"/>
    <w:rsid w:val="00432458"/>
    <w:rsid w:val="00432DB0"/>
    <w:rsid w:val="0043358E"/>
    <w:rsid w:val="00434A6A"/>
    <w:rsid w:val="00434EB6"/>
    <w:rsid w:val="004368CF"/>
    <w:rsid w:val="00437C02"/>
    <w:rsid w:val="0044038C"/>
    <w:rsid w:val="0044161C"/>
    <w:rsid w:val="004416EE"/>
    <w:rsid w:val="004419FB"/>
    <w:rsid w:val="00442E93"/>
    <w:rsid w:val="00442EBD"/>
    <w:rsid w:val="004434EE"/>
    <w:rsid w:val="00443A9A"/>
    <w:rsid w:val="00446561"/>
    <w:rsid w:val="00450C24"/>
    <w:rsid w:val="0045126F"/>
    <w:rsid w:val="00453593"/>
    <w:rsid w:val="0045558B"/>
    <w:rsid w:val="00455842"/>
    <w:rsid w:val="00455893"/>
    <w:rsid w:val="00455FE3"/>
    <w:rsid w:val="004560EA"/>
    <w:rsid w:val="00460A71"/>
    <w:rsid w:val="0046190C"/>
    <w:rsid w:val="004622FC"/>
    <w:rsid w:val="0046411D"/>
    <w:rsid w:val="004652D7"/>
    <w:rsid w:val="00465DB5"/>
    <w:rsid w:val="004664EC"/>
    <w:rsid w:val="00466A85"/>
    <w:rsid w:val="00467252"/>
    <w:rsid w:val="00467C1C"/>
    <w:rsid w:val="00471CBC"/>
    <w:rsid w:val="0047268D"/>
    <w:rsid w:val="004748DF"/>
    <w:rsid w:val="00480AE8"/>
    <w:rsid w:val="00480BFB"/>
    <w:rsid w:val="00480DD0"/>
    <w:rsid w:val="00481BF2"/>
    <w:rsid w:val="00481C93"/>
    <w:rsid w:val="0048439A"/>
    <w:rsid w:val="004856E4"/>
    <w:rsid w:val="00486032"/>
    <w:rsid w:val="004901DB"/>
    <w:rsid w:val="0049041F"/>
    <w:rsid w:val="00491601"/>
    <w:rsid w:val="0049240E"/>
    <w:rsid w:val="00492713"/>
    <w:rsid w:val="00493F00"/>
    <w:rsid w:val="0049478F"/>
    <w:rsid w:val="00494A67"/>
    <w:rsid w:val="00494FF1"/>
    <w:rsid w:val="004951C7"/>
    <w:rsid w:val="004956F6"/>
    <w:rsid w:val="0049791A"/>
    <w:rsid w:val="004A03E6"/>
    <w:rsid w:val="004A10F6"/>
    <w:rsid w:val="004A1AFC"/>
    <w:rsid w:val="004A2EAF"/>
    <w:rsid w:val="004A35BA"/>
    <w:rsid w:val="004A3EC2"/>
    <w:rsid w:val="004A4A6F"/>
    <w:rsid w:val="004A549E"/>
    <w:rsid w:val="004A6943"/>
    <w:rsid w:val="004A6975"/>
    <w:rsid w:val="004A7FAB"/>
    <w:rsid w:val="004B029D"/>
    <w:rsid w:val="004B1A5F"/>
    <w:rsid w:val="004B44BA"/>
    <w:rsid w:val="004B6776"/>
    <w:rsid w:val="004B7B92"/>
    <w:rsid w:val="004B7EE9"/>
    <w:rsid w:val="004C029C"/>
    <w:rsid w:val="004C1472"/>
    <w:rsid w:val="004C18A2"/>
    <w:rsid w:val="004C2127"/>
    <w:rsid w:val="004C2824"/>
    <w:rsid w:val="004C3F38"/>
    <w:rsid w:val="004C434C"/>
    <w:rsid w:val="004D137E"/>
    <w:rsid w:val="004D1C09"/>
    <w:rsid w:val="004D2C24"/>
    <w:rsid w:val="004D2D21"/>
    <w:rsid w:val="004D3007"/>
    <w:rsid w:val="004D323D"/>
    <w:rsid w:val="004D59CE"/>
    <w:rsid w:val="004D7805"/>
    <w:rsid w:val="004D7964"/>
    <w:rsid w:val="004D7EE2"/>
    <w:rsid w:val="004E051C"/>
    <w:rsid w:val="004E288C"/>
    <w:rsid w:val="004E28CE"/>
    <w:rsid w:val="004E3382"/>
    <w:rsid w:val="004E39BF"/>
    <w:rsid w:val="004E39F1"/>
    <w:rsid w:val="004E5A14"/>
    <w:rsid w:val="004E6898"/>
    <w:rsid w:val="004E709E"/>
    <w:rsid w:val="004E73DE"/>
    <w:rsid w:val="004F0F96"/>
    <w:rsid w:val="004F22C2"/>
    <w:rsid w:val="004F2FCD"/>
    <w:rsid w:val="004F3D9F"/>
    <w:rsid w:val="004F4444"/>
    <w:rsid w:val="004F50B7"/>
    <w:rsid w:val="004F58D4"/>
    <w:rsid w:val="004F6A8E"/>
    <w:rsid w:val="004F70E0"/>
    <w:rsid w:val="004F728F"/>
    <w:rsid w:val="004F797A"/>
    <w:rsid w:val="00500BC7"/>
    <w:rsid w:val="00500DCF"/>
    <w:rsid w:val="00502983"/>
    <w:rsid w:val="005040C1"/>
    <w:rsid w:val="00504AAA"/>
    <w:rsid w:val="0050569F"/>
    <w:rsid w:val="00505DE8"/>
    <w:rsid w:val="00506B77"/>
    <w:rsid w:val="0050774E"/>
    <w:rsid w:val="00511EA2"/>
    <w:rsid w:val="005134E7"/>
    <w:rsid w:val="005157BA"/>
    <w:rsid w:val="00516A71"/>
    <w:rsid w:val="00521814"/>
    <w:rsid w:val="00522595"/>
    <w:rsid w:val="00522791"/>
    <w:rsid w:val="00522AC3"/>
    <w:rsid w:val="00523C5B"/>
    <w:rsid w:val="0052561F"/>
    <w:rsid w:val="00527C30"/>
    <w:rsid w:val="0053372B"/>
    <w:rsid w:val="00533A35"/>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5ECB"/>
    <w:rsid w:val="00546770"/>
    <w:rsid w:val="005473F8"/>
    <w:rsid w:val="00547B60"/>
    <w:rsid w:val="00550BEF"/>
    <w:rsid w:val="00550D22"/>
    <w:rsid w:val="00552950"/>
    <w:rsid w:val="00553941"/>
    <w:rsid w:val="00554B4B"/>
    <w:rsid w:val="00555F6B"/>
    <w:rsid w:val="005564D7"/>
    <w:rsid w:val="005565D3"/>
    <w:rsid w:val="005579E5"/>
    <w:rsid w:val="0056025F"/>
    <w:rsid w:val="00561876"/>
    <w:rsid w:val="00562AF1"/>
    <w:rsid w:val="00563EF0"/>
    <w:rsid w:val="00563F6E"/>
    <w:rsid w:val="005645FB"/>
    <w:rsid w:val="005678ED"/>
    <w:rsid w:val="00567DA8"/>
    <w:rsid w:val="0057093F"/>
    <w:rsid w:val="00571419"/>
    <w:rsid w:val="0057186F"/>
    <w:rsid w:val="00572902"/>
    <w:rsid w:val="00573B65"/>
    <w:rsid w:val="00574FD4"/>
    <w:rsid w:val="005756C5"/>
    <w:rsid w:val="00575B4E"/>
    <w:rsid w:val="00576EB9"/>
    <w:rsid w:val="005778FD"/>
    <w:rsid w:val="0057797E"/>
    <w:rsid w:val="00580DF6"/>
    <w:rsid w:val="005836F8"/>
    <w:rsid w:val="005854B0"/>
    <w:rsid w:val="0058768A"/>
    <w:rsid w:val="005903CC"/>
    <w:rsid w:val="005921DC"/>
    <w:rsid w:val="00594AE5"/>
    <w:rsid w:val="0059630B"/>
    <w:rsid w:val="005963A2"/>
    <w:rsid w:val="005964FA"/>
    <w:rsid w:val="005966EB"/>
    <w:rsid w:val="00596D17"/>
    <w:rsid w:val="005A005E"/>
    <w:rsid w:val="005A0318"/>
    <w:rsid w:val="005A1162"/>
    <w:rsid w:val="005A1E67"/>
    <w:rsid w:val="005A2158"/>
    <w:rsid w:val="005A2EC9"/>
    <w:rsid w:val="005A42D7"/>
    <w:rsid w:val="005A43B5"/>
    <w:rsid w:val="005A4522"/>
    <w:rsid w:val="005A50B5"/>
    <w:rsid w:val="005A5177"/>
    <w:rsid w:val="005B0011"/>
    <w:rsid w:val="005B1D52"/>
    <w:rsid w:val="005B3F5D"/>
    <w:rsid w:val="005B4299"/>
    <w:rsid w:val="005B50DC"/>
    <w:rsid w:val="005B57EE"/>
    <w:rsid w:val="005B5F46"/>
    <w:rsid w:val="005C05FD"/>
    <w:rsid w:val="005C0860"/>
    <w:rsid w:val="005C0DEB"/>
    <w:rsid w:val="005C1AFD"/>
    <w:rsid w:val="005C1E06"/>
    <w:rsid w:val="005C287C"/>
    <w:rsid w:val="005C522F"/>
    <w:rsid w:val="005D27F9"/>
    <w:rsid w:val="005D3A93"/>
    <w:rsid w:val="005D3EBF"/>
    <w:rsid w:val="005D6538"/>
    <w:rsid w:val="005E1ED5"/>
    <w:rsid w:val="005E1F60"/>
    <w:rsid w:val="005E265B"/>
    <w:rsid w:val="005E2CB3"/>
    <w:rsid w:val="005E492E"/>
    <w:rsid w:val="005E5A0D"/>
    <w:rsid w:val="005E60D0"/>
    <w:rsid w:val="005E61F1"/>
    <w:rsid w:val="005F18CE"/>
    <w:rsid w:val="005F1F8F"/>
    <w:rsid w:val="005F2EFC"/>
    <w:rsid w:val="005F3061"/>
    <w:rsid w:val="005F3A74"/>
    <w:rsid w:val="005F4552"/>
    <w:rsid w:val="005F5782"/>
    <w:rsid w:val="005F6537"/>
    <w:rsid w:val="005F6896"/>
    <w:rsid w:val="005F6C89"/>
    <w:rsid w:val="0060170A"/>
    <w:rsid w:val="00601A0A"/>
    <w:rsid w:val="00603EB9"/>
    <w:rsid w:val="00604114"/>
    <w:rsid w:val="0060512D"/>
    <w:rsid w:val="006062FF"/>
    <w:rsid w:val="0060646C"/>
    <w:rsid w:val="006067B0"/>
    <w:rsid w:val="00606BB8"/>
    <w:rsid w:val="00607305"/>
    <w:rsid w:val="00607332"/>
    <w:rsid w:val="00607ECA"/>
    <w:rsid w:val="0061090F"/>
    <w:rsid w:val="00610AF5"/>
    <w:rsid w:val="0061188F"/>
    <w:rsid w:val="00612CA5"/>
    <w:rsid w:val="00613B06"/>
    <w:rsid w:val="00615162"/>
    <w:rsid w:val="00620672"/>
    <w:rsid w:val="006212D8"/>
    <w:rsid w:val="006247FE"/>
    <w:rsid w:val="00625867"/>
    <w:rsid w:val="00625A9C"/>
    <w:rsid w:val="00626885"/>
    <w:rsid w:val="006312BA"/>
    <w:rsid w:val="00631AB4"/>
    <w:rsid w:val="006338C2"/>
    <w:rsid w:val="00633E33"/>
    <w:rsid w:val="006346E5"/>
    <w:rsid w:val="00634D96"/>
    <w:rsid w:val="00635A6C"/>
    <w:rsid w:val="00635DBC"/>
    <w:rsid w:val="00636596"/>
    <w:rsid w:val="0064038C"/>
    <w:rsid w:val="006410C0"/>
    <w:rsid w:val="0064172D"/>
    <w:rsid w:val="006421CA"/>
    <w:rsid w:val="0064253A"/>
    <w:rsid w:val="0064337F"/>
    <w:rsid w:val="00644C4B"/>
    <w:rsid w:val="006453FE"/>
    <w:rsid w:val="006469F2"/>
    <w:rsid w:val="006477E0"/>
    <w:rsid w:val="00647970"/>
    <w:rsid w:val="006501B2"/>
    <w:rsid w:val="0065104E"/>
    <w:rsid w:val="00651457"/>
    <w:rsid w:val="00651AAC"/>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64D"/>
    <w:rsid w:val="006677C5"/>
    <w:rsid w:val="0067209D"/>
    <w:rsid w:val="0067222D"/>
    <w:rsid w:val="0067295E"/>
    <w:rsid w:val="00677586"/>
    <w:rsid w:val="00681999"/>
    <w:rsid w:val="006827EA"/>
    <w:rsid w:val="00682A31"/>
    <w:rsid w:val="00682AA1"/>
    <w:rsid w:val="00683731"/>
    <w:rsid w:val="00686C51"/>
    <w:rsid w:val="00686D75"/>
    <w:rsid w:val="00690F67"/>
    <w:rsid w:val="00693DB6"/>
    <w:rsid w:val="00694459"/>
    <w:rsid w:val="00694AB1"/>
    <w:rsid w:val="0069519E"/>
    <w:rsid w:val="00695BDD"/>
    <w:rsid w:val="00696A97"/>
    <w:rsid w:val="006A3CEC"/>
    <w:rsid w:val="006A5F24"/>
    <w:rsid w:val="006A678C"/>
    <w:rsid w:val="006A7279"/>
    <w:rsid w:val="006B055F"/>
    <w:rsid w:val="006B07F3"/>
    <w:rsid w:val="006B19E4"/>
    <w:rsid w:val="006B3153"/>
    <w:rsid w:val="006B505C"/>
    <w:rsid w:val="006B57A8"/>
    <w:rsid w:val="006C05B3"/>
    <w:rsid w:val="006C067A"/>
    <w:rsid w:val="006C2170"/>
    <w:rsid w:val="006C30CC"/>
    <w:rsid w:val="006C341F"/>
    <w:rsid w:val="006C3F9D"/>
    <w:rsid w:val="006C5180"/>
    <w:rsid w:val="006C52E5"/>
    <w:rsid w:val="006D2572"/>
    <w:rsid w:val="006D332D"/>
    <w:rsid w:val="006D5CEB"/>
    <w:rsid w:val="006D7BFB"/>
    <w:rsid w:val="006E0501"/>
    <w:rsid w:val="006E3E78"/>
    <w:rsid w:val="006E409B"/>
    <w:rsid w:val="006E6967"/>
    <w:rsid w:val="006E6FCE"/>
    <w:rsid w:val="006E7646"/>
    <w:rsid w:val="006E789F"/>
    <w:rsid w:val="006F1550"/>
    <w:rsid w:val="006F15CA"/>
    <w:rsid w:val="006F191C"/>
    <w:rsid w:val="006F2B37"/>
    <w:rsid w:val="006F323D"/>
    <w:rsid w:val="006F3A1A"/>
    <w:rsid w:val="006F469B"/>
    <w:rsid w:val="006F4FFD"/>
    <w:rsid w:val="00700460"/>
    <w:rsid w:val="00702791"/>
    <w:rsid w:val="00702D1F"/>
    <w:rsid w:val="00703CBD"/>
    <w:rsid w:val="0070564B"/>
    <w:rsid w:val="00705E2F"/>
    <w:rsid w:val="00707574"/>
    <w:rsid w:val="0070760E"/>
    <w:rsid w:val="007078E5"/>
    <w:rsid w:val="007128D0"/>
    <w:rsid w:val="00712B6F"/>
    <w:rsid w:val="0071516C"/>
    <w:rsid w:val="00715A27"/>
    <w:rsid w:val="007219BD"/>
    <w:rsid w:val="00721DEF"/>
    <w:rsid w:val="0072236A"/>
    <w:rsid w:val="00722A68"/>
    <w:rsid w:val="00722D3F"/>
    <w:rsid w:val="00722F3E"/>
    <w:rsid w:val="00724C92"/>
    <w:rsid w:val="00726836"/>
    <w:rsid w:val="00726C19"/>
    <w:rsid w:val="00727057"/>
    <w:rsid w:val="007329C9"/>
    <w:rsid w:val="00733B3F"/>
    <w:rsid w:val="00734587"/>
    <w:rsid w:val="007372E2"/>
    <w:rsid w:val="007378D2"/>
    <w:rsid w:val="00737B7F"/>
    <w:rsid w:val="007400EC"/>
    <w:rsid w:val="0074025B"/>
    <w:rsid w:val="00740880"/>
    <w:rsid w:val="00740BC6"/>
    <w:rsid w:val="00742001"/>
    <w:rsid w:val="00743ABD"/>
    <w:rsid w:val="00744C43"/>
    <w:rsid w:val="00744D9A"/>
    <w:rsid w:val="007450E1"/>
    <w:rsid w:val="007464B5"/>
    <w:rsid w:val="007467C1"/>
    <w:rsid w:val="0074795D"/>
    <w:rsid w:val="00751207"/>
    <w:rsid w:val="007516BD"/>
    <w:rsid w:val="00751ADA"/>
    <w:rsid w:val="00754A6F"/>
    <w:rsid w:val="0075587D"/>
    <w:rsid w:val="007560BE"/>
    <w:rsid w:val="007570ED"/>
    <w:rsid w:val="007605F6"/>
    <w:rsid w:val="00760D95"/>
    <w:rsid w:val="00760E06"/>
    <w:rsid w:val="00762F35"/>
    <w:rsid w:val="00763198"/>
    <w:rsid w:val="007632AE"/>
    <w:rsid w:val="00763DC0"/>
    <w:rsid w:val="00764137"/>
    <w:rsid w:val="0076479D"/>
    <w:rsid w:val="00764E60"/>
    <w:rsid w:val="00766224"/>
    <w:rsid w:val="007667AD"/>
    <w:rsid w:val="00766B45"/>
    <w:rsid w:val="0077458B"/>
    <w:rsid w:val="007747EF"/>
    <w:rsid w:val="00774BD3"/>
    <w:rsid w:val="007758FC"/>
    <w:rsid w:val="007763C4"/>
    <w:rsid w:val="00777397"/>
    <w:rsid w:val="00777763"/>
    <w:rsid w:val="00777EE6"/>
    <w:rsid w:val="00780764"/>
    <w:rsid w:val="00780F48"/>
    <w:rsid w:val="00781DBA"/>
    <w:rsid w:val="00782582"/>
    <w:rsid w:val="007834EE"/>
    <w:rsid w:val="0078382B"/>
    <w:rsid w:val="0078475C"/>
    <w:rsid w:val="00784FF0"/>
    <w:rsid w:val="007862E6"/>
    <w:rsid w:val="0078713B"/>
    <w:rsid w:val="00787BEE"/>
    <w:rsid w:val="00790EDE"/>
    <w:rsid w:val="0079162F"/>
    <w:rsid w:val="00791BA9"/>
    <w:rsid w:val="00792782"/>
    <w:rsid w:val="007950EE"/>
    <w:rsid w:val="00796474"/>
    <w:rsid w:val="00796746"/>
    <w:rsid w:val="00796DCC"/>
    <w:rsid w:val="007A0DB1"/>
    <w:rsid w:val="007A0E8E"/>
    <w:rsid w:val="007A210D"/>
    <w:rsid w:val="007A75D4"/>
    <w:rsid w:val="007B19B5"/>
    <w:rsid w:val="007B2C48"/>
    <w:rsid w:val="007B3D44"/>
    <w:rsid w:val="007B5240"/>
    <w:rsid w:val="007B5A1A"/>
    <w:rsid w:val="007B669B"/>
    <w:rsid w:val="007C1B3F"/>
    <w:rsid w:val="007C2A0D"/>
    <w:rsid w:val="007C2BC8"/>
    <w:rsid w:val="007C449B"/>
    <w:rsid w:val="007C7662"/>
    <w:rsid w:val="007C7BC7"/>
    <w:rsid w:val="007D0135"/>
    <w:rsid w:val="007D3603"/>
    <w:rsid w:val="007D3B9C"/>
    <w:rsid w:val="007D4301"/>
    <w:rsid w:val="007D61EC"/>
    <w:rsid w:val="007D6FA3"/>
    <w:rsid w:val="007E0352"/>
    <w:rsid w:val="007E0F57"/>
    <w:rsid w:val="007E22C1"/>
    <w:rsid w:val="007E745A"/>
    <w:rsid w:val="007E79DB"/>
    <w:rsid w:val="007F2483"/>
    <w:rsid w:val="007F28C5"/>
    <w:rsid w:val="007F4E79"/>
    <w:rsid w:val="007F6446"/>
    <w:rsid w:val="007F7D52"/>
    <w:rsid w:val="00800F94"/>
    <w:rsid w:val="0080102F"/>
    <w:rsid w:val="00801271"/>
    <w:rsid w:val="0080290F"/>
    <w:rsid w:val="00802CB5"/>
    <w:rsid w:val="00803D36"/>
    <w:rsid w:val="00804E0B"/>
    <w:rsid w:val="00805034"/>
    <w:rsid w:val="008130FA"/>
    <w:rsid w:val="00813ED1"/>
    <w:rsid w:val="008149EA"/>
    <w:rsid w:val="00815685"/>
    <w:rsid w:val="00816EDD"/>
    <w:rsid w:val="00817172"/>
    <w:rsid w:val="00817428"/>
    <w:rsid w:val="008178A2"/>
    <w:rsid w:val="00817C5C"/>
    <w:rsid w:val="00820172"/>
    <w:rsid w:val="00820479"/>
    <w:rsid w:val="00823A5D"/>
    <w:rsid w:val="00823A89"/>
    <w:rsid w:val="0082450B"/>
    <w:rsid w:val="0082464E"/>
    <w:rsid w:val="0082776E"/>
    <w:rsid w:val="00830668"/>
    <w:rsid w:val="0083133E"/>
    <w:rsid w:val="008316F5"/>
    <w:rsid w:val="008321B1"/>
    <w:rsid w:val="00832DFA"/>
    <w:rsid w:val="00834148"/>
    <w:rsid w:val="008344CE"/>
    <w:rsid w:val="00834A4D"/>
    <w:rsid w:val="00835E87"/>
    <w:rsid w:val="0083677E"/>
    <w:rsid w:val="00843290"/>
    <w:rsid w:val="008446F9"/>
    <w:rsid w:val="008461E4"/>
    <w:rsid w:val="00850E5C"/>
    <w:rsid w:val="00853A0C"/>
    <w:rsid w:val="00853EAC"/>
    <w:rsid w:val="008577BE"/>
    <w:rsid w:val="008578F2"/>
    <w:rsid w:val="00857AD3"/>
    <w:rsid w:val="00860C5C"/>
    <w:rsid w:val="00861823"/>
    <w:rsid w:val="0086264A"/>
    <w:rsid w:val="00863BD9"/>
    <w:rsid w:val="00863E38"/>
    <w:rsid w:val="008668C3"/>
    <w:rsid w:val="00867DD9"/>
    <w:rsid w:val="00871B52"/>
    <w:rsid w:val="00873F41"/>
    <w:rsid w:val="0087412B"/>
    <w:rsid w:val="00874807"/>
    <w:rsid w:val="0087579D"/>
    <w:rsid w:val="008773D7"/>
    <w:rsid w:val="0087753C"/>
    <w:rsid w:val="00880F2E"/>
    <w:rsid w:val="00880F52"/>
    <w:rsid w:val="00881A4B"/>
    <w:rsid w:val="008837A5"/>
    <w:rsid w:val="008846C7"/>
    <w:rsid w:val="00885E38"/>
    <w:rsid w:val="008867BB"/>
    <w:rsid w:val="00886970"/>
    <w:rsid w:val="008876D4"/>
    <w:rsid w:val="00890CC7"/>
    <w:rsid w:val="00890F7B"/>
    <w:rsid w:val="0089148C"/>
    <w:rsid w:val="008922E9"/>
    <w:rsid w:val="00892372"/>
    <w:rsid w:val="008938AA"/>
    <w:rsid w:val="0089409D"/>
    <w:rsid w:val="00896089"/>
    <w:rsid w:val="00896E0C"/>
    <w:rsid w:val="00897C87"/>
    <w:rsid w:val="008A01A2"/>
    <w:rsid w:val="008A0D19"/>
    <w:rsid w:val="008A2CD2"/>
    <w:rsid w:val="008A335D"/>
    <w:rsid w:val="008A34FE"/>
    <w:rsid w:val="008A38AA"/>
    <w:rsid w:val="008A3F73"/>
    <w:rsid w:val="008A4C0B"/>
    <w:rsid w:val="008A5E7D"/>
    <w:rsid w:val="008A6617"/>
    <w:rsid w:val="008A6DCE"/>
    <w:rsid w:val="008A6EA6"/>
    <w:rsid w:val="008A75EF"/>
    <w:rsid w:val="008B0024"/>
    <w:rsid w:val="008B01D8"/>
    <w:rsid w:val="008B1D15"/>
    <w:rsid w:val="008B2C07"/>
    <w:rsid w:val="008B49B0"/>
    <w:rsid w:val="008B71B2"/>
    <w:rsid w:val="008C0F47"/>
    <w:rsid w:val="008C1312"/>
    <w:rsid w:val="008C36AE"/>
    <w:rsid w:val="008C3CEF"/>
    <w:rsid w:val="008C4A38"/>
    <w:rsid w:val="008C56BB"/>
    <w:rsid w:val="008D0005"/>
    <w:rsid w:val="008D10B2"/>
    <w:rsid w:val="008D22C5"/>
    <w:rsid w:val="008D2702"/>
    <w:rsid w:val="008D44B5"/>
    <w:rsid w:val="008D4519"/>
    <w:rsid w:val="008D559B"/>
    <w:rsid w:val="008D59F8"/>
    <w:rsid w:val="008D6545"/>
    <w:rsid w:val="008D65C0"/>
    <w:rsid w:val="008D6836"/>
    <w:rsid w:val="008E0C44"/>
    <w:rsid w:val="008E0C87"/>
    <w:rsid w:val="008E12F8"/>
    <w:rsid w:val="008E179C"/>
    <w:rsid w:val="008E2341"/>
    <w:rsid w:val="008E6D55"/>
    <w:rsid w:val="008E78AB"/>
    <w:rsid w:val="008E7EE6"/>
    <w:rsid w:val="008F0011"/>
    <w:rsid w:val="008F062A"/>
    <w:rsid w:val="008F18CD"/>
    <w:rsid w:val="008F2B6A"/>
    <w:rsid w:val="008F3D3F"/>
    <w:rsid w:val="008F4825"/>
    <w:rsid w:val="008F509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5DF"/>
    <w:rsid w:val="00914C52"/>
    <w:rsid w:val="00914C5D"/>
    <w:rsid w:val="009165C0"/>
    <w:rsid w:val="00916677"/>
    <w:rsid w:val="00917B8D"/>
    <w:rsid w:val="0092084D"/>
    <w:rsid w:val="00920EDE"/>
    <w:rsid w:val="00921D1D"/>
    <w:rsid w:val="00921F9E"/>
    <w:rsid w:val="009227FE"/>
    <w:rsid w:val="0092303D"/>
    <w:rsid w:val="00925108"/>
    <w:rsid w:val="00925F9D"/>
    <w:rsid w:val="0092636F"/>
    <w:rsid w:val="00927431"/>
    <w:rsid w:val="00931728"/>
    <w:rsid w:val="00931E14"/>
    <w:rsid w:val="0093226A"/>
    <w:rsid w:val="00932604"/>
    <w:rsid w:val="00934146"/>
    <w:rsid w:val="009343B3"/>
    <w:rsid w:val="00934EE6"/>
    <w:rsid w:val="0093682A"/>
    <w:rsid w:val="0093682F"/>
    <w:rsid w:val="0093739F"/>
    <w:rsid w:val="00940624"/>
    <w:rsid w:val="00940EC8"/>
    <w:rsid w:val="0094137E"/>
    <w:rsid w:val="00941C78"/>
    <w:rsid w:val="00941D80"/>
    <w:rsid w:val="00943D7E"/>
    <w:rsid w:val="0094489A"/>
    <w:rsid w:val="00944D40"/>
    <w:rsid w:val="00944E1C"/>
    <w:rsid w:val="00945AC8"/>
    <w:rsid w:val="00946EC5"/>
    <w:rsid w:val="0095083A"/>
    <w:rsid w:val="0095085E"/>
    <w:rsid w:val="00950AB6"/>
    <w:rsid w:val="009522D6"/>
    <w:rsid w:val="0095248B"/>
    <w:rsid w:val="00952546"/>
    <w:rsid w:val="00953B45"/>
    <w:rsid w:val="00953CB9"/>
    <w:rsid w:val="009557E4"/>
    <w:rsid w:val="00955A4B"/>
    <w:rsid w:val="00956016"/>
    <w:rsid w:val="0096175B"/>
    <w:rsid w:val="00962705"/>
    <w:rsid w:val="009630BE"/>
    <w:rsid w:val="00965C87"/>
    <w:rsid w:val="009674BD"/>
    <w:rsid w:val="00970551"/>
    <w:rsid w:val="009756DD"/>
    <w:rsid w:val="00976101"/>
    <w:rsid w:val="00980162"/>
    <w:rsid w:val="00981223"/>
    <w:rsid w:val="00981CC4"/>
    <w:rsid w:val="00982398"/>
    <w:rsid w:val="00983494"/>
    <w:rsid w:val="00983623"/>
    <w:rsid w:val="009845D5"/>
    <w:rsid w:val="009848F7"/>
    <w:rsid w:val="00984969"/>
    <w:rsid w:val="0098744C"/>
    <w:rsid w:val="00990595"/>
    <w:rsid w:val="00992E7B"/>
    <w:rsid w:val="00993A5F"/>
    <w:rsid w:val="00994417"/>
    <w:rsid w:val="0099498D"/>
    <w:rsid w:val="0099575E"/>
    <w:rsid w:val="00995CA8"/>
    <w:rsid w:val="00995E2F"/>
    <w:rsid w:val="009976C7"/>
    <w:rsid w:val="00997A4D"/>
    <w:rsid w:val="009A0566"/>
    <w:rsid w:val="009A171B"/>
    <w:rsid w:val="009A32B9"/>
    <w:rsid w:val="009A3827"/>
    <w:rsid w:val="009A63FE"/>
    <w:rsid w:val="009A78CC"/>
    <w:rsid w:val="009B130E"/>
    <w:rsid w:val="009B1880"/>
    <w:rsid w:val="009B2F5B"/>
    <w:rsid w:val="009B3C3D"/>
    <w:rsid w:val="009B4F84"/>
    <w:rsid w:val="009B533C"/>
    <w:rsid w:val="009B54A6"/>
    <w:rsid w:val="009B7CAD"/>
    <w:rsid w:val="009C3903"/>
    <w:rsid w:val="009C3D8D"/>
    <w:rsid w:val="009C416B"/>
    <w:rsid w:val="009C557E"/>
    <w:rsid w:val="009C6EA2"/>
    <w:rsid w:val="009C7D79"/>
    <w:rsid w:val="009C7E04"/>
    <w:rsid w:val="009D01D0"/>
    <w:rsid w:val="009D11AD"/>
    <w:rsid w:val="009D11C0"/>
    <w:rsid w:val="009D2303"/>
    <w:rsid w:val="009D3B94"/>
    <w:rsid w:val="009D4084"/>
    <w:rsid w:val="009D444A"/>
    <w:rsid w:val="009D4F68"/>
    <w:rsid w:val="009D74C6"/>
    <w:rsid w:val="009D7C6C"/>
    <w:rsid w:val="009E0D5D"/>
    <w:rsid w:val="009E1F0C"/>
    <w:rsid w:val="009E22C7"/>
    <w:rsid w:val="009E30AC"/>
    <w:rsid w:val="009E3294"/>
    <w:rsid w:val="009E3FE5"/>
    <w:rsid w:val="009E4905"/>
    <w:rsid w:val="009E4FCD"/>
    <w:rsid w:val="009E51B4"/>
    <w:rsid w:val="009E5E44"/>
    <w:rsid w:val="009E73D4"/>
    <w:rsid w:val="009F09A7"/>
    <w:rsid w:val="009F0E9B"/>
    <w:rsid w:val="009F3857"/>
    <w:rsid w:val="009F533D"/>
    <w:rsid w:val="009F7E4D"/>
    <w:rsid w:val="00A01EAD"/>
    <w:rsid w:val="00A020B0"/>
    <w:rsid w:val="00A02808"/>
    <w:rsid w:val="00A02EA6"/>
    <w:rsid w:val="00A02F46"/>
    <w:rsid w:val="00A03966"/>
    <w:rsid w:val="00A07ED5"/>
    <w:rsid w:val="00A101A9"/>
    <w:rsid w:val="00A10643"/>
    <w:rsid w:val="00A10ADB"/>
    <w:rsid w:val="00A10C9A"/>
    <w:rsid w:val="00A10CEA"/>
    <w:rsid w:val="00A1157E"/>
    <w:rsid w:val="00A11EEE"/>
    <w:rsid w:val="00A12D32"/>
    <w:rsid w:val="00A13374"/>
    <w:rsid w:val="00A13BAC"/>
    <w:rsid w:val="00A13E44"/>
    <w:rsid w:val="00A147AC"/>
    <w:rsid w:val="00A14CE6"/>
    <w:rsid w:val="00A17CAD"/>
    <w:rsid w:val="00A21DF8"/>
    <w:rsid w:val="00A229FC"/>
    <w:rsid w:val="00A232FF"/>
    <w:rsid w:val="00A250BA"/>
    <w:rsid w:val="00A251C2"/>
    <w:rsid w:val="00A25222"/>
    <w:rsid w:val="00A253D5"/>
    <w:rsid w:val="00A25EA8"/>
    <w:rsid w:val="00A27671"/>
    <w:rsid w:val="00A331AA"/>
    <w:rsid w:val="00A34B34"/>
    <w:rsid w:val="00A36130"/>
    <w:rsid w:val="00A36DB7"/>
    <w:rsid w:val="00A3728F"/>
    <w:rsid w:val="00A372EB"/>
    <w:rsid w:val="00A409E4"/>
    <w:rsid w:val="00A41AE5"/>
    <w:rsid w:val="00A4241A"/>
    <w:rsid w:val="00A42587"/>
    <w:rsid w:val="00A4288F"/>
    <w:rsid w:val="00A43E77"/>
    <w:rsid w:val="00A459FE"/>
    <w:rsid w:val="00A46014"/>
    <w:rsid w:val="00A46A34"/>
    <w:rsid w:val="00A513D6"/>
    <w:rsid w:val="00A52424"/>
    <w:rsid w:val="00A54BFE"/>
    <w:rsid w:val="00A550F1"/>
    <w:rsid w:val="00A55728"/>
    <w:rsid w:val="00A5687D"/>
    <w:rsid w:val="00A57F84"/>
    <w:rsid w:val="00A60577"/>
    <w:rsid w:val="00A610B1"/>
    <w:rsid w:val="00A623D1"/>
    <w:rsid w:val="00A636B2"/>
    <w:rsid w:val="00A63A2C"/>
    <w:rsid w:val="00A642FE"/>
    <w:rsid w:val="00A64410"/>
    <w:rsid w:val="00A64D1F"/>
    <w:rsid w:val="00A6500A"/>
    <w:rsid w:val="00A650CF"/>
    <w:rsid w:val="00A65176"/>
    <w:rsid w:val="00A654DF"/>
    <w:rsid w:val="00A71589"/>
    <w:rsid w:val="00A71D30"/>
    <w:rsid w:val="00A7208D"/>
    <w:rsid w:val="00A72A8A"/>
    <w:rsid w:val="00A730D5"/>
    <w:rsid w:val="00A73657"/>
    <w:rsid w:val="00A740EB"/>
    <w:rsid w:val="00A745FD"/>
    <w:rsid w:val="00A74B3D"/>
    <w:rsid w:val="00A7572A"/>
    <w:rsid w:val="00A760CD"/>
    <w:rsid w:val="00A76E0E"/>
    <w:rsid w:val="00A81E24"/>
    <w:rsid w:val="00A828D9"/>
    <w:rsid w:val="00A83021"/>
    <w:rsid w:val="00A85EB8"/>
    <w:rsid w:val="00A862A5"/>
    <w:rsid w:val="00A862C3"/>
    <w:rsid w:val="00A86480"/>
    <w:rsid w:val="00A86B85"/>
    <w:rsid w:val="00A86D10"/>
    <w:rsid w:val="00A94D89"/>
    <w:rsid w:val="00A96C74"/>
    <w:rsid w:val="00A96D48"/>
    <w:rsid w:val="00A97BDE"/>
    <w:rsid w:val="00AA1245"/>
    <w:rsid w:val="00AA14BD"/>
    <w:rsid w:val="00AA1D91"/>
    <w:rsid w:val="00AA2377"/>
    <w:rsid w:val="00AA3347"/>
    <w:rsid w:val="00AA465F"/>
    <w:rsid w:val="00AA46C6"/>
    <w:rsid w:val="00AA5B79"/>
    <w:rsid w:val="00AB1209"/>
    <w:rsid w:val="00AB127B"/>
    <w:rsid w:val="00AB1E42"/>
    <w:rsid w:val="00AB2499"/>
    <w:rsid w:val="00AB2A03"/>
    <w:rsid w:val="00AB3794"/>
    <w:rsid w:val="00AB6A92"/>
    <w:rsid w:val="00AB6DC0"/>
    <w:rsid w:val="00AB6F7D"/>
    <w:rsid w:val="00AB72D5"/>
    <w:rsid w:val="00AB7911"/>
    <w:rsid w:val="00AC01A1"/>
    <w:rsid w:val="00AC1A0D"/>
    <w:rsid w:val="00AC1A4A"/>
    <w:rsid w:val="00AC4040"/>
    <w:rsid w:val="00AC434B"/>
    <w:rsid w:val="00AC5855"/>
    <w:rsid w:val="00AC69DD"/>
    <w:rsid w:val="00AD0438"/>
    <w:rsid w:val="00AD146B"/>
    <w:rsid w:val="00AD18E4"/>
    <w:rsid w:val="00AD2C7B"/>
    <w:rsid w:val="00AD4875"/>
    <w:rsid w:val="00AD4B21"/>
    <w:rsid w:val="00AD637C"/>
    <w:rsid w:val="00AD726A"/>
    <w:rsid w:val="00AE308B"/>
    <w:rsid w:val="00AE505E"/>
    <w:rsid w:val="00AE52D7"/>
    <w:rsid w:val="00AE5DF1"/>
    <w:rsid w:val="00AE5EF8"/>
    <w:rsid w:val="00AE6A96"/>
    <w:rsid w:val="00AF0074"/>
    <w:rsid w:val="00AF05BF"/>
    <w:rsid w:val="00AF0CC3"/>
    <w:rsid w:val="00AF11A6"/>
    <w:rsid w:val="00AF1783"/>
    <w:rsid w:val="00AF1BBD"/>
    <w:rsid w:val="00AF2ED4"/>
    <w:rsid w:val="00AF4024"/>
    <w:rsid w:val="00AF5173"/>
    <w:rsid w:val="00AF537E"/>
    <w:rsid w:val="00AF64EB"/>
    <w:rsid w:val="00AF69B6"/>
    <w:rsid w:val="00B00917"/>
    <w:rsid w:val="00B043EC"/>
    <w:rsid w:val="00B06339"/>
    <w:rsid w:val="00B067C7"/>
    <w:rsid w:val="00B07A44"/>
    <w:rsid w:val="00B1065C"/>
    <w:rsid w:val="00B10CE6"/>
    <w:rsid w:val="00B112DC"/>
    <w:rsid w:val="00B1276F"/>
    <w:rsid w:val="00B127B9"/>
    <w:rsid w:val="00B12A18"/>
    <w:rsid w:val="00B12C80"/>
    <w:rsid w:val="00B12C9C"/>
    <w:rsid w:val="00B159D8"/>
    <w:rsid w:val="00B15D29"/>
    <w:rsid w:val="00B15F7F"/>
    <w:rsid w:val="00B16D77"/>
    <w:rsid w:val="00B16E23"/>
    <w:rsid w:val="00B17471"/>
    <w:rsid w:val="00B17582"/>
    <w:rsid w:val="00B17CB7"/>
    <w:rsid w:val="00B2079A"/>
    <w:rsid w:val="00B21D04"/>
    <w:rsid w:val="00B22EB5"/>
    <w:rsid w:val="00B24543"/>
    <w:rsid w:val="00B24A87"/>
    <w:rsid w:val="00B24F3B"/>
    <w:rsid w:val="00B261F5"/>
    <w:rsid w:val="00B27E48"/>
    <w:rsid w:val="00B308F9"/>
    <w:rsid w:val="00B30EFF"/>
    <w:rsid w:val="00B3662C"/>
    <w:rsid w:val="00B36AEC"/>
    <w:rsid w:val="00B36ED0"/>
    <w:rsid w:val="00B37EC1"/>
    <w:rsid w:val="00B40805"/>
    <w:rsid w:val="00B40A00"/>
    <w:rsid w:val="00B41C7A"/>
    <w:rsid w:val="00B46CC3"/>
    <w:rsid w:val="00B46ED7"/>
    <w:rsid w:val="00B505E6"/>
    <w:rsid w:val="00B50DB9"/>
    <w:rsid w:val="00B545FF"/>
    <w:rsid w:val="00B55571"/>
    <w:rsid w:val="00B5710D"/>
    <w:rsid w:val="00B57CC1"/>
    <w:rsid w:val="00B60365"/>
    <w:rsid w:val="00B6064D"/>
    <w:rsid w:val="00B60A47"/>
    <w:rsid w:val="00B60F7B"/>
    <w:rsid w:val="00B62261"/>
    <w:rsid w:val="00B631F8"/>
    <w:rsid w:val="00B64266"/>
    <w:rsid w:val="00B64F3A"/>
    <w:rsid w:val="00B65ECE"/>
    <w:rsid w:val="00B67E99"/>
    <w:rsid w:val="00B70076"/>
    <w:rsid w:val="00B72227"/>
    <w:rsid w:val="00B72250"/>
    <w:rsid w:val="00B73541"/>
    <w:rsid w:val="00B73908"/>
    <w:rsid w:val="00B7405A"/>
    <w:rsid w:val="00B7413E"/>
    <w:rsid w:val="00B76A66"/>
    <w:rsid w:val="00B771F3"/>
    <w:rsid w:val="00B807D7"/>
    <w:rsid w:val="00B80BA3"/>
    <w:rsid w:val="00B84C86"/>
    <w:rsid w:val="00B8551C"/>
    <w:rsid w:val="00B866D3"/>
    <w:rsid w:val="00B86FEF"/>
    <w:rsid w:val="00B87F0C"/>
    <w:rsid w:val="00B900FA"/>
    <w:rsid w:val="00B90584"/>
    <w:rsid w:val="00B918DE"/>
    <w:rsid w:val="00B92646"/>
    <w:rsid w:val="00B92D98"/>
    <w:rsid w:val="00B92E1B"/>
    <w:rsid w:val="00B9418F"/>
    <w:rsid w:val="00B94AF7"/>
    <w:rsid w:val="00B94E54"/>
    <w:rsid w:val="00B9546E"/>
    <w:rsid w:val="00B96A67"/>
    <w:rsid w:val="00B96DF7"/>
    <w:rsid w:val="00B97002"/>
    <w:rsid w:val="00BA0BD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966"/>
    <w:rsid w:val="00BB5E2A"/>
    <w:rsid w:val="00BB615B"/>
    <w:rsid w:val="00BC02EE"/>
    <w:rsid w:val="00BC1266"/>
    <w:rsid w:val="00BC1F38"/>
    <w:rsid w:val="00BC65CD"/>
    <w:rsid w:val="00BC6646"/>
    <w:rsid w:val="00BC6835"/>
    <w:rsid w:val="00BD1745"/>
    <w:rsid w:val="00BD3572"/>
    <w:rsid w:val="00BD400F"/>
    <w:rsid w:val="00BD50F7"/>
    <w:rsid w:val="00BD563B"/>
    <w:rsid w:val="00BD7387"/>
    <w:rsid w:val="00BE0759"/>
    <w:rsid w:val="00BE1C00"/>
    <w:rsid w:val="00BE29ED"/>
    <w:rsid w:val="00BE3A20"/>
    <w:rsid w:val="00BE4639"/>
    <w:rsid w:val="00BE541E"/>
    <w:rsid w:val="00BE63E7"/>
    <w:rsid w:val="00BE7BC9"/>
    <w:rsid w:val="00BE7E1D"/>
    <w:rsid w:val="00BF040E"/>
    <w:rsid w:val="00BF0FB0"/>
    <w:rsid w:val="00BF12C9"/>
    <w:rsid w:val="00BF152E"/>
    <w:rsid w:val="00BF1707"/>
    <w:rsid w:val="00BF25B3"/>
    <w:rsid w:val="00BF2E9A"/>
    <w:rsid w:val="00BF3D2B"/>
    <w:rsid w:val="00BF4049"/>
    <w:rsid w:val="00BF4335"/>
    <w:rsid w:val="00BF5EE3"/>
    <w:rsid w:val="00BF6332"/>
    <w:rsid w:val="00BF6A16"/>
    <w:rsid w:val="00BF6F43"/>
    <w:rsid w:val="00C012F5"/>
    <w:rsid w:val="00C02BCE"/>
    <w:rsid w:val="00C0386E"/>
    <w:rsid w:val="00C039C9"/>
    <w:rsid w:val="00C051D3"/>
    <w:rsid w:val="00C05899"/>
    <w:rsid w:val="00C10497"/>
    <w:rsid w:val="00C1259E"/>
    <w:rsid w:val="00C1322C"/>
    <w:rsid w:val="00C132F3"/>
    <w:rsid w:val="00C14ACC"/>
    <w:rsid w:val="00C2143C"/>
    <w:rsid w:val="00C21469"/>
    <w:rsid w:val="00C21A1C"/>
    <w:rsid w:val="00C223AC"/>
    <w:rsid w:val="00C23485"/>
    <w:rsid w:val="00C234D7"/>
    <w:rsid w:val="00C2353C"/>
    <w:rsid w:val="00C23CC4"/>
    <w:rsid w:val="00C24875"/>
    <w:rsid w:val="00C26583"/>
    <w:rsid w:val="00C3092E"/>
    <w:rsid w:val="00C30B25"/>
    <w:rsid w:val="00C365A7"/>
    <w:rsid w:val="00C36D1C"/>
    <w:rsid w:val="00C372CC"/>
    <w:rsid w:val="00C41470"/>
    <w:rsid w:val="00C41ACF"/>
    <w:rsid w:val="00C42B1F"/>
    <w:rsid w:val="00C42D1A"/>
    <w:rsid w:val="00C44087"/>
    <w:rsid w:val="00C51059"/>
    <w:rsid w:val="00C51794"/>
    <w:rsid w:val="00C518EE"/>
    <w:rsid w:val="00C53C09"/>
    <w:rsid w:val="00C55738"/>
    <w:rsid w:val="00C60452"/>
    <w:rsid w:val="00C605F4"/>
    <w:rsid w:val="00C60F95"/>
    <w:rsid w:val="00C62173"/>
    <w:rsid w:val="00C63323"/>
    <w:rsid w:val="00C63A42"/>
    <w:rsid w:val="00C6439D"/>
    <w:rsid w:val="00C645FF"/>
    <w:rsid w:val="00C64D61"/>
    <w:rsid w:val="00C65AB2"/>
    <w:rsid w:val="00C66117"/>
    <w:rsid w:val="00C6769B"/>
    <w:rsid w:val="00C7082C"/>
    <w:rsid w:val="00C70BA9"/>
    <w:rsid w:val="00C70DD5"/>
    <w:rsid w:val="00C711C4"/>
    <w:rsid w:val="00C7240A"/>
    <w:rsid w:val="00C72898"/>
    <w:rsid w:val="00C7396E"/>
    <w:rsid w:val="00C74856"/>
    <w:rsid w:val="00C750B6"/>
    <w:rsid w:val="00C76375"/>
    <w:rsid w:val="00C7691E"/>
    <w:rsid w:val="00C76C92"/>
    <w:rsid w:val="00C7774E"/>
    <w:rsid w:val="00C80A6A"/>
    <w:rsid w:val="00C80D9F"/>
    <w:rsid w:val="00C8117B"/>
    <w:rsid w:val="00C81E30"/>
    <w:rsid w:val="00C827A7"/>
    <w:rsid w:val="00C83262"/>
    <w:rsid w:val="00C83F7C"/>
    <w:rsid w:val="00C83F9B"/>
    <w:rsid w:val="00C84219"/>
    <w:rsid w:val="00C84D6E"/>
    <w:rsid w:val="00C8630B"/>
    <w:rsid w:val="00C86C00"/>
    <w:rsid w:val="00C86E3C"/>
    <w:rsid w:val="00C90184"/>
    <w:rsid w:val="00C902FE"/>
    <w:rsid w:val="00C92AC8"/>
    <w:rsid w:val="00CA0019"/>
    <w:rsid w:val="00CA2E4D"/>
    <w:rsid w:val="00CA438B"/>
    <w:rsid w:val="00CA4473"/>
    <w:rsid w:val="00CA4B50"/>
    <w:rsid w:val="00CA4EE6"/>
    <w:rsid w:val="00CA5E6F"/>
    <w:rsid w:val="00CA60E0"/>
    <w:rsid w:val="00CA6D17"/>
    <w:rsid w:val="00CA7A10"/>
    <w:rsid w:val="00CB2290"/>
    <w:rsid w:val="00CB25AC"/>
    <w:rsid w:val="00CB2FDF"/>
    <w:rsid w:val="00CB39FF"/>
    <w:rsid w:val="00CB4A88"/>
    <w:rsid w:val="00CB57FC"/>
    <w:rsid w:val="00CB5A8E"/>
    <w:rsid w:val="00CB7761"/>
    <w:rsid w:val="00CC20FA"/>
    <w:rsid w:val="00CC3159"/>
    <w:rsid w:val="00CC42A2"/>
    <w:rsid w:val="00CC62E0"/>
    <w:rsid w:val="00CC72F8"/>
    <w:rsid w:val="00CD4182"/>
    <w:rsid w:val="00CD4191"/>
    <w:rsid w:val="00CD51F0"/>
    <w:rsid w:val="00CD5205"/>
    <w:rsid w:val="00CD540B"/>
    <w:rsid w:val="00CD7C57"/>
    <w:rsid w:val="00CD7DEF"/>
    <w:rsid w:val="00CE0A44"/>
    <w:rsid w:val="00CE0AD7"/>
    <w:rsid w:val="00CE1614"/>
    <w:rsid w:val="00CE56DA"/>
    <w:rsid w:val="00CE5E48"/>
    <w:rsid w:val="00CF0326"/>
    <w:rsid w:val="00CF3959"/>
    <w:rsid w:val="00CF492F"/>
    <w:rsid w:val="00CF58CE"/>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62C"/>
    <w:rsid w:val="00D241A1"/>
    <w:rsid w:val="00D24931"/>
    <w:rsid w:val="00D26073"/>
    <w:rsid w:val="00D26D67"/>
    <w:rsid w:val="00D27662"/>
    <w:rsid w:val="00D2779F"/>
    <w:rsid w:val="00D27E1D"/>
    <w:rsid w:val="00D347A0"/>
    <w:rsid w:val="00D34C50"/>
    <w:rsid w:val="00D34F0E"/>
    <w:rsid w:val="00D36EC5"/>
    <w:rsid w:val="00D372D2"/>
    <w:rsid w:val="00D378C7"/>
    <w:rsid w:val="00D37E04"/>
    <w:rsid w:val="00D408BF"/>
    <w:rsid w:val="00D40E17"/>
    <w:rsid w:val="00D40E36"/>
    <w:rsid w:val="00D43B3C"/>
    <w:rsid w:val="00D47768"/>
    <w:rsid w:val="00D504B2"/>
    <w:rsid w:val="00D513DA"/>
    <w:rsid w:val="00D51693"/>
    <w:rsid w:val="00D51DAC"/>
    <w:rsid w:val="00D51E43"/>
    <w:rsid w:val="00D528B2"/>
    <w:rsid w:val="00D52EC6"/>
    <w:rsid w:val="00D53E51"/>
    <w:rsid w:val="00D54BE0"/>
    <w:rsid w:val="00D56770"/>
    <w:rsid w:val="00D573F8"/>
    <w:rsid w:val="00D57BD4"/>
    <w:rsid w:val="00D6023A"/>
    <w:rsid w:val="00D6071A"/>
    <w:rsid w:val="00D62C0D"/>
    <w:rsid w:val="00D62DFD"/>
    <w:rsid w:val="00D6411A"/>
    <w:rsid w:val="00D65277"/>
    <w:rsid w:val="00D678C3"/>
    <w:rsid w:val="00D67EE7"/>
    <w:rsid w:val="00D71D73"/>
    <w:rsid w:val="00D7238C"/>
    <w:rsid w:val="00D72607"/>
    <w:rsid w:val="00D7379E"/>
    <w:rsid w:val="00D73EA3"/>
    <w:rsid w:val="00D73F09"/>
    <w:rsid w:val="00D749DE"/>
    <w:rsid w:val="00D74E5F"/>
    <w:rsid w:val="00D74FDF"/>
    <w:rsid w:val="00D75B92"/>
    <w:rsid w:val="00D75C8D"/>
    <w:rsid w:val="00D7687E"/>
    <w:rsid w:val="00D76E89"/>
    <w:rsid w:val="00D77D22"/>
    <w:rsid w:val="00D812FF"/>
    <w:rsid w:val="00D81350"/>
    <w:rsid w:val="00D82C27"/>
    <w:rsid w:val="00D82F4A"/>
    <w:rsid w:val="00D830CA"/>
    <w:rsid w:val="00D83A19"/>
    <w:rsid w:val="00D83E41"/>
    <w:rsid w:val="00D8423C"/>
    <w:rsid w:val="00D84364"/>
    <w:rsid w:val="00D86A16"/>
    <w:rsid w:val="00D87569"/>
    <w:rsid w:val="00D90285"/>
    <w:rsid w:val="00D9035C"/>
    <w:rsid w:val="00D91457"/>
    <w:rsid w:val="00D92A0C"/>
    <w:rsid w:val="00D92FF5"/>
    <w:rsid w:val="00D94194"/>
    <w:rsid w:val="00D94386"/>
    <w:rsid w:val="00D94528"/>
    <w:rsid w:val="00D953E9"/>
    <w:rsid w:val="00D95484"/>
    <w:rsid w:val="00D95BCD"/>
    <w:rsid w:val="00DA17A6"/>
    <w:rsid w:val="00DA2776"/>
    <w:rsid w:val="00DA2A2A"/>
    <w:rsid w:val="00DA3445"/>
    <w:rsid w:val="00DA3B27"/>
    <w:rsid w:val="00DA4022"/>
    <w:rsid w:val="00DA478E"/>
    <w:rsid w:val="00DA62E7"/>
    <w:rsid w:val="00DA72F5"/>
    <w:rsid w:val="00DA7950"/>
    <w:rsid w:val="00DA7F6E"/>
    <w:rsid w:val="00DB04BD"/>
    <w:rsid w:val="00DB0E76"/>
    <w:rsid w:val="00DB13E2"/>
    <w:rsid w:val="00DB19A8"/>
    <w:rsid w:val="00DB262F"/>
    <w:rsid w:val="00DB292F"/>
    <w:rsid w:val="00DB2F4A"/>
    <w:rsid w:val="00DB3149"/>
    <w:rsid w:val="00DB3AD5"/>
    <w:rsid w:val="00DB4041"/>
    <w:rsid w:val="00DB45FF"/>
    <w:rsid w:val="00DB50B8"/>
    <w:rsid w:val="00DB53B8"/>
    <w:rsid w:val="00DB69F6"/>
    <w:rsid w:val="00DB7131"/>
    <w:rsid w:val="00DB79E9"/>
    <w:rsid w:val="00DB7C75"/>
    <w:rsid w:val="00DC0C16"/>
    <w:rsid w:val="00DC1B8E"/>
    <w:rsid w:val="00DC2E76"/>
    <w:rsid w:val="00DC3144"/>
    <w:rsid w:val="00DC3178"/>
    <w:rsid w:val="00DC4F48"/>
    <w:rsid w:val="00DC5E93"/>
    <w:rsid w:val="00DC5EE6"/>
    <w:rsid w:val="00DC60BD"/>
    <w:rsid w:val="00DC6371"/>
    <w:rsid w:val="00DC6953"/>
    <w:rsid w:val="00DC6A32"/>
    <w:rsid w:val="00DD055B"/>
    <w:rsid w:val="00DD1A26"/>
    <w:rsid w:val="00DD1FE3"/>
    <w:rsid w:val="00DD2195"/>
    <w:rsid w:val="00DD29CD"/>
    <w:rsid w:val="00DD2FE3"/>
    <w:rsid w:val="00DD47DB"/>
    <w:rsid w:val="00DE05F9"/>
    <w:rsid w:val="00DE25DA"/>
    <w:rsid w:val="00DE40BC"/>
    <w:rsid w:val="00DE44AE"/>
    <w:rsid w:val="00DE4CCE"/>
    <w:rsid w:val="00DE7032"/>
    <w:rsid w:val="00DF0FB0"/>
    <w:rsid w:val="00DF2F56"/>
    <w:rsid w:val="00DF405C"/>
    <w:rsid w:val="00DF472C"/>
    <w:rsid w:val="00DF4D84"/>
    <w:rsid w:val="00DF65FA"/>
    <w:rsid w:val="00DF66E0"/>
    <w:rsid w:val="00DF683A"/>
    <w:rsid w:val="00DF7278"/>
    <w:rsid w:val="00DF783B"/>
    <w:rsid w:val="00E0072C"/>
    <w:rsid w:val="00E00CA2"/>
    <w:rsid w:val="00E021ED"/>
    <w:rsid w:val="00E02556"/>
    <w:rsid w:val="00E02AF5"/>
    <w:rsid w:val="00E03F8C"/>
    <w:rsid w:val="00E04ABE"/>
    <w:rsid w:val="00E0630D"/>
    <w:rsid w:val="00E07A34"/>
    <w:rsid w:val="00E07B0A"/>
    <w:rsid w:val="00E118FE"/>
    <w:rsid w:val="00E12F01"/>
    <w:rsid w:val="00E13228"/>
    <w:rsid w:val="00E15003"/>
    <w:rsid w:val="00E15251"/>
    <w:rsid w:val="00E15A05"/>
    <w:rsid w:val="00E15FEC"/>
    <w:rsid w:val="00E16DBF"/>
    <w:rsid w:val="00E17B9F"/>
    <w:rsid w:val="00E213AB"/>
    <w:rsid w:val="00E21556"/>
    <w:rsid w:val="00E2174A"/>
    <w:rsid w:val="00E227EA"/>
    <w:rsid w:val="00E2595E"/>
    <w:rsid w:val="00E259CC"/>
    <w:rsid w:val="00E26DD4"/>
    <w:rsid w:val="00E277FC"/>
    <w:rsid w:val="00E30CDD"/>
    <w:rsid w:val="00E31776"/>
    <w:rsid w:val="00E317DA"/>
    <w:rsid w:val="00E341DA"/>
    <w:rsid w:val="00E349C8"/>
    <w:rsid w:val="00E34A99"/>
    <w:rsid w:val="00E352F8"/>
    <w:rsid w:val="00E35AE8"/>
    <w:rsid w:val="00E361C8"/>
    <w:rsid w:val="00E36C59"/>
    <w:rsid w:val="00E36CE8"/>
    <w:rsid w:val="00E37034"/>
    <w:rsid w:val="00E37E22"/>
    <w:rsid w:val="00E41455"/>
    <w:rsid w:val="00E45576"/>
    <w:rsid w:val="00E460D3"/>
    <w:rsid w:val="00E4674E"/>
    <w:rsid w:val="00E46CC6"/>
    <w:rsid w:val="00E50264"/>
    <w:rsid w:val="00E504C0"/>
    <w:rsid w:val="00E50674"/>
    <w:rsid w:val="00E507D1"/>
    <w:rsid w:val="00E51B7E"/>
    <w:rsid w:val="00E52D54"/>
    <w:rsid w:val="00E52E92"/>
    <w:rsid w:val="00E531E6"/>
    <w:rsid w:val="00E5512E"/>
    <w:rsid w:val="00E565BF"/>
    <w:rsid w:val="00E6025B"/>
    <w:rsid w:val="00E6089B"/>
    <w:rsid w:val="00E6328C"/>
    <w:rsid w:val="00E65ADE"/>
    <w:rsid w:val="00E65C8F"/>
    <w:rsid w:val="00E66B35"/>
    <w:rsid w:val="00E70B7C"/>
    <w:rsid w:val="00E718A9"/>
    <w:rsid w:val="00E7239A"/>
    <w:rsid w:val="00E73165"/>
    <w:rsid w:val="00E734EE"/>
    <w:rsid w:val="00E755FB"/>
    <w:rsid w:val="00E761FF"/>
    <w:rsid w:val="00E76431"/>
    <w:rsid w:val="00E76892"/>
    <w:rsid w:val="00E7768A"/>
    <w:rsid w:val="00E77F7E"/>
    <w:rsid w:val="00E80E41"/>
    <w:rsid w:val="00E83BEA"/>
    <w:rsid w:val="00E83F7E"/>
    <w:rsid w:val="00E84744"/>
    <w:rsid w:val="00E865AA"/>
    <w:rsid w:val="00E86F1D"/>
    <w:rsid w:val="00E87F5C"/>
    <w:rsid w:val="00E9123F"/>
    <w:rsid w:val="00E91CBD"/>
    <w:rsid w:val="00E9219C"/>
    <w:rsid w:val="00E92317"/>
    <w:rsid w:val="00E9236E"/>
    <w:rsid w:val="00E939D5"/>
    <w:rsid w:val="00E94098"/>
    <w:rsid w:val="00E94405"/>
    <w:rsid w:val="00E95304"/>
    <w:rsid w:val="00E95FF7"/>
    <w:rsid w:val="00E962BA"/>
    <w:rsid w:val="00E970A5"/>
    <w:rsid w:val="00EA0450"/>
    <w:rsid w:val="00EA1887"/>
    <w:rsid w:val="00EA31CC"/>
    <w:rsid w:val="00EA3D9B"/>
    <w:rsid w:val="00EA3F76"/>
    <w:rsid w:val="00EA479D"/>
    <w:rsid w:val="00EA585E"/>
    <w:rsid w:val="00EA5C4F"/>
    <w:rsid w:val="00EB0484"/>
    <w:rsid w:val="00EB0697"/>
    <w:rsid w:val="00EB18B9"/>
    <w:rsid w:val="00EB1A31"/>
    <w:rsid w:val="00EB1F86"/>
    <w:rsid w:val="00EB349D"/>
    <w:rsid w:val="00EB3A73"/>
    <w:rsid w:val="00EB3D5F"/>
    <w:rsid w:val="00EB577F"/>
    <w:rsid w:val="00EB6765"/>
    <w:rsid w:val="00EB6AFC"/>
    <w:rsid w:val="00EB73A3"/>
    <w:rsid w:val="00EC0679"/>
    <w:rsid w:val="00EC0C38"/>
    <w:rsid w:val="00EC3BE1"/>
    <w:rsid w:val="00EC3F41"/>
    <w:rsid w:val="00EC4A3A"/>
    <w:rsid w:val="00EC517D"/>
    <w:rsid w:val="00EC6BA5"/>
    <w:rsid w:val="00EC72BF"/>
    <w:rsid w:val="00ED1078"/>
    <w:rsid w:val="00ED108D"/>
    <w:rsid w:val="00ED1222"/>
    <w:rsid w:val="00ED1A15"/>
    <w:rsid w:val="00ED2C23"/>
    <w:rsid w:val="00ED3801"/>
    <w:rsid w:val="00ED7939"/>
    <w:rsid w:val="00EE0458"/>
    <w:rsid w:val="00EE13F1"/>
    <w:rsid w:val="00EE2EC1"/>
    <w:rsid w:val="00EE4540"/>
    <w:rsid w:val="00EE4664"/>
    <w:rsid w:val="00EE536D"/>
    <w:rsid w:val="00EE6865"/>
    <w:rsid w:val="00EE753D"/>
    <w:rsid w:val="00EF2555"/>
    <w:rsid w:val="00EF2C07"/>
    <w:rsid w:val="00EF51F2"/>
    <w:rsid w:val="00EF60B3"/>
    <w:rsid w:val="00EF7063"/>
    <w:rsid w:val="00EF726F"/>
    <w:rsid w:val="00EF76CB"/>
    <w:rsid w:val="00F001EB"/>
    <w:rsid w:val="00F0104C"/>
    <w:rsid w:val="00F02E7A"/>
    <w:rsid w:val="00F036A7"/>
    <w:rsid w:val="00F039A3"/>
    <w:rsid w:val="00F05532"/>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687"/>
    <w:rsid w:val="00F17D40"/>
    <w:rsid w:val="00F206A7"/>
    <w:rsid w:val="00F20733"/>
    <w:rsid w:val="00F21AA7"/>
    <w:rsid w:val="00F21D75"/>
    <w:rsid w:val="00F23104"/>
    <w:rsid w:val="00F25194"/>
    <w:rsid w:val="00F274BA"/>
    <w:rsid w:val="00F303A0"/>
    <w:rsid w:val="00F30BF5"/>
    <w:rsid w:val="00F32826"/>
    <w:rsid w:val="00F33BE3"/>
    <w:rsid w:val="00F34847"/>
    <w:rsid w:val="00F34C56"/>
    <w:rsid w:val="00F35799"/>
    <w:rsid w:val="00F3680B"/>
    <w:rsid w:val="00F36C64"/>
    <w:rsid w:val="00F36FB3"/>
    <w:rsid w:val="00F41A0F"/>
    <w:rsid w:val="00F434CB"/>
    <w:rsid w:val="00F43B3E"/>
    <w:rsid w:val="00F44968"/>
    <w:rsid w:val="00F4611F"/>
    <w:rsid w:val="00F51231"/>
    <w:rsid w:val="00F52E5C"/>
    <w:rsid w:val="00F534E2"/>
    <w:rsid w:val="00F54E36"/>
    <w:rsid w:val="00F56B88"/>
    <w:rsid w:val="00F57250"/>
    <w:rsid w:val="00F606AE"/>
    <w:rsid w:val="00F610C6"/>
    <w:rsid w:val="00F64195"/>
    <w:rsid w:val="00F65209"/>
    <w:rsid w:val="00F66DA4"/>
    <w:rsid w:val="00F676EC"/>
    <w:rsid w:val="00F67C1F"/>
    <w:rsid w:val="00F67CCB"/>
    <w:rsid w:val="00F70BB4"/>
    <w:rsid w:val="00F71B0C"/>
    <w:rsid w:val="00F7237B"/>
    <w:rsid w:val="00F73CC2"/>
    <w:rsid w:val="00F741A0"/>
    <w:rsid w:val="00F744D1"/>
    <w:rsid w:val="00F774D9"/>
    <w:rsid w:val="00F77B8D"/>
    <w:rsid w:val="00F77DCF"/>
    <w:rsid w:val="00F77E21"/>
    <w:rsid w:val="00F82076"/>
    <w:rsid w:val="00F83A8B"/>
    <w:rsid w:val="00F84AE9"/>
    <w:rsid w:val="00F85651"/>
    <w:rsid w:val="00F8619B"/>
    <w:rsid w:val="00F87A44"/>
    <w:rsid w:val="00F91041"/>
    <w:rsid w:val="00F91F0E"/>
    <w:rsid w:val="00F93BD4"/>
    <w:rsid w:val="00F9447E"/>
    <w:rsid w:val="00F95012"/>
    <w:rsid w:val="00F96DA3"/>
    <w:rsid w:val="00FA3BEB"/>
    <w:rsid w:val="00FA44C2"/>
    <w:rsid w:val="00FA4645"/>
    <w:rsid w:val="00FA5463"/>
    <w:rsid w:val="00FA5E9D"/>
    <w:rsid w:val="00FA6B20"/>
    <w:rsid w:val="00FA6EC1"/>
    <w:rsid w:val="00FB0A07"/>
    <w:rsid w:val="00FB11E6"/>
    <w:rsid w:val="00FB18B0"/>
    <w:rsid w:val="00FB1E94"/>
    <w:rsid w:val="00FB3BDE"/>
    <w:rsid w:val="00FB5807"/>
    <w:rsid w:val="00FB6472"/>
    <w:rsid w:val="00FB7514"/>
    <w:rsid w:val="00FC0CCB"/>
    <w:rsid w:val="00FC175C"/>
    <w:rsid w:val="00FC29EC"/>
    <w:rsid w:val="00FC2FD4"/>
    <w:rsid w:val="00FC3A8F"/>
    <w:rsid w:val="00FC46EF"/>
    <w:rsid w:val="00FC62F1"/>
    <w:rsid w:val="00FD0ED4"/>
    <w:rsid w:val="00FD1C32"/>
    <w:rsid w:val="00FD3F8C"/>
    <w:rsid w:val="00FD52F5"/>
    <w:rsid w:val="00FE025D"/>
    <w:rsid w:val="00FE147D"/>
    <w:rsid w:val="00FE264C"/>
    <w:rsid w:val="00FE414A"/>
    <w:rsid w:val="00FE41B8"/>
    <w:rsid w:val="00FE4502"/>
    <w:rsid w:val="00FE5862"/>
    <w:rsid w:val="00FE640B"/>
    <w:rsid w:val="00FF0803"/>
    <w:rsid w:val="00FF097B"/>
    <w:rsid w:val="00FF13DF"/>
    <w:rsid w:val="00FF202B"/>
    <w:rsid w:val="00FF3810"/>
    <w:rsid w:val="00FF49E7"/>
    <w:rsid w:val="00FF4CD5"/>
    <w:rsid w:val="00FF4F3B"/>
    <w:rsid w:val="00FF6326"/>
    <w:rsid w:val="00FF6CC1"/>
    <w:rsid w:val="00FF73B6"/>
    <w:rsid w:val="00FF7594"/>
    <w:rsid w:val="00FF79AC"/>
    <w:rsid w:val="0611602B"/>
    <w:rsid w:val="08932F4A"/>
    <w:rsid w:val="0BD55D63"/>
    <w:rsid w:val="0C53177A"/>
    <w:rsid w:val="0D1F6C35"/>
    <w:rsid w:val="0F3E0CFA"/>
    <w:rsid w:val="12D9039E"/>
    <w:rsid w:val="144A2CF9"/>
    <w:rsid w:val="144F29F4"/>
    <w:rsid w:val="14BF5434"/>
    <w:rsid w:val="15642253"/>
    <w:rsid w:val="15CC1BB7"/>
    <w:rsid w:val="1EA97C86"/>
    <w:rsid w:val="1F666E0A"/>
    <w:rsid w:val="223972D9"/>
    <w:rsid w:val="28127CB2"/>
    <w:rsid w:val="288539E0"/>
    <w:rsid w:val="292423B8"/>
    <w:rsid w:val="2B870CE7"/>
    <w:rsid w:val="2B9845BD"/>
    <w:rsid w:val="2C30664E"/>
    <w:rsid w:val="2C910B62"/>
    <w:rsid w:val="2D9F6A46"/>
    <w:rsid w:val="2FC33472"/>
    <w:rsid w:val="2FF20697"/>
    <w:rsid w:val="3A832082"/>
    <w:rsid w:val="3E9A2E5F"/>
    <w:rsid w:val="43C13779"/>
    <w:rsid w:val="46CD6FAF"/>
    <w:rsid w:val="481F10CA"/>
    <w:rsid w:val="4C9721A8"/>
    <w:rsid w:val="51343669"/>
    <w:rsid w:val="521C6808"/>
    <w:rsid w:val="57152855"/>
    <w:rsid w:val="573B17DC"/>
    <w:rsid w:val="58FC17C9"/>
    <w:rsid w:val="60E90105"/>
    <w:rsid w:val="621C4B10"/>
    <w:rsid w:val="62580C6E"/>
    <w:rsid w:val="643367C1"/>
    <w:rsid w:val="64961602"/>
    <w:rsid w:val="65110961"/>
    <w:rsid w:val="65794EAD"/>
    <w:rsid w:val="671C431E"/>
    <w:rsid w:val="6A7D7CF5"/>
    <w:rsid w:val="6AA247A7"/>
    <w:rsid w:val="707F1CF0"/>
    <w:rsid w:val="74A81534"/>
    <w:rsid w:val="7C063E5E"/>
    <w:rsid w:val="7DE467BB"/>
    <w:rsid w:val="7E1901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92E1B"/>
    <w:pPr>
      <w:jc w:val="left"/>
    </w:pPr>
  </w:style>
  <w:style w:type="paragraph" w:styleId="a4">
    <w:name w:val="Balloon Text"/>
    <w:basedOn w:val="a"/>
    <w:semiHidden/>
    <w:qFormat/>
    <w:rsid w:val="00B92E1B"/>
    <w:rPr>
      <w:sz w:val="18"/>
      <w:szCs w:val="18"/>
    </w:rPr>
  </w:style>
  <w:style w:type="paragraph" w:styleId="a5">
    <w:name w:val="footer"/>
    <w:basedOn w:val="a"/>
    <w:qFormat/>
    <w:rsid w:val="00B92E1B"/>
    <w:pPr>
      <w:tabs>
        <w:tab w:val="center" w:pos="4153"/>
        <w:tab w:val="right" w:pos="8306"/>
      </w:tabs>
      <w:snapToGrid w:val="0"/>
      <w:jc w:val="left"/>
    </w:pPr>
    <w:rPr>
      <w:sz w:val="18"/>
      <w:szCs w:val="18"/>
    </w:rPr>
  </w:style>
  <w:style w:type="paragraph" w:styleId="a6">
    <w:name w:val="header"/>
    <w:basedOn w:val="a"/>
    <w:qFormat/>
    <w:rsid w:val="00B92E1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0"/>
    <w:qFormat/>
    <w:rsid w:val="00B92E1B"/>
    <w:rPr>
      <w:b/>
      <w:bCs/>
    </w:rPr>
  </w:style>
  <w:style w:type="table" w:styleId="a8">
    <w:name w:val="Table Grid"/>
    <w:basedOn w:val="a1"/>
    <w:uiPriority w:val="59"/>
    <w:qFormat/>
    <w:rsid w:val="00B92E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qFormat/>
    <w:rsid w:val="00B92E1B"/>
    <w:rPr>
      <w:color w:val="800080"/>
      <w:u w:val="single"/>
    </w:rPr>
  </w:style>
  <w:style w:type="character" w:styleId="aa">
    <w:name w:val="Hyperlink"/>
    <w:qFormat/>
    <w:rsid w:val="00B92E1B"/>
    <w:rPr>
      <w:color w:val="0000FF"/>
      <w:u w:val="single"/>
    </w:rPr>
  </w:style>
  <w:style w:type="character" w:styleId="ab">
    <w:name w:val="annotation reference"/>
    <w:uiPriority w:val="99"/>
    <w:qFormat/>
    <w:rsid w:val="00B92E1B"/>
    <w:rPr>
      <w:sz w:val="21"/>
      <w:szCs w:val="21"/>
    </w:rPr>
  </w:style>
  <w:style w:type="paragraph" w:customStyle="1" w:styleId="1">
    <w:name w:val="列出段落1"/>
    <w:basedOn w:val="a"/>
    <w:uiPriority w:val="34"/>
    <w:qFormat/>
    <w:rsid w:val="00B92E1B"/>
    <w:pPr>
      <w:ind w:firstLineChars="200" w:firstLine="420"/>
    </w:pPr>
    <w:rPr>
      <w:rFonts w:ascii="Calibri" w:hAnsi="Calibri"/>
      <w:szCs w:val="22"/>
    </w:rPr>
  </w:style>
  <w:style w:type="paragraph" w:customStyle="1" w:styleId="CharCharCharChar1CharCharChar">
    <w:name w:val="Char Char Char Char1 Char Char Char"/>
    <w:basedOn w:val="a"/>
    <w:qFormat/>
    <w:rsid w:val="00B92E1B"/>
  </w:style>
  <w:style w:type="paragraph" w:customStyle="1" w:styleId="CharCharCharChar">
    <w:name w:val="Char Char Char Char"/>
    <w:basedOn w:val="a"/>
    <w:qFormat/>
    <w:rsid w:val="00B92E1B"/>
    <w:pPr>
      <w:tabs>
        <w:tab w:val="left" w:pos="360"/>
      </w:tabs>
    </w:pPr>
    <w:rPr>
      <w:sz w:val="24"/>
    </w:rPr>
  </w:style>
  <w:style w:type="paragraph" w:customStyle="1" w:styleId="10">
    <w:name w:val="修订1"/>
    <w:uiPriority w:val="99"/>
    <w:semiHidden/>
    <w:qFormat/>
    <w:rsid w:val="00B92E1B"/>
    <w:rPr>
      <w:kern w:val="2"/>
      <w:sz w:val="21"/>
      <w:szCs w:val="24"/>
    </w:rPr>
  </w:style>
  <w:style w:type="table" w:customStyle="1" w:styleId="11">
    <w:name w:val="网格型1"/>
    <w:basedOn w:val="a1"/>
    <w:uiPriority w:val="59"/>
    <w:qFormat/>
    <w:rsid w:val="00B92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sid w:val="00B92E1B"/>
    <w:rPr>
      <w:sz w:val="18"/>
      <w:szCs w:val="18"/>
    </w:rPr>
  </w:style>
  <w:style w:type="character" w:customStyle="1" w:styleId="Char">
    <w:name w:val="批注文字 Char"/>
    <w:link w:val="a3"/>
    <w:uiPriority w:val="99"/>
    <w:qFormat/>
    <w:rsid w:val="00B92E1B"/>
    <w:rPr>
      <w:kern w:val="2"/>
      <w:sz w:val="21"/>
      <w:szCs w:val="24"/>
    </w:rPr>
  </w:style>
  <w:style w:type="character" w:customStyle="1" w:styleId="Char0">
    <w:name w:val="批注主题 Char"/>
    <w:link w:val="a7"/>
    <w:qFormat/>
    <w:rsid w:val="00B92E1B"/>
    <w:rPr>
      <w:b/>
      <w:bCs/>
      <w:kern w:val="2"/>
      <w:sz w:val="21"/>
      <w:szCs w:val="24"/>
    </w:rPr>
  </w:style>
  <w:style w:type="character" w:customStyle="1" w:styleId="fontstyle01">
    <w:name w:val="fontstyle01"/>
    <w:qFormat/>
    <w:rsid w:val="00B92E1B"/>
    <w:rPr>
      <w:rFonts w:ascii="仿宋_GB2312" w:eastAsia="仿宋_GB2312" w:hint="eastAsia"/>
      <w:color w:val="000000"/>
      <w:sz w:val="32"/>
      <w:szCs w:val="32"/>
    </w:rPr>
  </w:style>
  <w:style w:type="character" w:customStyle="1" w:styleId="tel-number">
    <w:name w:val="tel-number"/>
    <w:basedOn w:val="a0"/>
    <w:qFormat/>
    <w:rsid w:val="00B92E1B"/>
  </w:style>
  <w:style w:type="paragraph" w:styleId="ac">
    <w:name w:val="List Paragraph"/>
    <w:basedOn w:val="a"/>
    <w:uiPriority w:val="34"/>
    <w:qFormat/>
    <w:rsid w:val="00B92E1B"/>
    <w:pPr>
      <w:ind w:firstLineChars="200" w:firstLine="420"/>
    </w:pPr>
  </w:style>
  <w:style w:type="character" w:customStyle="1" w:styleId="12">
    <w:name w:val="未处理的提及1"/>
    <w:basedOn w:val="a0"/>
    <w:uiPriority w:val="99"/>
    <w:semiHidden/>
    <w:unhideWhenUsed/>
    <w:qFormat/>
    <w:rsid w:val="00B92E1B"/>
    <w:rPr>
      <w:color w:val="605E5C"/>
      <w:shd w:val="clear" w:color="auto" w:fill="E1DFDD"/>
    </w:rPr>
  </w:style>
  <w:style w:type="paragraph" w:customStyle="1" w:styleId="2">
    <w:name w:val="修订2"/>
    <w:hidden/>
    <w:uiPriority w:val="99"/>
    <w:semiHidden/>
    <w:qFormat/>
    <w:rsid w:val="00B92E1B"/>
    <w:rPr>
      <w:kern w:val="2"/>
      <w:sz w:val="21"/>
      <w:szCs w:val="24"/>
    </w:rPr>
  </w:style>
  <w:style w:type="character" w:customStyle="1" w:styleId="20">
    <w:name w:val="未处理的提及2"/>
    <w:basedOn w:val="a0"/>
    <w:uiPriority w:val="99"/>
    <w:semiHidden/>
    <w:unhideWhenUsed/>
    <w:qFormat/>
    <w:rsid w:val="00B92E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2789</Characters>
  <Application>Microsoft Office Word</Application>
  <DocSecurity>4</DocSecurity>
  <Lines>23</Lines>
  <Paragraphs>6</Paragraphs>
  <ScaleCrop>false</ScaleCrop>
  <Company>china</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赵晓霞</dc:creator>
  <cp:lastModifiedBy>ZHONGM</cp:lastModifiedBy>
  <cp:revision>2</cp:revision>
  <cp:lastPrinted>2010-12-21T07:12:00Z</cp:lastPrinted>
  <dcterms:created xsi:type="dcterms:W3CDTF">2025-01-02T16:02:00Z</dcterms:created>
  <dcterms:modified xsi:type="dcterms:W3CDTF">2025-01-02T16:02:00Z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8B65A4CE19AB41E7B8A2AC2C22E85375</vt:lpwstr>
  </property>
  <property fmtid="{D5CDD505-2E9C-101B-9397-08002B2CF9AE}" pid="4" name="KSOTemplateDocerSaveRecord">
    <vt:lpwstr>eyJoZGlkIjoiODE0OGMzOGUyZTA1OTBmNWYyMjM3MzE3YjUxYzg1NjEiLCJ1c2VySWQiOiI4MTY5MzAzNDcifQ==</vt:lpwstr>
  </property>
</Properties>
</file>