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1CD" w:rsidRDefault="002641CD">
      <w:pPr>
        <w:autoSpaceDE w:val="0"/>
        <w:autoSpaceDN w:val="0"/>
        <w:adjustRightInd w:val="0"/>
        <w:spacing w:line="360" w:lineRule="auto"/>
        <w:jc w:val="left"/>
        <w:rPr>
          <w:rFonts w:ascii="宋体" w:hAnsi="宋体" w:cs="宋体"/>
          <w:color w:val="000000"/>
          <w:kern w:val="0"/>
          <w:sz w:val="24"/>
          <w:szCs w:val="24"/>
        </w:rPr>
      </w:pPr>
    </w:p>
    <w:p w:rsidR="002641CD" w:rsidRDefault="002641CD">
      <w:pPr>
        <w:pStyle w:val="21"/>
        <w:kinsoku w:val="0"/>
        <w:overflowPunct w:val="0"/>
        <w:adjustRightInd/>
        <w:spacing w:line="360" w:lineRule="auto"/>
        <w:jc w:val="center"/>
        <w:outlineLvl w:val="9"/>
        <w:rPr>
          <w:rFonts w:ascii="宋体" w:eastAsiaTheme="minorEastAsia" w:hAnsi="宋体" w:cs="宋体"/>
          <w:b w:val="0"/>
          <w:bCs w:val="0"/>
          <w:color w:val="323232"/>
          <w:sz w:val="36"/>
          <w:szCs w:val="36"/>
        </w:rPr>
      </w:pPr>
    </w:p>
    <w:p w:rsidR="002641CD" w:rsidRDefault="002641CD">
      <w:pPr>
        <w:pStyle w:val="21"/>
        <w:kinsoku w:val="0"/>
        <w:overflowPunct w:val="0"/>
        <w:adjustRightInd/>
        <w:spacing w:line="360" w:lineRule="auto"/>
        <w:jc w:val="center"/>
        <w:outlineLvl w:val="9"/>
        <w:rPr>
          <w:rFonts w:ascii="宋体" w:eastAsiaTheme="minorEastAsia" w:hAnsi="宋体" w:cs="宋体"/>
          <w:b w:val="0"/>
          <w:bCs w:val="0"/>
          <w:color w:val="323232"/>
          <w:sz w:val="36"/>
          <w:szCs w:val="36"/>
        </w:rPr>
      </w:pPr>
    </w:p>
    <w:p w:rsidR="002641CD" w:rsidRDefault="002641CD">
      <w:pPr>
        <w:pStyle w:val="21"/>
        <w:kinsoku w:val="0"/>
        <w:overflowPunct w:val="0"/>
        <w:adjustRightInd/>
        <w:spacing w:line="360" w:lineRule="auto"/>
        <w:jc w:val="center"/>
        <w:outlineLvl w:val="9"/>
        <w:rPr>
          <w:rFonts w:ascii="宋体" w:eastAsiaTheme="minorEastAsia" w:hAnsi="宋体" w:cs="宋体"/>
          <w:b w:val="0"/>
          <w:bCs w:val="0"/>
          <w:color w:val="323232"/>
          <w:sz w:val="36"/>
          <w:szCs w:val="36"/>
        </w:rPr>
      </w:pPr>
    </w:p>
    <w:p w:rsidR="0062471A" w:rsidRDefault="0062471A">
      <w:pPr>
        <w:pStyle w:val="21"/>
        <w:kinsoku w:val="0"/>
        <w:overflowPunct w:val="0"/>
        <w:adjustRightInd/>
        <w:spacing w:line="360" w:lineRule="auto"/>
        <w:jc w:val="center"/>
        <w:outlineLvl w:val="9"/>
        <w:rPr>
          <w:rFonts w:ascii="宋体" w:eastAsiaTheme="minorEastAsia" w:hAnsi="宋体" w:cs="宋体"/>
          <w:b w:val="0"/>
          <w:bCs w:val="0"/>
          <w:color w:val="323232"/>
          <w:sz w:val="36"/>
          <w:szCs w:val="36"/>
        </w:rPr>
      </w:pPr>
    </w:p>
    <w:p w:rsidR="004A71A9" w:rsidRDefault="00790D86">
      <w:pPr>
        <w:pStyle w:val="21"/>
        <w:kinsoku w:val="0"/>
        <w:overflowPunct w:val="0"/>
        <w:adjustRightInd/>
        <w:spacing w:line="360" w:lineRule="auto"/>
        <w:jc w:val="center"/>
        <w:outlineLvl w:val="9"/>
        <w:rPr>
          <w:rFonts w:ascii="宋体" w:eastAsiaTheme="minorEastAsia" w:hAnsi="宋体" w:cs="宋体"/>
          <w:bCs w:val="0"/>
          <w:color w:val="323232"/>
          <w:sz w:val="36"/>
          <w:szCs w:val="36"/>
        </w:rPr>
      </w:pPr>
      <w:r w:rsidRPr="00790D86">
        <w:rPr>
          <w:rFonts w:ascii="宋体" w:eastAsiaTheme="minorEastAsia" w:hAnsi="宋体" w:cs="宋体" w:hint="eastAsia"/>
          <w:bCs w:val="0"/>
          <w:color w:val="323232"/>
          <w:sz w:val="36"/>
          <w:szCs w:val="36"/>
        </w:rPr>
        <w:t>国投瑞银</w:t>
      </w:r>
      <w:r w:rsidR="00B04A71">
        <w:rPr>
          <w:rFonts w:ascii="宋体" w:eastAsiaTheme="minorEastAsia" w:hAnsi="宋体" w:cs="宋体" w:hint="eastAsia"/>
          <w:bCs w:val="0"/>
          <w:color w:val="323232"/>
          <w:sz w:val="36"/>
          <w:szCs w:val="36"/>
        </w:rPr>
        <w:t>安泽混合</w:t>
      </w:r>
      <w:r w:rsidRPr="00790D86">
        <w:rPr>
          <w:rFonts w:ascii="宋体" w:eastAsiaTheme="minorEastAsia" w:hAnsi="宋体" w:cs="宋体" w:hint="eastAsia"/>
          <w:bCs w:val="0"/>
          <w:color w:val="323232"/>
          <w:sz w:val="36"/>
          <w:szCs w:val="36"/>
        </w:rPr>
        <w:t>型证券投资基金</w:t>
      </w:r>
    </w:p>
    <w:p w:rsidR="002641CD" w:rsidRDefault="007822D1">
      <w:pPr>
        <w:pStyle w:val="21"/>
        <w:kinsoku w:val="0"/>
        <w:overflowPunct w:val="0"/>
        <w:adjustRightInd/>
        <w:spacing w:line="360" w:lineRule="auto"/>
        <w:jc w:val="center"/>
        <w:outlineLvl w:val="9"/>
        <w:rPr>
          <w:rFonts w:ascii="宋体" w:eastAsia="宋体" w:hAnsi="宋体"/>
        </w:rPr>
      </w:pPr>
      <w:r>
        <w:rPr>
          <w:rFonts w:ascii="宋体" w:eastAsiaTheme="minorEastAsia" w:hAnsi="宋体" w:cs="宋体"/>
          <w:bCs w:val="0"/>
          <w:color w:val="323232"/>
          <w:sz w:val="36"/>
          <w:szCs w:val="36"/>
        </w:rPr>
        <w:t>清算报告</w:t>
      </w:r>
    </w:p>
    <w:p w:rsidR="002641CD" w:rsidRDefault="002641CD" w:rsidP="0079520D">
      <w:pPr>
        <w:pStyle w:val="21"/>
        <w:kinsoku w:val="0"/>
        <w:overflowPunct w:val="0"/>
        <w:adjustRightInd/>
        <w:spacing w:beforeLines="100" w:line="360" w:lineRule="auto"/>
        <w:ind w:left="153"/>
        <w:outlineLvl w:val="9"/>
        <w:rPr>
          <w:rFonts w:ascii="宋体" w:eastAsia="宋体" w:cs="宋体"/>
          <w:b w:val="0"/>
          <w:bCs w:val="0"/>
          <w:sz w:val="24"/>
          <w:szCs w:val="24"/>
        </w:rPr>
      </w:pPr>
    </w:p>
    <w:p w:rsidR="002641CD" w:rsidRPr="00790D86" w:rsidRDefault="002641CD" w:rsidP="0079520D">
      <w:pPr>
        <w:pStyle w:val="21"/>
        <w:kinsoku w:val="0"/>
        <w:overflowPunct w:val="0"/>
        <w:adjustRightInd/>
        <w:spacing w:beforeLines="100" w:line="360" w:lineRule="auto"/>
        <w:ind w:left="153"/>
        <w:outlineLvl w:val="9"/>
        <w:rPr>
          <w:rFonts w:ascii="宋体" w:eastAsia="宋体" w:cs="宋体"/>
          <w:b w:val="0"/>
          <w:bCs w:val="0"/>
          <w:sz w:val="24"/>
          <w:szCs w:val="24"/>
        </w:rPr>
        <w:pPrChange w:id="0" w:author="ZHONGM" w:date="2025-01-02T00:00:00Z">
          <w:pPr>
            <w:pStyle w:val="21"/>
            <w:kinsoku w:val="0"/>
            <w:overflowPunct w:val="0"/>
            <w:adjustRightInd/>
            <w:spacing w:beforeLines="100" w:line="360" w:lineRule="auto"/>
            <w:ind w:left="153"/>
            <w:outlineLvl w:val="9"/>
          </w:pPr>
        </w:pPrChange>
      </w:pPr>
    </w:p>
    <w:p w:rsidR="002641CD" w:rsidRDefault="002641CD" w:rsidP="0079520D">
      <w:pPr>
        <w:pStyle w:val="21"/>
        <w:kinsoku w:val="0"/>
        <w:overflowPunct w:val="0"/>
        <w:adjustRightInd/>
        <w:spacing w:beforeLines="100" w:line="360" w:lineRule="auto"/>
        <w:ind w:left="153"/>
        <w:outlineLvl w:val="9"/>
        <w:rPr>
          <w:rFonts w:ascii="宋体" w:eastAsia="宋体" w:cs="宋体"/>
          <w:b w:val="0"/>
          <w:bCs w:val="0"/>
          <w:sz w:val="24"/>
          <w:szCs w:val="24"/>
        </w:rPr>
        <w:pPrChange w:id="1" w:author="ZHONGM" w:date="2025-01-02T00:00:00Z">
          <w:pPr>
            <w:pStyle w:val="21"/>
            <w:kinsoku w:val="0"/>
            <w:overflowPunct w:val="0"/>
            <w:adjustRightInd/>
            <w:spacing w:beforeLines="100" w:line="360" w:lineRule="auto"/>
            <w:ind w:left="153"/>
            <w:outlineLvl w:val="9"/>
          </w:pPr>
        </w:pPrChange>
      </w:pPr>
    </w:p>
    <w:p w:rsidR="002641CD" w:rsidRDefault="002641CD" w:rsidP="0079520D">
      <w:pPr>
        <w:pStyle w:val="21"/>
        <w:kinsoku w:val="0"/>
        <w:overflowPunct w:val="0"/>
        <w:adjustRightInd/>
        <w:spacing w:beforeLines="100" w:line="360" w:lineRule="auto"/>
        <w:ind w:left="153"/>
        <w:outlineLvl w:val="9"/>
        <w:rPr>
          <w:rFonts w:ascii="宋体" w:eastAsia="宋体" w:cs="宋体"/>
          <w:b w:val="0"/>
          <w:bCs w:val="0"/>
          <w:sz w:val="24"/>
          <w:szCs w:val="24"/>
        </w:rPr>
        <w:pPrChange w:id="2" w:author="ZHONGM" w:date="2025-01-02T00:00:00Z">
          <w:pPr>
            <w:pStyle w:val="21"/>
            <w:kinsoku w:val="0"/>
            <w:overflowPunct w:val="0"/>
            <w:adjustRightInd/>
            <w:spacing w:beforeLines="100" w:line="360" w:lineRule="auto"/>
            <w:ind w:left="153"/>
            <w:outlineLvl w:val="9"/>
          </w:pPr>
        </w:pPrChange>
      </w:pPr>
    </w:p>
    <w:p w:rsidR="002641CD" w:rsidRDefault="002641CD" w:rsidP="0079520D">
      <w:pPr>
        <w:pStyle w:val="21"/>
        <w:kinsoku w:val="0"/>
        <w:overflowPunct w:val="0"/>
        <w:adjustRightInd/>
        <w:spacing w:beforeLines="100" w:line="360" w:lineRule="auto"/>
        <w:ind w:left="153"/>
        <w:outlineLvl w:val="9"/>
        <w:rPr>
          <w:rFonts w:ascii="宋体" w:eastAsia="宋体" w:cs="宋体"/>
          <w:b w:val="0"/>
          <w:bCs w:val="0"/>
          <w:sz w:val="24"/>
          <w:szCs w:val="24"/>
        </w:rPr>
        <w:pPrChange w:id="3" w:author="ZHONGM" w:date="2025-01-02T00:00:00Z">
          <w:pPr>
            <w:pStyle w:val="21"/>
            <w:kinsoku w:val="0"/>
            <w:overflowPunct w:val="0"/>
            <w:adjustRightInd/>
            <w:spacing w:beforeLines="100" w:line="360" w:lineRule="auto"/>
            <w:ind w:left="153"/>
            <w:outlineLvl w:val="9"/>
          </w:pPr>
        </w:pPrChange>
      </w:pPr>
    </w:p>
    <w:p w:rsidR="005D505B" w:rsidRDefault="005D505B" w:rsidP="0079520D">
      <w:pPr>
        <w:pStyle w:val="21"/>
        <w:kinsoku w:val="0"/>
        <w:overflowPunct w:val="0"/>
        <w:adjustRightInd/>
        <w:spacing w:beforeLines="100" w:line="360" w:lineRule="auto"/>
        <w:ind w:left="153"/>
        <w:outlineLvl w:val="9"/>
        <w:rPr>
          <w:rFonts w:ascii="宋体" w:eastAsia="宋体" w:cs="宋体"/>
          <w:b w:val="0"/>
          <w:bCs w:val="0"/>
          <w:sz w:val="24"/>
          <w:szCs w:val="24"/>
        </w:rPr>
        <w:pPrChange w:id="4" w:author="ZHONGM" w:date="2025-01-02T00:00:00Z">
          <w:pPr>
            <w:pStyle w:val="21"/>
            <w:kinsoku w:val="0"/>
            <w:overflowPunct w:val="0"/>
            <w:adjustRightInd/>
            <w:spacing w:beforeLines="100" w:line="360" w:lineRule="auto"/>
            <w:ind w:left="153"/>
            <w:outlineLvl w:val="9"/>
          </w:pPr>
        </w:pPrChange>
      </w:pPr>
    </w:p>
    <w:p w:rsidR="005D505B" w:rsidRDefault="005D505B" w:rsidP="0079520D">
      <w:pPr>
        <w:pStyle w:val="21"/>
        <w:kinsoku w:val="0"/>
        <w:overflowPunct w:val="0"/>
        <w:adjustRightInd/>
        <w:spacing w:beforeLines="100" w:line="360" w:lineRule="auto"/>
        <w:ind w:left="153"/>
        <w:outlineLvl w:val="9"/>
        <w:rPr>
          <w:rFonts w:ascii="宋体" w:eastAsia="宋体" w:cs="宋体"/>
          <w:b w:val="0"/>
          <w:bCs w:val="0"/>
          <w:sz w:val="24"/>
          <w:szCs w:val="24"/>
        </w:rPr>
        <w:pPrChange w:id="5" w:author="ZHONGM" w:date="2025-01-02T00:00:00Z">
          <w:pPr>
            <w:pStyle w:val="21"/>
            <w:kinsoku w:val="0"/>
            <w:overflowPunct w:val="0"/>
            <w:adjustRightInd/>
            <w:spacing w:beforeLines="100" w:line="360" w:lineRule="auto"/>
            <w:ind w:left="153"/>
            <w:outlineLvl w:val="9"/>
          </w:pPr>
        </w:pPrChange>
      </w:pPr>
    </w:p>
    <w:p w:rsidR="005D505B" w:rsidRDefault="005D505B" w:rsidP="0079520D">
      <w:pPr>
        <w:pStyle w:val="21"/>
        <w:kinsoku w:val="0"/>
        <w:overflowPunct w:val="0"/>
        <w:adjustRightInd/>
        <w:spacing w:beforeLines="100" w:line="360" w:lineRule="auto"/>
        <w:ind w:left="153"/>
        <w:outlineLvl w:val="9"/>
        <w:rPr>
          <w:rFonts w:ascii="宋体" w:eastAsia="宋体" w:cs="宋体"/>
          <w:b w:val="0"/>
          <w:bCs w:val="0"/>
          <w:sz w:val="24"/>
          <w:szCs w:val="24"/>
        </w:rPr>
        <w:pPrChange w:id="6" w:author="ZHONGM" w:date="2025-01-02T00:00:00Z">
          <w:pPr>
            <w:pStyle w:val="21"/>
            <w:kinsoku w:val="0"/>
            <w:overflowPunct w:val="0"/>
            <w:adjustRightInd/>
            <w:spacing w:beforeLines="100" w:line="360" w:lineRule="auto"/>
            <w:ind w:left="153"/>
            <w:outlineLvl w:val="9"/>
          </w:pPr>
        </w:pPrChange>
      </w:pPr>
    </w:p>
    <w:p w:rsidR="002641CD" w:rsidRDefault="002641CD" w:rsidP="0079520D">
      <w:pPr>
        <w:pStyle w:val="21"/>
        <w:kinsoku w:val="0"/>
        <w:overflowPunct w:val="0"/>
        <w:adjustRightInd/>
        <w:spacing w:beforeLines="100" w:line="360" w:lineRule="auto"/>
        <w:ind w:left="153"/>
        <w:outlineLvl w:val="9"/>
        <w:rPr>
          <w:rFonts w:ascii="宋体" w:eastAsia="宋体" w:cs="宋体"/>
          <w:b w:val="0"/>
          <w:bCs w:val="0"/>
          <w:sz w:val="24"/>
          <w:szCs w:val="24"/>
        </w:rPr>
        <w:pPrChange w:id="7" w:author="ZHONGM" w:date="2025-01-02T00:00:00Z">
          <w:pPr>
            <w:pStyle w:val="21"/>
            <w:kinsoku w:val="0"/>
            <w:overflowPunct w:val="0"/>
            <w:adjustRightInd/>
            <w:spacing w:beforeLines="100" w:line="360" w:lineRule="auto"/>
            <w:ind w:left="153"/>
            <w:outlineLvl w:val="9"/>
          </w:pPr>
        </w:pPrChange>
      </w:pPr>
    </w:p>
    <w:p w:rsidR="002641CD" w:rsidRDefault="007822D1" w:rsidP="0079520D">
      <w:pPr>
        <w:pStyle w:val="21"/>
        <w:kinsoku w:val="0"/>
        <w:overflowPunct w:val="0"/>
        <w:adjustRightInd/>
        <w:spacing w:beforeLines="100" w:line="360" w:lineRule="auto"/>
        <w:ind w:left="153"/>
        <w:jc w:val="center"/>
        <w:outlineLvl w:val="9"/>
        <w:rPr>
          <w:rFonts w:ascii="宋体" w:eastAsia="宋体" w:cs="宋体"/>
          <w:b w:val="0"/>
          <w:bCs w:val="0"/>
          <w:sz w:val="24"/>
          <w:szCs w:val="24"/>
        </w:rPr>
        <w:pPrChange w:id="8" w:author="ZHONGM" w:date="2025-01-02T00:00:00Z">
          <w:pPr>
            <w:pStyle w:val="21"/>
            <w:kinsoku w:val="0"/>
            <w:overflowPunct w:val="0"/>
            <w:adjustRightInd/>
            <w:spacing w:beforeLines="100" w:line="360" w:lineRule="auto"/>
            <w:ind w:left="153"/>
            <w:jc w:val="center"/>
            <w:outlineLvl w:val="9"/>
          </w:pPr>
        </w:pPrChange>
      </w:pPr>
      <w:r>
        <w:rPr>
          <w:rFonts w:ascii="宋体" w:eastAsia="宋体" w:cs="宋体" w:hint="eastAsia"/>
          <w:b w:val="0"/>
          <w:bCs w:val="0"/>
          <w:sz w:val="24"/>
          <w:szCs w:val="24"/>
        </w:rPr>
        <w:t>基金管理人：国投瑞银基金管理有限公司</w:t>
      </w:r>
    </w:p>
    <w:p w:rsidR="002641CD" w:rsidRDefault="007822D1">
      <w:pPr>
        <w:pStyle w:val="21"/>
        <w:kinsoku w:val="0"/>
        <w:overflowPunct w:val="0"/>
        <w:adjustRightInd/>
        <w:spacing w:line="360" w:lineRule="auto"/>
        <w:jc w:val="center"/>
        <w:outlineLvl w:val="9"/>
        <w:rPr>
          <w:rFonts w:ascii="宋体" w:eastAsia="宋体" w:cs="宋体"/>
          <w:b w:val="0"/>
          <w:bCs w:val="0"/>
          <w:sz w:val="24"/>
          <w:szCs w:val="24"/>
        </w:rPr>
      </w:pPr>
      <w:r>
        <w:rPr>
          <w:rFonts w:ascii="宋体" w:eastAsia="宋体" w:cs="宋体" w:hint="eastAsia"/>
          <w:b w:val="0"/>
          <w:bCs w:val="0"/>
          <w:sz w:val="24"/>
          <w:szCs w:val="24"/>
        </w:rPr>
        <w:t>基金托管人：</w:t>
      </w:r>
      <w:r w:rsidR="00B04A71">
        <w:rPr>
          <w:rFonts w:ascii="宋体" w:eastAsia="宋体" w:cs="宋体" w:hint="eastAsia"/>
          <w:b w:val="0"/>
          <w:bCs w:val="0"/>
          <w:sz w:val="24"/>
          <w:szCs w:val="24"/>
        </w:rPr>
        <w:t>中信</w:t>
      </w:r>
      <w:r w:rsidR="00790D86">
        <w:rPr>
          <w:rFonts w:ascii="宋体" w:eastAsia="宋体" w:cs="宋体" w:hint="eastAsia"/>
          <w:b w:val="0"/>
          <w:bCs w:val="0"/>
          <w:sz w:val="24"/>
          <w:szCs w:val="24"/>
        </w:rPr>
        <w:t>银行</w:t>
      </w:r>
      <w:r w:rsidR="00C37BF8" w:rsidRPr="00C37BF8">
        <w:rPr>
          <w:rFonts w:ascii="宋体" w:eastAsia="宋体" w:cs="宋体" w:hint="eastAsia"/>
          <w:b w:val="0"/>
          <w:bCs w:val="0"/>
          <w:sz w:val="24"/>
          <w:szCs w:val="24"/>
        </w:rPr>
        <w:t>股份有限公司</w:t>
      </w:r>
    </w:p>
    <w:p w:rsidR="002641CD" w:rsidRDefault="007822D1">
      <w:pPr>
        <w:pStyle w:val="21"/>
        <w:kinsoku w:val="0"/>
        <w:overflowPunct w:val="0"/>
        <w:adjustRightInd/>
        <w:spacing w:line="360" w:lineRule="auto"/>
        <w:jc w:val="center"/>
        <w:outlineLvl w:val="9"/>
        <w:rPr>
          <w:rFonts w:ascii="宋体" w:eastAsia="宋体" w:cs="宋体"/>
          <w:b w:val="0"/>
          <w:bCs w:val="0"/>
          <w:sz w:val="24"/>
          <w:szCs w:val="24"/>
        </w:rPr>
      </w:pPr>
      <w:r>
        <w:rPr>
          <w:rFonts w:ascii="宋体" w:eastAsia="宋体" w:cs="宋体" w:hint="eastAsia"/>
          <w:b w:val="0"/>
          <w:bCs w:val="0"/>
          <w:sz w:val="24"/>
          <w:szCs w:val="24"/>
        </w:rPr>
        <w:t>清算报告出具日：202</w:t>
      </w:r>
      <w:r w:rsidR="00427729">
        <w:rPr>
          <w:rFonts w:ascii="宋体" w:eastAsia="宋体" w:cs="宋体"/>
          <w:b w:val="0"/>
          <w:bCs w:val="0"/>
          <w:sz w:val="24"/>
          <w:szCs w:val="24"/>
        </w:rPr>
        <w:t>4</w:t>
      </w:r>
      <w:r>
        <w:rPr>
          <w:rFonts w:ascii="宋体" w:eastAsia="宋体" w:cs="宋体" w:hint="eastAsia"/>
          <w:b w:val="0"/>
          <w:bCs w:val="0"/>
          <w:sz w:val="24"/>
          <w:szCs w:val="24"/>
        </w:rPr>
        <w:t>年</w:t>
      </w:r>
      <w:r w:rsidR="00B04A71">
        <w:rPr>
          <w:rFonts w:ascii="宋体" w:eastAsia="宋体" w:cs="宋体" w:hint="eastAsia"/>
          <w:b w:val="0"/>
          <w:bCs w:val="0"/>
          <w:sz w:val="24"/>
          <w:szCs w:val="24"/>
        </w:rPr>
        <w:t>1</w:t>
      </w:r>
      <w:r w:rsidR="00B04A71">
        <w:rPr>
          <w:rFonts w:ascii="宋体" w:eastAsia="宋体" w:cs="宋体"/>
          <w:b w:val="0"/>
          <w:bCs w:val="0"/>
          <w:sz w:val="24"/>
          <w:szCs w:val="24"/>
        </w:rPr>
        <w:t>2</w:t>
      </w:r>
      <w:r>
        <w:rPr>
          <w:rFonts w:ascii="宋体" w:eastAsia="宋体" w:cs="宋体" w:hint="eastAsia"/>
          <w:b w:val="0"/>
          <w:bCs w:val="0"/>
          <w:sz w:val="24"/>
          <w:szCs w:val="24"/>
        </w:rPr>
        <w:t>月</w:t>
      </w:r>
      <w:r w:rsidR="00B04A71">
        <w:rPr>
          <w:rFonts w:ascii="宋体" w:eastAsia="宋体" w:cs="宋体"/>
          <w:b w:val="0"/>
          <w:bCs w:val="0"/>
          <w:sz w:val="24"/>
          <w:szCs w:val="24"/>
        </w:rPr>
        <w:t>27</w:t>
      </w:r>
      <w:r>
        <w:rPr>
          <w:rFonts w:ascii="宋体" w:eastAsia="宋体" w:cs="宋体" w:hint="eastAsia"/>
          <w:b w:val="0"/>
          <w:bCs w:val="0"/>
          <w:sz w:val="24"/>
          <w:szCs w:val="24"/>
        </w:rPr>
        <w:t xml:space="preserve">日 </w:t>
      </w:r>
    </w:p>
    <w:p w:rsidR="002641CD" w:rsidRPr="00427729" w:rsidRDefault="007822D1" w:rsidP="005D505B">
      <w:pPr>
        <w:pStyle w:val="21"/>
        <w:kinsoku w:val="0"/>
        <w:overflowPunct w:val="0"/>
        <w:adjustRightInd/>
        <w:spacing w:line="360" w:lineRule="auto"/>
        <w:jc w:val="center"/>
        <w:outlineLvl w:val="9"/>
        <w:rPr>
          <w:rFonts w:ascii="宋体" w:eastAsia="宋体" w:cs="宋体"/>
          <w:b w:val="0"/>
          <w:bCs w:val="0"/>
          <w:sz w:val="24"/>
          <w:szCs w:val="24"/>
        </w:rPr>
      </w:pPr>
      <w:r>
        <w:rPr>
          <w:rFonts w:ascii="宋体" w:eastAsia="宋体" w:cs="宋体" w:hint="eastAsia"/>
          <w:b w:val="0"/>
          <w:bCs w:val="0"/>
          <w:sz w:val="24"/>
          <w:szCs w:val="24"/>
        </w:rPr>
        <w:t>清算报告公告日：202</w:t>
      </w:r>
      <w:r w:rsidR="00F3265A" w:rsidRPr="00536801">
        <w:rPr>
          <w:rFonts w:ascii="宋体" w:eastAsia="宋体" w:cs="宋体"/>
          <w:b w:val="0"/>
          <w:bCs w:val="0"/>
          <w:sz w:val="24"/>
          <w:szCs w:val="24"/>
        </w:rPr>
        <w:t>5</w:t>
      </w:r>
      <w:r w:rsidRPr="00536801">
        <w:rPr>
          <w:rFonts w:ascii="宋体" w:eastAsia="宋体" w:cs="宋体" w:hint="eastAsia"/>
          <w:b w:val="0"/>
          <w:bCs w:val="0"/>
          <w:sz w:val="24"/>
          <w:szCs w:val="24"/>
        </w:rPr>
        <w:t>年</w:t>
      </w:r>
      <w:r w:rsidR="00B04A71" w:rsidRPr="00536801">
        <w:rPr>
          <w:rFonts w:ascii="宋体" w:eastAsia="宋体" w:cs="宋体" w:hint="eastAsia"/>
          <w:b w:val="0"/>
          <w:bCs w:val="0"/>
          <w:sz w:val="24"/>
          <w:szCs w:val="24"/>
        </w:rPr>
        <w:t>1</w:t>
      </w:r>
      <w:r w:rsidRPr="00536801">
        <w:rPr>
          <w:rFonts w:ascii="宋体" w:eastAsia="宋体" w:cs="宋体" w:hint="eastAsia"/>
          <w:b w:val="0"/>
          <w:bCs w:val="0"/>
          <w:sz w:val="24"/>
          <w:szCs w:val="24"/>
        </w:rPr>
        <w:t>月</w:t>
      </w:r>
      <w:r w:rsidR="00F3265A" w:rsidRPr="00536801">
        <w:rPr>
          <w:rFonts w:ascii="宋体" w:eastAsia="宋体" w:cs="宋体"/>
          <w:b w:val="0"/>
          <w:bCs w:val="0"/>
          <w:sz w:val="24"/>
          <w:szCs w:val="24"/>
        </w:rPr>
        <w:t>2</w:t>
      </w:r>
      <w:r w:rsidRPr="00536801">
        <w:rPr>
          <w:rFonts w:ascii="宋体" w:eastAsia="宋体" w:cs="宋体" w:hint="eastAsia"/>
          <w:b w:val="0"/>
          <w:bCs w:val="0"/>
          <w:sz w:val="24"/>
          <w:szCs w:val="24"/>
        </w:rPr>
        <w:t>日</w:t>
      </w:r>
      <w:r>
        <w:rPr>
          <w:rFonts w:ascii="宋体" w:eastAsia="宋体" w:cs="宋体" w:hint="eastAsia"/>
          <w:b w:val="0"/>
          <w:bCs w:val="0"/>
          <w:sz w:val="24"/>
          <w:szCs w:val="24"/>
        </w:rPr>
        <w:t xml:space="preserve"> </w:t>
      </w:r>
    </w:p>
    <w:p w:rsidR="002641CD" w:rsidRDefault="007822D1">
      <w:pPr>
        <w:widowControl/>
        <w:spacing w:line="360" w:lineRule="auto"/>
        <w:jc w:val="left"/>
        <w:rPr>
          <w:rFonts w:ascii="宋体" w:eastAsia="宋体" w:hAnsi="宋体" w:cs="Microsoft JhengHei"/>
          <w:b/>
          <w:bCs/>
          <w:kern w:val="0"/>
          <w:sz w:val="28"/>
          <w:szCs w:val="28"/>
        </w:rPr>
      </w:pPr>
      <w:r>
        <w:rPr>
          <w:rFonts w:ascii="宋体" w:eastAsia="宋体" w:hAnsi="宋体"/>
        </w:rPr>
        <w:br w:type="page"/>
      </w:r>
    </w:p>
    <w:p w:rsidR="002641CD" w:rsidRDefault="007822D1">
      <w:pPr>
        <w:pStyle w:val="21"/>
        <w:numPr>
          <w:ilvl w:val="0"/>
          <w:numId w:val="1"/>
        </w:numPr>
        <w:kinsoku w:val="0"/>
        <w:overflowPunct w:val="0"/>
        <w:adjustRightInd/>
        <w:spacing w:line="360" w:lineRule="auto"/>
        <w:outlineLvl w:val="9"/>
        <w:rPr>
          <w:rFonts w:ascii="宋体" w:eastAsia="宋体" w:hAnsi="宋体"/>
        </w:rPr>
      </w:pPr>
      <w:r>
        <w:rPr>
          <w:rFonts w:ascii="宋体" w:eastAsia="宋体" w:hAnsi="宋体" w:hint="eastAsia"/>
        </w:rPr>
        <w:lastRenderedPageBreak/>
        <w:t>重要提示</w:t>
      </w:r>
    </w:p>
    <w:p w:rsidR="00520879" w:rsidRDefault="00520879" w:rsidP="00520879">
      <w:pPr>
        <w:spacing w:line="360" w:lineRule="auto"/>
        <w:ind w:firstLineChars="300" w:firstLine="720"/>
        <w:jc w:val="left"/>
        <w:rPr>
          <w:rFonts w:ascii="宋体" w:hAnsi="宋体" w:cs="宋体"/>
          <w:kern w:val="0"/>
          <w:sz w:val="24"/>
        </w:rPr>
      </w:pPr>
      <w:r w:rsidRPr="00520879">
        <w:rPr>
          <w:rFonts w:ascii="宋体" w:hAnsi="宋体" w:cs="宋体" w:hint="eastAsia"/>
          <w:kern w:val="0"/>
          <w:sz w:val="24"/>
        </w:rPr>
        <w:t>国投瑞银安泽混合型证券投资基金（以下简称“本基金”），经中国证券监督管理委员会（以下简称“中国证监会”）证监许可[2021]1053</w:t>
      </w:r>
      <w:r w:rsidR="00652C0A">
        <w:rPr>
          <w:rFonts w:ascii="宋体" w:hAnsi="宋体" w:cs="宋体" w:hint="eastAsia"/>
          <w:kern w:val="0"/>
          <w:sz w:val="24"/>
        </w:rPr>
        <w:t>号文《关于准予国投瑞银安泽混合型证券投资基金注册的批复》注册</w:t>
      </w:r>
      <w:r w:rsidRPr="00520879">
        <w:rPr>
          <w:rFonts w:ascii="宋体" w:hAnsi="宋体" w:cs="宋体" w:hint="eastAsia"/>
          <w:kern w:val="0"/>
          <w:sz w:val="24"/>
        </w:rPr>
        <w:t>,由国投瑞银基金管理有限公司作为</w:t>
      </w:r>
      <w:r w:rsidR="00652C0A">
        <w:rPr>
          <w:rFonts w:ascii="宋体" w:hAnsi="宋体" w:cs="宋体" w:hint="eastAsia"/>
          <w:kern w:val="0"/>
          <w:sz w:val="24"/>
        </w:rPr>
        <w:t>基金</w:t>
      </w:r>
      <w:r w:rsidRPr="00520879">
        <w:rPr>
          <w:rFonts w:ascii="宋体" w:hAnsi="宋体" w:cs="宋体" w:hint="eastAsia"/>
          <w:kern w:val="0"/>
          <w:sz w:val="24"/>
        </w:rPr>
        <w:t>管理人向社会公开发售募集，基金合同于2021年12月21日正式生效，</w:t>
      </w:r>
      <w:r w:rsidR="00652C0A" w:rsidRPr="00520879">
        <w:rPr>
          <w:rFonts w:ascii="宋体" w:hAnsi="宋体" w:cs="宋体" w:hint="eastAsia"/>
          <w:kern w:val="0"/>
          <w:sz w:val="24"/>
        </w:rPr>
        <w:t>首次设立募集规模</w:t>
      </w:r>
      <w:r w:rsidR="00652C0A">
        <w:rPr>
          <w:rFonts w:ascii="宋体" w:hAnsi="宋体" w:cs="宋体" w:hint="eastAsia"/>
          <w:kern w:val="0"/>
          <w:sz w:val="24"/>
        </w:rPr>
        <w:t>（含利息转份额）</w:t>
      </w:r>
      <w:r w:rsidR="00652C0A" w:rsidRPr="00520879">
        <w:rPr>
          <w:rFonts w:ascii="宋体" w:hAnsi="宋体" w:cs="宋体" w:hint="eastAsia"/>
          <w:kern w:val="0"/>
          <w:sz w:val="24"/>
        </w:rPr>
        <w:t>为</w:t>
      </w:r>
      <w:r w:rsidR="00652C0A" w:rsidRPr="00536801">
        <w:rPr>
          <w:rFonts w:ascii="宋体" w:hAnsi="宋体" w:cs="宋体"/>
          <w:kern w:val="0"/>
          <w:sz w:val="24"/>
        </w:rPr>
        <w:t>205,881,149.84</w:t>
      </w:r>
      <w:r w:rsidR="00652C0A" w:rsidRPr="00536801">
        <w:rPr>
          <w:rFonts w:ascii="宋体" w:hAnsi="宋体" w:cs="宋体" w:hint="eastAsia"/>
          <w:kern w:val="0"/>
          <w:sz w:val="24"/>
        </w:rPr>
        <w:t>份基金份额</w:t>
      </w:r>
      <w:r w:rsidR="00652C0A">
        <w:rPr>
          <w:rFonts w:ascii="宋体" w:hAnsi="宋体" w:cs="宋体" w:hint="eastAsia"/>
          <w:kern w:val="0"/>
          <w:sz w:val="24"/>
        </w:rPr>
        <w:t>。</w:t>
      </w:r>
    </w:p>
    <w:p w:rsidR="00520879" w:rsidRPr="00536801" w:rsidRDefault="00520879" w:rsidP="00520879">
      <w:pPr>
        <w:spacing w:line="360" w:lineRule="auto"/>
        <w:ind w:firstLineChars="200" w:firstLine="480"/>
        <w:jc w:val="left"/>
        <w:rPr>
          <w:rFonts w:ascii="宋体" w:hAnsi="宋体" w:cs="宋体"/>
          <w:kern w:val="0"/>
          <w:sz w:val="24"/>
        </w:rPr>
      </w:pPr>
      <w:r w:rsidRPr="00536801">
        <w:rPr>
          <w:rFonts w:ascii="宋体" w:hAnsi="宋体" w:cs="宋体" w:hint="eastAsia"/>
          <w:kern w:val="0"/>
          <w:sz w:val="24"/>
        </w:rPr>
        <w:t>本基金的基金管理人为国投瑞银基金管理有限公司，注册登记机构为国投瑞银基金管理有限公司，基金托管人为中信银行股份有限公司。</w:t>
      </w:r>
    </w:p>
    <w:p w:rsidR="002641CD" w:rsidRPr="00536801" w:rsidRDefault="007822D1" w:rsidP="00691FA9">
      <w:pPr>
        <w:pStyle w:val="21"/>
        <w:kinsoku w:val="0"/>
        <w:overflowPunct w:val="0"/>
        <w:spacing w:line="360" w:lineRule="auto"/>
        <w:ind w:left="0" w:right="75" w:firstLineChars="200" w:firstLine="480"/>
        <w:outlineLvl w:val="9"/>
        <w:rPr>
          <w:rFonts w:ascii="宋体" w:eastAsiaTheme="minorEastAsia" w:hAnsi="宋体" w:cs="宋体"/>
          <w:b w:val="0"/>
          <w:bCs w:val="0"/>
          <w:sz w:val="24"/>
          <w:szCs w:val="22"/>
        </w:rPr>
      </w:pPr>
      <w:r w:rsidRPr="00536801">
        <w:rPr>
          <w:rFonts w:ascii="宋体" w:eastAsiaTheme="minorEastAsia" w:hAnsi="宋体" w:cs="宋体"/>
          <w:b w:val="0"/>
          <w:bCs w:val="0"/>
          <w:sz w:val="24"/>
          <w:szCs w:val="22"/>
        </w:rPr>
        <w:t xml:space="preserve"> </w:t>
      </w:r>
      <w:bookmarkStart w:id="9" w:name="bookmark3"/>
      <w:bookmarkStart w:id="10" w:name="bookmark2"/>
      <w:bookmarkEnd w:id="9"/>
      <w:bookmarkEnd w:id="10"/>
      <w:r w:rsidR="00DB6C3D" w:rsidRPr="00536801">
        <w:rPr>
          <w:rFonts w:ascii="宋体" w:eastAsiaTheme="minorEastAsia" w:hAnsi="宋体" w:cs="宋体" w:hint="eastAsia"/>
          <w:b w:val="0"/>
          <w:bCs w:val="0"/>
          <w:sz w:val="24"/>
          <w:szCs w:val="22"/>
        </w:rPr>
        <w:t>根据《中华人民共和国证券投资基金法》、《公开募集证券投资基金运作管理办法》以及基金合同的有关规定，基金合同生效后，连续</w:t>
      </w:r>
      <w:r w:rsidR="00DB6C3D" w:rsidRPr="00536801">
        <w:rPr>
          <w:rFonts w:ascii="宋体" w:eastAsiaTheme="minorEastAsia" w:hAnsi="宋体" w:cs="宋体"/>
          <w:b w:val="0"/>
          <w:bCs w:val="0"/>
          <w:sz w:val="24"/>
          <w:szCs w:val="22"/>
        </w:rPr>
        <w:t>20个工作日出现基金份额持有人数量不满200人或者基金资产净值低于5000万元情形的，基金管理人应当在定期报告中予以披露；连续50个工作日出现前述情形的，</w:t>
      </w:r>
      <w:r w:rsidR="00DB6C3D" w:rsidRPr="00536801">
        <w:rPr>
          <w:rFonts w:ascii="宋体" w:eastAsiaTheme="minorEastAsia" w:hAnsi="宋体" w:cs="宋体" w:hint="eastAsia"/>
          <w:b w:val="0"/>
          <w:bCs w:val="0"/>
          <w:sz w:val="24"/>
          <w:szCs w:val="22"/>
        </w:rPr>
        <w:t>基金合同将终止并进行基金财产清算，且无需召开基金份额持有人大会，同时基金管理人应履行相关的监管报告和信息披露程序。法律法规或中国证监会另有规定时，从其规定。截至</w:t>
      </w:r>
      <w:r w:rsidR="00DB6C3D" w:rsidRPr="00536801">
        <w:rPr>
          <w:rFonts w:ascii="宋体" w:eastAsiaTheme="minorEastAsia" w:hAnsi="宋体" w:cs="宋体"/>
          <w:b w:val="0"/>
          <w:bCs w:val="0"/>
          <w:sz w:val="24"/>
          <w:szCs w:val="22"/>
        </w:rPr>
        <w:t>2024年12月19日日终，本</w:t>
      </w:r>
      <w:r w:rsidR="00DB6C3D" w:rsidRPr="00536801">
        <w:rPr>
          <w:rFonts w:ascii="宋体" w:eastAsiaTheme="minorEastAsia" w:hAnsi="宋体" w:cs="宋体" w:hint="eastAsia"/>
          <w:b w:val="0"/>
          <w:bCs w:val="0"/>
          <w:sz w:val="24"/>
          <w:szCs w:val="22"/>
        </w:rPr>
        <w:t>基金基金资产净值已连续</w:t>
      </w:r>
      <w:r w:rsidR="00DB6C3D" w:rsidRPr="00536801">
        <w:rPr>
          <w:rFonts w:ascii="宋体" w:eastAsiaTheme="minorEastAsia" w:hAnsi="宋体" w:cs="宋体"/>
          <w:b w:val="0"/>
          <w:bCs w:val="0"/>
          <w:sz w:val="24"/>
          <w:szCs w:val="22"/>
        </w:rPr>
        <w:t>50个工作日低于5000万元，触发了上述基金合同的终止情形。根据基金合同约定，本基金的最后运作日为2024年12月19日，自2024年12月20日起进入基金财产清算程序。</w:t>
      </w:r>
    </w:p>
    <w:p w:rsidR="00520879" w:rsidRPr="00536801" w:rsidRDefault="0016101F" w:rsidP="00F3265A">
      <w:pPr>
        <w:pStyle w:val="21"/>
        <w:kinsoku w:val="0"/>
        <w:overflowPunct w:val="0"/>
        <w:spacing w:line="360" w:lineRule="auto"/>
        <w:ind w:left="0" w:right="75" w:firstLineChars="200" w:firstLine="480"/>
        <w:outlineLvl w:val="9"/>
        <w:rPr>
          <w:rFonts w:ascii="宋体" w:eastAsiaTheme="minorEastAsia" w:hAnsi="宋体" w:cs="宋体"/>
          <w:b w:val="0"/>
          <w:bCs w:val="0"/>
          <w:sz w:val="24"/>
          <w:szCs w:val="22"/>
        </w:rPr>
      </w:pPr>
      <w:r w:rsidRPr="00536801">
        <w:rPr>
          <w:rFonts w:ascii="宋体" w:eastAsiaTheme="minorEastAsia" w:hAnsi="宋体" w:cs="宋体" w:hint="eastAsia"/>
          <w:b w:val="0"/>
          <w:bCs w:val="0"/>
          <w:sz w:val="24"/>
          <w:szCs w:val="22"/>
        </w:rPr>
        <w:t>根据《关于国投瑞银安泽混合型证券投资基金基金合同终止及基金财产清算的公告》，本基金于</w:t>
      </w:r>
      <w:r w:rsidRPr="00536801">
        <w:rPr>
          <w:rFonts w:ascii="宋体" w:eastAsiaTheme="minorEastAsia" w:hAnsi="宋体" w:cs="宋体"/>
          <w:b w:val="0"/>
          <w:bCs w:val="0"/>
          <w:sz w:val="24"/>
          <w:szCs w:val="22"/>
        </w:rPr>
        <w:t>2024年12月20日起进入清算期，基金管理人</w:t>
      </w:r>
      <w:r w:rsidR="00652C0A" w:rsidRPr="00536801">
        <w:rPr>
          <w:rFonts w:ascii="宋体" w:eastAsiaTheme="minorEastAsia" w:hAnsi="宋体" w:cs="宋体" w:hint="eastAsia"/>
          <w:b w:val="0"/>
          <w:bCs w:val="0"/>
          <w:sz w:val="24"/>
          <w:szCs w:val="22"/>
        </w:rPr>
        <w:t>已</w:t>
      </w:r>
      <w:r w:rsidRPr="00536801">
        <w:rPr>
          <w:rFonts w:ascii="宋体" w:eastAsiaTheme="minorEastAsia" w:hAnsi="宋体" w:cs="宋体" w:hint="eastAsia"/>
          <w:b w:val="0"/>
          <w:bCs w:val="0"/>
          <w:sz w:val="24"/>
          <w:szCs w:val="22"/>
        </w:rPr>
        <w:t>按照基金合同的约定，组织成立基金财产清算小组履行基金财产清算程序，故本基金清算起始日为</w:t>
      </w:r>
      <w:r w:rsidRPr="00536801">
        <w:rPr>
          <w:rFonts w:ascii="宋体" w:eastAsiaTheme="minorEastAsia" w:hAnsi="宋体" w:cs="宋体"/>
          <w:b w:val="0"/>
          <w:bCs w:val="0"/>
          <w:sz w:val="24"/>
          <w:szCs w:val="22"/>
        </w:rPr>
        <w:t>2024年12月20日。</w:t>
      </w:r>
      <w:r w:rsidR="00520879" w:rsidRPr="00536801">
        <w:rPr>
          <w:rFonts w:ascii="宋体" w:eastAsiaTheme="minorEastAsia" w:hAnsi="宋体" w:cs="宋体" w:hint="eastAsia"/>
          <w:b w:val="0"/>
          <w:bCs w:val="0"/>
          <w:sz w:val="24"/>
          <w:szCs w:val="22"/>
        </w:rPr>
        <w:t>由安永华明会计师事务所</w:t>
      </w:r>
      <w:r w:rsidR="00520879" w:rsidRPr="00536801">
        <w:rPr>
          <w:rFonts w:ascii="宋体" w:eastAsiaTheme="minorEastAsia" w:hAnsi="宋体" w:cs="宋体"/>
          <w:b w:val="0"/>
          <w:bCs w:val="0"/>
          <w:sz w:val="24"/>
          <w:szCs w:val="22"/>
        </w:rPr>
        <w:t>(特殊普通合伙)对本基金进行清算审计，上海市通力律师事务所对清算报告出具法律意见。</w:t>
      </w:r>
    </w:p>
    <w:p w:rsidR="002641CD" w:rsidRDefault="007822D1">
      <w:pPr>
        <w:pStyle w:val="21"/>
        <w:numPr>
          <w:ilvl w:val="0"/>
          <w:numId w:val="1"/>
        </w:numPr>
        <w:kinsoku w:val="0"/>
        <w:overflowPunct w:val="0"/>
        <w:spacing w:line="360" w:lineRule="auto"/>
        <w:ind w:right="75"/>
        <w:outlineLvl w:val="9"/>
        <w:rPr>
          <w:rFonts w:ascii="宋体" w:eastAsia="宋体" w:hAnsi="宋体"/>
          <w:b w:val="0"/>
          <w:bCs w:val="0"/>
        </w:rPr>
      </w:pPr>
      <w:r>
        <w:rPr>
          <w:rFonts w:ascii="宋体" w:eastAsia="宋体" w:hAnsi="宋体" w:hint="eastAsia"/>
        </w:rPr>
        <w:t>基金概况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2"/>
        <w:gridCol w:w="2671"/>
        <w:gridCol w:w="2671"/>
      </w:tblGrid>
      <w:tr w:rsidR="00B04A71" w:rsidTr="00427EBE">
        <w:trPr>
          <w:jc w:val="center"/>
        </w:trPr>
        <w:tc>
          <w:tcPr>
            <w:tcW w:w="2972" w:type="dxa"/>
            <w:vAlign w:val="center"/>
          </w:tcPr>
          <w:p w:rsidR="00B04A71" w:rsidRPr="001B79D0" w:rsidRDefault="00B04A71" w:rsidP="00B04A71">
            <w:pPr>
              <w:adjustRightInd w:val="0"/>
              <w:spacing w:before="29" w:line="360" w:lineRule="auto"/>
              <w:ind w:left="17"/>
              <w:rPr>
                <w:rFonts w:ascii="宋体" w:eastAsia="宋体" w:hAnsi="宋体" w:cs="宋体"/>
                <w:kern w:val="0"/>
                <w:sz w:val="24"/>
                <w:szCs w:val="24"/>
              </w:rPr>
            </w:pPr>
            <w:r w:rsidRPr="001B79D0">
              <w:rPr>
                <w:rFonts w:ascii="宋体" w:eastAsia="宋体" w:hAnsi="宋体" w:cs="宋体" w:hint="eastAsia"/>
                <w:kern w:val="0"/>
                <w:sz w:val="24"/>
                <w:szCs w:val="24"/>
              </w:rPr>
              <w:t>基金名称</w:t>
            </w:r>
          </w:p>
        </w:tc>
        <w:tc>
          <w:tcPr>
            <w:tcW w:w="5342" w:type="dxa"/>
            <w:gridSpan w:val="2"/>
            <w:vAlign w:val="bottom"/>
          </w:tcPr>
          <w:p w:rsidR="00B04A71" w:rsidRPr="001B79D0" w:rsidRDefault="00B04A71" w:rsidP="00B04A71">
            <w:pPr>
              <w:adjustRightInd w:val="0"/>
              <w:spacing w:before="29" w:line="360" w:lineRule="auto"/>
              <w:ind w:left="17"/>
              <w:rPr>
                <w:rFonts w:ascii="宋体" w:eastAsia="宋体" w:hAnsi="宋体" w:cs="宋体"/>
                <w:kern w:val="0"/>
                <w:sz w:val="24"/>
                <w:szCs w:val="24"/>
              </w:rPr>
            </w:pPr>
            <w:r w:rsidRPr="00BA795E">
              <w:rPr>
                <w:rFonts w:ascii="宋体" w:eastAsia="宋体" w:hAnsi="宋体" w:cs="宋体"/>
                <w:kern w:val="0"/>
                <w:sz w:val="24"/>
                <w:szCs w:val="24"/>
              </w:rPr>
              <w:t>国投瑞银安泽混合型证券投资基金</w:t>
            </w:r>
          </w:p>
        </w:tc>
      </w:tr>
      <w:tr w:rsidR="00B04A71" w:rsidTr="00427EBE">
        <w:trPr>
          <w:jc w:val="center"/>
        </w:trPr>
        <w:tc>
          <w:tcPr>
            <w:tcW w:w="2972" w:type="dxa"/>
            <w:vAlign w:val="center"/>
          </w:tcPr>
          <w:p w:rsidR="00B04A71" w:rsidRPr="001B79D0" w:rsidRDefault="00B04A71" w:rsidP="00B04A71">
            <w:pPr>
              <w:adjustRightInd w:val="0"/>
              <w:spacing w:before="29" w:line="360" w:lineRule="auto"/>
              <w:ind w:left="17"/>
              <w:rPr>
                <w:rFonts w:ascii="宋体" w:eastAsia="宋体" w:hAnsi="宋体" w:cs="宋体"/>
                <w:kern w:val="0"/>
                <w:sz w:val="24"/>
                <w:szCs w:val="24"/>
              </w:rPr>
            </w:pPr>
            <w:r w:rsidRPr="001B79D0">
              <w:rPr>
                <w:rFonts w:ascii="宋体" w:eastAsia="宋体" w:hAnsi="宋体" w:cs="宋体"/>
                <w:kern w:val="0"/>
                <w:sz w:val="24"/>
                <w:szCs w:val="24"/>
              </w:rPr>
              <w:t>基金简称</w:t>
            </w:r>
          </w:p>
        </w:tc>
        <w:tc>
          <w:tcPr>
            <w:tcW w:w="5342" w:type="dxa"/>
            <w:gridSpan w:val="2"/>
            <w:vAlign w:val="bottom"/>
          </w:tcPr>
          <w:p w:rsidR="00B04A71" w:rsidRPr="001B79D0" w:rsidRDefault="00B04A71" w:rsidP="00B04A71">
            <w:pPr>
              <w:adjustRightInd w:val="0"/>
              <w:spacing w:before="29" w:line="360" w:lineRule="auto"/>
              <w:ind w:left="17"/>
              <w:rPr>
                <w:rFonts w:ascii="宋体" w:eastAsia="宋体" w:hAnsi="宋体" w:cs="宋体"/>
                <w:kern w:val="0"/>
                <w:sz w:val="24"/>
                <w:szCs w:val="24"/>
              </w:rPr>
            </w:pPr>
            <w:r w:rsidRPr="00BA795E">
              <w:rPr>
                <w:rFonts w:ascii="宋体" w:eastAsia="宋体" w:hAnsi="宋体" w:cs="宋体"/>
                <w:kern w:val="0"/>
                <w:sz w:val="24"/>
                <w:szCs w:val="24"/>
              </w:rPr>
              <w:t>国投瑞银安泽混合</w:t>
            </w:r>
          </w:p>
        </w:tc>
      </w:tr>
      <w:tr w:rsidR="00B04A71" w:rsidTr="00427EBE">
        <w:trPr>
          <w:jc w:val="center"/>
        </w:trPr>
        <w:tc>
          <w:tcPr>
            <w:tcW w:w="2972" w:type="dxa"/>
            <w:vAlign w:val="center"/>
          </w:tcPr>
          <w:p w:rsidR="00B04A71" w:rsidRPr="001B79D0" w:rsidRDefault="00B04A71" w:rsidP="00B04A71">
            <w:pPr>
              <w:adjustRightInd w:val="0"/>
              <w:spacing w:before="29" w:line="360" w:lineRule="auto"/>
              <w:ind w:left="17"/>
              <w:rPr>
                <w:rFonts w:ascii="宋体" w:eastAsia="宋体" w:hAnsi="宋体" w:cs="宋体"/>
                <w:kern w:val="0"/>
                <w:sz w:val="24"/>
                <w:szCs w:val="24"/>
              </w:rPr>
            </w:pPr>
            <w:r w:rsidRPr="001B79D0">
              <w:rPr>
                <w:rFonts w:ascii="宋体" w:eastAsia="宋体" w:hAnsi="宋体" w:cs="宋体"/>
                <w:kern w:val="0"/>
                <w:sz w:val="24"/>
                <w:szCs w:val="24"/>
              </w:rPr>
              <w:t>基金主代码</w:t>
            </w:r>
          </w:p>
        </w:tc>
        <w:tc>
          <w:tcPr>
            <w:tcW w:w="5342" w:type="dxa"/>
            <w:gridSpan w:val="2"/>
            <w:tcBorders>
              <w:bottom w:val="single" w:sz="4" w:space="0" w:color="auto"/>
            </w:tcBorders>
            <w:vAlign w:val="bottom"/>
          </w:tcPr>
          <w:p w:rsidR="00B04A71" w:rsidRPr="001B79D0" w:rsidRDefault="00B04A71" w:rsidP="00B04A71">
            <w:pPr>
              <w:adjustRightInd w:val="0"/>
              <w:spacing w:before="29" w:line="360" w:lineRule="auto"/>
              <w:ind w:left="17"/>
              <w:rPr>
                <w:rFonts w:ascii="宋体" w:eastAsia="宋体" w:hAnsi="宋体" w:cs="宋体"/>
                <w:kern w:val="0"/>
                <w:sz w:val="24"/>
                <w:szCs w:val="24"/>
              </w:rPr>
            </w:pPr>
            <w:r w:rsidRPr="00BA795E">
              <w:rPr>
                <w:rFonts w:ascii="宋体" w:eastAsia="宋体" w:hAnsi="宋体" w:cs="宋体"/>
                <w:kern w:val="0"/>
                <w:sz w:val="24"/>
                <w:szCs w:val="24"/>
              </w:rPr>
              <w:t>012019</w:t>
            </w:r>
          </w:p>
        </w:tc>
      </w:tr>
      <w:tr w:rsidR="00B04A71" w:rsidTr="00427EBE">
        <w:trPr>
          <w:jc w:val="center"/>
        </w:trPr>
        <w:tc>
          <w:tcPr>
            <w:tcW w:w="2972" w:type="dxa"/>
            <w:vAlign w:val="center"/>
          </w:tcPr>
          <w:p w:rsidR="00B04A71" w:rsidRPr="001B79D0" w:rsidRDefault="00B04A71" w:rsidP="00B04A71">
            <w:pPr>
              <w:adjustRightInd w:val="0"/>
              <w:spacing w:before="29" w:line="360" w:lineRule="auto"/>
              <w:ind w:left="17"/>
              <w:rPr>
                <w:rFonts w:ascii="宋体" w:eastAsia="宋体" w:hAnsi="宋体" w:cs="宋体"/>
                <w:kern w:val="0"/>
                <w:sz w:val="24"/>
                <w:szCs w:val="24"/>
              </w:rPr>
            </w:pPr>
            <w:r w:rsidRPr="001B79D0">
              <w:rPr>
                <w:rFonts w:ascii="宋体" w:eastAsia="宋体" w:hAnsi="宋体" w:cs="宋体"/>
                <w:kern w:val="0"/>
                <w:sz w:val="24"/>
                <w:szCs w:val="24"/>
              </w:rPr>
              <w:t>基金运作方式</w:t>
            </w:r>
          </w:p>
        </w:tc>
        <w:tc>
          <w:tcPr>
            <w:tcW w:w="5342" w:type="dxa"/>
            <w:gridSpan w:val="2"/>
            <w:tcBorders>
              <w:top w:val="single" w:sz="4" w:space="0" w:color="auto"/>
            </w:tcBorders>
            <w:vAlign w:val="bottom"/>
          </w:tcPr>
          <w:p w:rsidR="00B04A71" w:rsidRPr="001B79D0" w:rsidRDefault="00B04A71" w:rsidP="00B04A71">
            <w:pPr>
              <w:adjustRightInd w:val="0"/>
              <w:spacing w:before="29" w:line="360" w:lineRule="auto"/>
              <w:ind w:left="17"/>
              <w:rPr>
                <w:rFonts w:ascii="宋体" w:eastAsia="宋体" w:hAnsi="宋体" w:cs="宋体"/>
                <w:kern w:val="0"/>
                <w:sz w:val="24"/>
                <w:szCs w:val="24"/>
              </w:rPr>
            </w:pPr>
            <w:r w:rsidRPr="00BA795E">
              <w:rPr>
                <w:rFonts w:ascii="宋体" w:eastAsia="宋体" w:hAnsi="宋体" w:cs="宋体"/>
                <w:kern w:val="0"/>
                <w:sz w:val="24"/>
                <w:szCs w:val="24"/>
              </w:rPr>
              <w:t>契约型开放式</w:t>
            </w:r>
          </w:p>
        </w:tc>
      </w:tr>
      <w:tr w:rsidR="00B04A71" w:rsidTr="00427EBE">
        <w:trPr>
          <w:jc w:val="center"/>
        </w:trPr>
        <w:tc>
          <w:tcPr>
            <w:tcW w:w="2972" w:type="dxa"/>
            <w:vAlign w:val="center"/>
          </w:tcPr>
          <w:p w:rsidR="00B04A71" w:rsidRPr="001B79D0" w:rsidRDefault="00B04A71" w:rsidP="00B04A71">
            <w:pPr>
              <w:adjustRightInd w:val="0"/>
              <w:spacing w:before="29" w:line="360" w:lineRule="auto"/>
              <w:ind w:left="17"/>
              <w:rPr>
                <w:rFonts w:ascii="宋体" w:eastAsia="宋体" w:hAnsi="宋体" w:cs="宋体"/>
                <w:kern w:val="0"/>
                <w:sz w:val="24"/>
                <w:szCs w:val="24"/>
              </w:rPr>
            </w:pPr>
            <w:r w:rsidRPr="001B79D0">
              <w:rPr>
                <w:rFonts w:ascii="宋体" w:eastAsia="宋体" w:hAnsi="宋体" w:cs="宋体"/>
                <w:kern w:val="0"/>
                <w:sz w:val="24"/>
                <w:szCs w:val="24"/>
              </w:rPr>
              <w:t>基金合同生效日</w:t>
            </w:r>
          </w:p>
        </w:tc>
        <w:tc>
          <w:tcPr>
            <w:tcW w:w="5342" w:type="dxa"/>
            <w:gridSpan w:val="2"/>
            <w:vAlign w:val="bottom"/>
          </w:tcPr>
          <w:p w:rsidR="00B04A71" w:rsidRPr="001B79D0" w:rsidRDefault="00B04A71" w:rsidP="00B04A71">
            <w:pPr>
              <w:adjustRightInd w:val="0"/>
              <w:spacing w:before="29" w:line="360" w:lineRule="auto"/>
              <w:ind w:left="17"/>
              <w:rPr>
                <w:rFonts w:ascii="宋体" w:eastAsia="宋体" w:hAnsi="宋体" w:cs="宋体"/>
                <w:kern w:val="0"/>
                <w:sz w:val="24"/>
                <w:szCs w:val="24"/>
              </w:rPr>
            </w:pPr>
            <w:r w:rsidRPr="00BA795E">
              <w:rPr>
                <w:rFonts w:ascii="宋体" w:eastAsia="宋体" w:hAnsi="宋体" w:cs="宋体"/>
                <w:kern w:val="0"/>
                <w:sz w:val="24"/>
                <w:szCs w:val="24"/>
              </w:rPr>
              <w:t>2021年12月21日</w:t>
            </w:r>
          </w:p>
        </w:tc>
      </w:tr>
      <w:tr w:rsidR="00AE7B2C" w:rsidTr="00225D7E">
        <w:trPr>
          <w:jc w:val="center"/>
        </w:trPr>
        <w:tc>
          <w:tcPr>
            <w:tcW w:w="2972" w:type="dxa"/>
            <w:vAlign w:val="center"/>
          </w:tcPr>
          <w:p w:rsidR="00AE7B2C" w:rsidRPr="001B79D0" w:rsidRDefault="00AB26A3" w:rsidP="00AB26A3">
            <w:pPr>
              <w:adjustRightInd w:val="0"/>
              <w:spacing w:before="29" w:line="360" w:lineRule="auto"/>
              <w:ind w:left="17"/>
              <w:rPr>
                <w:rFonts w:ascii="宋体" w:eastAsia="宋体" w:hAnsi="宋体" w:cs="宋体"/>
                <w:kern w:val="0"/>
                <w:sz w:val="24"/>
                <w:szCs w:val="24"/>
              </w:rPr>
            </w:pPr>
            <w:r w:rsidRPr="001B79D0">
              <w:rPr>
                <w:rFonts w:ascii="宋体" w:eastAsia="宋体" w:hAnsi="宋体" w:cs="宋体" w:hint="eastAsia"/>
                <w:kern w:val="0"/>
                <w:sz w:val="24"/>
                <w:szCs w:val="24"/>
              </w:rPr>
              <w:lastRenderedPageBreak/>
              <w:t>最后</w:t>
            </w:r>
            <w:r w:rsidR="00FE5511" w:rsidRPr="001B79D0">
              <w:rPr>
                <w:rFonts w:ascii="宋体" w:eastAsia="宋体" w:hAnsi="宋体" w:cs="宋体" w:hint="eastAsia"/>
                <w:kern w:val="0"/>
                <w:sz w:val="24"/>
                <w:szCs w:val="24"/>
              </w:rPr>
              <w:t>运作日</w:t>
            </w:r>
            <w:r w:rsidR="00AE7B2C" w:rsidRPr="001B79D0">
              <w:rPr>
                <w:rFonts w:ascii="宋体" w:eastAsia="宋体" w:hAnsi="宋体" w:cs="宋体"/>
                <w:kern w:val="0"/>
                <w:sz w:val="24"/>
                <w:szCs w:val="24"/>
              </w:rPr>
              <w:t>基金份额总额</w:t>
            </w:r>
          </w:p>
        </w:tc>
        <w:tc>
          <w:tcPr>
            <w:tcW w:w="5342" w:type="dxa"/>
            <w:gridSpan w:val="2"/>
            <w:vAlign w:val="center"/>
          </w:tcPr>
          <w:p w:rsidR="00AE7B2C" w:rsidRPr="001B79D0" w:rsidRDefault="00B04A71" w:rsidP="00B85EB3">
            <w:pPr>
              <w:adjustRightInd w:val="0"/>
              <w:spacing w:before="29" w:line="360" w:lineRule="auto"/>
              <w:ind w:left="17"/>
              <w:rPr>
                <w:rFonts w:ascii="宋体" w:eastAsia="宋体" w:hAnsi="宋体" w:cs="宋体"/>
                <w:kern w:val="0"/>
                <w:sz w:val="24"/>
                <w:szCs w:val="24"/>
              </w:rPr>
            </w:pPr>
            <w:r w:rsidRPr="00BA795E">
              <w:rPr>
                <w:rFonts w:ascii="宋体" w:eastAsia="宋体" w:hAnsi="宋体" w:cs="宋体"/>
                <w:kern w:val="0"/>
                <w:sz w:val="24"/>
                <w:szCs w:val="24"/>
              </w:rPr>
              <w:t>201,508.12</w:t>
            </w:r>
            <w:r w:rsidR="00AE7B2C" w:rsidRPr="001B79D0">
              <w:rPr>
                <w:rFonts w:ascii="宋体" w:eastAsia="宋体" w:hAnsi="宋体" w:cs="宋体" w:hint="eastAsia"/>
                <w:kern w:val="0"/>
                <w:sz w:val="24"/>
                <w:szCs w:val="24"/>
              </w:rPr>
              <w:t>份</w:t>
            </w:r>
          </w:p>
        </w:tc>
      </w:tr>
      <w:tr w:rsidR="00B04A71" w:rsidTr="00427EBE">
        <w:trPr>
          <w:jc w:val="center"/>
        </w:trPr>
        <w:tc>
          <w:tcPr>
            <w:tcW w:w="2972" w:type="dxa"/>
            <w:vAlign w:val="center"/>
          </w:tcPr>
          <w:p w:rsidR="00B04A71" w:rsidRPr="001B79D0" w:rsidRDefault="00B04A71" w:rsidP="00B04A71">
            <w:pPr>
              <w:adjustRightInd w:val="0"/>
              <w:spacing w:before="29" w:line="360" w:lineRule="auto"/>
              <w:ind w:left="17"/>
              <w:rPr>
                <w:rFonts w:ascii="宋体" w:eastAsia="宋体" w:hAnsi="宋体" w:cs="宋体"/>
                <w:kern w:val="0"/>
                <w:sz w:val="24"/>
                <w:szCs w:val="24"/>
              </w:rPr>
            </w:pPr>
            <w:r w:rsidRPr="001B79D0">
              <w:rPr>
                <w:rFonts w:ascii="宋体" w:eastAsia="宋体" w:hAnsi="宋体" w:cs="宋体"/>
                <w:kern w:val="0"/>
                <w:sz w:val="24"/>
                <w:szCs w:val="24"/>
              </w:rPr>
              <w:t>投资目标</w:t>
            </w:r>
          </w:p>
        </w:tc>
        <w:tc>
          <w:tcPr>
            <w:tcW w:w="5342" w:type="dxa"/>
            <w:gridSpan w:val="2"/>
            <w:vAlign w:val="bottom"/>
          </w:tcPr>
          <w:p w:rsidR="00B04A71" w:rsidRPr="001B79D0" w:rsidRDefault="00B04A71" w:rsidP="00FA741C">
            <w:pPr>
              <w:rPr>
                <w:rFonts w:ascii="宋体" w:eastAsia="宋体" w:hAnsi="宋体" w:cs="宋体"/>
                <w:kern w:val="0"/>
                <w:sz w:val="24"/>
                <w:szCs w:val="24"/>
              </w:rPr>
            </w:pPr>
            <w:r w:rsidRPr="00BA795E">
              <w:rPr>
                <w:rFonts w:ascii="宋体" w:eastAsia="宋体" w:hAnsi="宋体" w:cs="宋体"/>
                <w:kern w:val="0"/>
                <w:sz w:val="24"/>
                <w:szCs w:val="24"/>
              </w:rPr>
              <w:t>在严格控制风险的前提下，本基金通过股票与债券等资产的合理配置，力争基金资产的持续稳健增值。</w:t>
            </w:r>
          </w:p>
        </w:tc>
      </w:tr>
      <w:tr w:rsidR="00B04A71" w:rsidTr="00225D7E">
        <w:trPr>
          <w:jc w:val="center"/>
        </w:trPr>
        <w:tc>
          <w:tcPr>
            <w:tcW w:w="2972" w:type="dxa"/>
            <w:vAlign w:val="center"/>
          </w:tcPr>
          <w:p w:rsidR="00B04A71" w:rsidRPr="001B79D0" w:rsidRDefault="00B04A71" w:rsidP="00B04A71">
            <w:pPr>
              <w:adjustRightInd w:val="0"/>
              <w:spacing w:before="29" w:line="360" w:lineRule="auto"/>
              <w:ind w:left="17"/>
              <w:rPr>
                <w:rFonts w:ascii="宋体" w:eastAsia="宋体" w:hAnsi="宋体" w:cs="宋体"/>
                <w:kern w:val="0"/>
                <w:sz w:val="24"/>
                <w:szCs w:val="24"/>
              </w:rPr>
            </w:pPr>
            <w:r w:rsidRPr="001B79D0">
              <w:rPr>
                <w:rFonts w:ascii="宋体" w:eastAsia="宋体" w:hAnsi="宋体" w:cs="宋体"/>
                <w:kern w:val="0"/>
                <w:sz w:val="24"/>
                <w:szCs w:val="24"/>
              </w:rPr>
              <w:t>投资策略</w:t>
            </w:r>
          </w:p>
        </w:tc>
        <w:tc>
          <w:tcPr>
            <w:tcW w:w="5342" w:type="dxa"/>
            <w:gridSpan w:val="2"/>
            <w:vAlign w:val="bottom"/>
          </w:tcPr>
          <w:p w:rsidR="00B04A71" w:rsidRPr="00BA795E" w:rsidRDefault="00B04A71" w:rsidP="00B04A71">
            <w:pPr>
              <w:rPr>
                <w:rFonts w:ascii="宋体" w:eastAsia="宋体" w:hAnsi="宋体" w:cs="宋体"/>
                <w:kern w:val="0"/>
                <w:sz w:val="24"/>
                <w:szCs w:val="24"/>
              </w:rPr>
            </w:pPr>
            <w:r w:rsidRPr="00BA795E">
              <w:rPr>
                <w:rFonts w:ascii="宋体" w:eastAsia="宋体" w:hAnsi="宋体" w:cs="宋体"/>
                <w:kern w:val="0"/>
                <w:sz w:val="24"/>
                <w:szCs w:val="24"/>
              </w:rPr>
              <w:t>本基金将采取主动的类别资产配置策略，注重风险与收益的平衡。本基金将精选具有较高投资价值的股票和债券，力求实现基金资产的长期稳定增长。</w:t>
            </w:r>
          </w:p>
          <w:p w:rsidR="00B04A71" w:rsidRPr="00BA795E" w:rsidRDefault="00B04A71" w:rsidP="00B04A71">
            <w:pPr>
              <w:rPr>
                <w:rFonts w:ascii="宋体" w:eastAsia="宋体" w:hAnsi="宋体" w:cs="宋体"/>
                <w:kern w:val="0"/>
                <w:sz w:val="24"/>
                <w:szCs w:val="24"/>
              </w:rPr>
            </w:pPr>
            <w:r w:rsidRPr="00BA795E">
              <w:rPr>
                <w:rFonts w:ascii="宋体" w:eastAsia="宋体" w:hAnsi="宋体" w:cs="宋体"/>
                <w:kern w:val="0"/>
                <w:sz w:val="24"/>
                <w:szCs w:val="24"/>
              </w:rPr>
              <w:t>1、类别资产配置：本基金根据各类资产的市场趋势和预期收益风险的比较判别，对股票（包括A股、存托凭证和港股通标的股票等）、债券及货币市场工具等类别资产的配置比例进行动态调整，以期在投资中达到风险和收益的优化平衡。</w:t>
            </w:r>
          </w:p>
          <w:p w:rsidR="00B04A71" w:rsidRPr="00BA795E" w:rsidRDefault="00B04A71" w:rsidP="00B04A71">
            <w:pPr>
              <w:rPr>
                <w:rFonts w:ascii="宋体" w:eastAsia="宋体" w:hAnsi="宋体" w:cs="宋体"/>
                <w:kern w:val="0"/>
                <w:sz w:val="24"/>
                <w:szCs w:val="24"/>
              </w:rPr>
            </w:pPr>
            <w:r w:rsidRPr="00BA795E">
              <w:rPr>
                <w:rFonts w:ascii="宋体" w:eastAsia="宋体" w:hAnsi="宋体" w:cs="宋体"/>
                <w:kern w:val="0"/>
                <w:sz w:val="24"/>
                <w:szCs w:val="24"/>
              </w:rPr>
              <w:t>2、债券投资管理：本基金采取“自上而下”的债券分析方法，确定债券投资组合，并管理组合风险。</w:t>
            </w:r>
          </w:p>
          <w:p w:rsidR="00B04A71" w:rsidRPr="00BA795E" w:rsidRDefault="00B04A71" w:rsidP="00B04A71">
            <w:pPr>
              <w:rPr>
                <w:rFonts w:ascii="宋体" w:eastAsia="宋体" w:hAnsi="宋体" w:cs="宋体"/>
                <w:kern w:val="0"/>
                <w:sz w:val="24"/>
                <w:szCs w:val="24"/>
              </w:rPr>
            </w:pPr>
            <w:r w:rsidRPr="00BA795E">
              <w:rPr>
                <w:rFonts w:ascii="宋体" w:eastAsia="宋体" w:hAnsi="宋体" w:cs="宋体"/>
                <w:kern w:val="0"/>
                <w:sz w:val="24"/>
                <w:szCs w:val="24"/>
              </w:rPr>
              <w:t>3、股票投资管理：（1）行业配置策略：本基金管理人在进行行业配置时，将采用自上而下与自下而上相结合的方式确定行业权重。在投资组合管理过程中，基金管理人也将根据宏观经济形势以及各个行业的基本面特征对行业配置进行持续动态地调整。（2）优选个股策略：本基金构建股票组合的步骤是：根据定量与定性分析确定股票初选库；基于公司基本面全面考量、筛选优势企业，运用现金流贴现模型等估值方法，分析股票内在价值；结合风险管理，构建股票组合并对其进行动态调整。（3）存托凭证投资策略：本基金将根据本基金的投资目标和股票投资策略，基于对基础证券投资价值的深入研究判断，进行存托凭证的投资。（4）港股通标的股票投资：本基金可通过内地与香港股票市场交易互联互通机制适度参与港股市场投资，以增强整体收益。</w:t>
            </w:r>
          </w:p>
          <w:p w:rsidR="00B04A71" w:rsidRPr="00BA795E" w:rsidRDefault="00B04A71" w:rsidP="00B04A71">
            <w:pPr>
              <w:rPr>
                <w:rFonts w:ascii="宋体" w:eastAsia="宋体" w:hAnsi="宋体" w:cs="宋体"/>
                <w:kern w:val="0"/>
                <w:sz w:val="24"/>
                <w:szCs w:val="24"/>
              </w:rPr>
            </w:pPr>
            <w:r w:rsidRPr="00BA795E">
              <w:rPr>
                <w:rFonts w:ascii="宋体" w:eastAsia="宋体" w:hAnsi="宋体" w:cs="宋体"/>
                <w:kern w:val="0"/>
                <w:sz w:val="24"/>
                <w:szCs w:val="24"/>
              </w:rPr>
              <w:t>4、可转换债券投资管理：本基金将利用期权定价模型等数量化方法对可转债的价值进行估算，选择价值低估的可转换债券进行投资。</w:t>
            </w:r>
          </w:p>
          <w:p w:rsidR="00B04A71" w:rsidRPr="00BA795E" w:rsidRDefault="00B04A71" w:rsidP="00B04A71">
            <w:pPr>
              <w:rPr>
                <w:rFonts w:ascii="宋体" w:eastAsia="宋体" w:hAnsi="宋体" w:cs="宋体"/>
                <w:kern w:val="0"/>
                <w:sz w:val="24"/>
                <w:szCs w:val="24"/>
              </w:rPr>
            </w:pPr>
            <w:r w:rsidRPr="00BA795E">
              <w:rPr>
                <w:rFonts w:ascii="宋体" w:eastAsia="宋体" w:hAnsi="宋体" w:cs="宋体"/>
                <w:kern w:val="0"/>
                <w:sz w:val="24"/>
                <w:szCs w:val="24"/>
              </w:rPr>
              <w:t>本基金投资于可转债及可交换债券的合计投资比例不得超过基金资产净值的20%。</w:t>
            </w:r>
          </w:p>
          <w:p w:rsidR="00B04A71" w:rsidRPr="00BA795E" w:rsidRDefault="00B04A71" w:rsidP="00B04A71">
            <w:pPr>
              <w:rPr>
                <w:rFonts w:ascii="宋体" w:eastAsia="宋体" w:hAnsi="宋体" w:cs="宋体"/>
                <w:kern w:val="0"/>
                <w:sz w:val="24"/>
                <w:szCs w:val="24"/>
              </w:rPr>
            </w:pPr>
            <w:r w:rsidRPr="00BA795E">
              <w:rPr>
                <w:rFonts w:ascii="宋体" w:eastAsia="宋体" w:hAnsi="宋体" w:cs="宋体"/>
                <w:kern w:val="0"/>
                <w:sz w:val="24"/>
                <w:szCs w:val="24"/>
              </w:rPr>
              <w:t>5、可交换债券投资管理：本基金将结合对可交换债券的纯债部分价值以及对目标公司的股票价值的综合评估，选择具有较高投资价值的可交换债券进行投资。</w:t>
            </w:r>
          </w:p>
          <w:p w:rsidR="00B04A71" w:rsidRPr="00BA795E" w:rsidRDefault="00B04A71" w:rsidP="00B04A71">
            <w:pPr>
              <w:rPr>
                <w:rFonts w:ascii="宋体" w:eastAsia="宋体" w:hAnsi="宋体" w:cs="宋体"/>
                <w:kern w:val="0"/>
                <w:sz w:val="24"/>
                <w:szCs w:val="24"/>
              </w:rPr>
            </w:pPr>
            <w:r w:rsidRPr="00BA795E">
              <w:rPr>
                <w:rFonts w:ascii="宋体" w:eastAsia="宋体" w:hAnsi="宋体" w:cs="宋体"/>
                <w:kern w:val="0"/>
                <w:sz w:val="24"/>
                <w:szCs w:val="24"/>
              </w:rPr>
              <w:t>6、股指期货投资管理：为更好地实现投资目标，本基金在注重风险管理的前提下，以套期保值为目的，适度运用股指期货。</w:t>
            </w:r>
          </w:p>
          <w:p w:rsidR="00B04A71" w:rsidRPr="001B79D0" w:rsidRDefault="00B04A71" w:rsidP="00FA741C">
            <w:pPr>
              <w:rPr>
                <w:rFonts w:ascii="宋体" w:eastAsia="宋体" w:hAnsi="宋体" w:cs="宋体"/>
                <w:kern w:val="0"/>
                <w:sz w:val="24"/>
                <w:szCs w:val="24"/>
              </w:rPr>
            </w:pPr>
            <w:r w:rsidRPr="00BA795E">
              <w:rPr>
                <w:rFonts w:ascii="宋体" w:eastAsia="宋体" w:hAnsi="宋体" w:cs="宋体"/>
                <w:kern w:val="0"/>
                <w:sz w:val="24"/>
                <w:szCs w:val="24"/>
              </w:rPr>
              <w:t>7、资产支持证券投资管理：本基金将深入研究影响资产支持证券价值的多种因素，评估资产支持证券的信用风险、利率风险、流动性风险和提前偿付风险，通过信用分析和流动性管理，辅以数量化模型分析，精选经风险调整后收益率较高的品种进行投资，力求获得长期稳定的投资收益。</w:t>
            </w:r>
          </w:p>
        </w:tc>
      </w:tr>
      <w:tr w:rsidR="00AE7B2C" w:rsidTr="00225D7E">
        <w:trPr>
          <w:jc w:val="center"/>
        </w:trPr>
        <w:tc>
          <w:tcPr>
            <w:tcW w:w="2972" w:type="dxa"/>
            <w:vAlign w:val="center"/>
          </w:tcPr>
          <w:p w:rsidR="00AE7B2C" w:rsidRPr="001B79D0" w:rsidRDefault="00AE7B2C" w:rsidP="00072AC5">
            <w:pPr>
              <w:adjustRightInd w:val="0"/>
              <w:spacing w:before="29" w:line="360" w:lineRule="auto"/>
              <w:ind w:left="17"/>
              <w:rPr>
                <w:rFonts w:ascii="宋体" w:eastAsia="宋体" w:hAnsi="宋体" w:cs="宋体"/>
                <w:kern w:val="0"/>
                <w:sz w:val="24"/>
                <w:szCs w:val="24"/>
              </w:rPr>
            </w:pPr>
            <w:r w:rsidRPr="001B79D0">
              <w:rPr>
                <w:rFonts w:ascii="宋体" w:eastAsia="宋体" w:hAnsi="宋体" w:cs="宋体"/>
                <w:kern w:val="0"/>
                <w:sz w:val="24"/>
                <w:szCs w:val="24"/>
              </w:rPr>
              <w:t>业绩比较基准</w:t>
            </w:r>
          </w:p>
        </w:tc>
        <w:tc>
          <w:tcPr>
            <w:tcW w:w="5342" w:type="dxa"/>
            <w:gridSpan w:val="2"/>
            <w:vAlign w:val="center"/>
          </w:tcPr>
          <w:p w:rsidR="00AE7B2C" w:rsidRPr="001B79D0" w:rsidRDefault="00B04A71" w:rsidP="00072AC5">
            <w:pPr>
              <w:adjustRightInd w:val="0"/>
              <w:spacing w:before="29" w:line="360" w:lineRule="auto"/>
              <w:ind w:left="17"/>
              <w:rPr>
                <w:rFonts w:ascii="宋体" w:eastAsia="宋体" w:hAnsi="宋体" w:cs="宋体"/>
                <w:kern w:val="0"/>
                <w:sz w:val="24"/>
                <w:szCs w:val="24"/>
              </w:rPr>
            </w:pPr>
            <w:r w:rsidRPr="00BA795E">
              <w:rPr>
                <w:rFonts w:ascii="宋体" w:eastAsia="宋体" w:hAnsi="宋体" w:cs="宋体"/>
                <w:kern w:val="0"/>
                <w:sz w:val="24"/>
                <w:szCs w:val="24"/>
              </w:rPr>
              <w:t>沪深300指数收益率×20%+中证港股通综合指数收益率×5%+中债综合指数收益率×75%</w:t>
            </w:r>
          </w:p>
        </w:tc>
      </w:tr>
      <w:tr w:rsidR="00B04A71" w:rsidTr="00427EBE">
        <w:trPr>
          <w:jc w:val="center"/>
        </w:trPr>
        <w:tc>
          <w:tcPr>
            <w:tcW w:w="2972" w:type="dxa"/>
            <w:vAlign w:val="center"/>
          </w:tcPr>
          <w:p w:rsidR="00B04A71" w:rsidRPr="001B79D0" w:rsidRDefault="00B04A71" w:rsidP="00B04A71">
            <w:pPr>
              <w:adjustRightInd w:val="0"/>
              <w:spacing w:before="29" w:line="360" w:lineRule="auto"/>
              <w:ind w:left="17"/>
              <w:rPr>
                <w:rFonts w:ascii="宋体" w:eastAsia="宋体" w:hAnsi="宋体" w:cs="宋体"/>
                <w:kern w:val="0"/>
                <w:sz w:val="24"/>
                <w:szCs w:val="24"/>
              </w:rPr>
            </w:pPr>
            <w:r w:rsidRPr="001B79D0">
              <w:rPr>
                <w:rFonts w:ascii="宋体" w:eastAsia="宋体" w:hAnsi="宋体" w:cs="宋体"/>
                <w:kern w:val="0"/>
                <w:sz w:val="24"/>
                <w:szCs w:val="24"/>
              </w:rPr>
              <w:t>风险收益特征</w:t>
            </w:r>
          </w:p>
        </w:tc>
        <w:tc>
          <w:tcPr>
            <w:tcW w:w="5342" w:type="dxa"/>
            <w:gridSpan w:val="2"/>
            <w:vAlign w:val="bottom"/>
          </w:tcPr>
          <w:p w:rsidR="00B04A71" w:rsidRPr="00BA795E" w:rsidRDefault="00B04A71" w:rsidP="00B04A71">
            <w:pPr>
              <w:rPr>
                <w:rFonts w:ascii="宋体" w:eastAsia="宋体" w:hAnsi="宋体" w:cs="宋体"/>
                <w:kern w:val="0"/>
                <w:sz w:val="24"/>
                <w:szCs w:val="24"/>
              </w:rPr>
            </w:pPr>
            <w:r w:rsidRPr="00BA795E">
              <w:rPr>
                <w:rFonts w:ascii="宋体" w:eastAsia="宋体" w:hAnsi="宋体" w:cs="宋体"/>
                <w:kern w:val="0"/>
                <w:sz w:val="24"/>
                <w:szCs w:val="24"/>
              </w:rPr>
              <w:t>本基金为混合型基金，其预期风险和预期收益高于债券型基金和货币市场基金，低于股票型基金。</w:t>
            </w:r>
          </w:p>
          <w:p w:rsidR="00B04A71" w:rsidRPr="001B79D0" w:rsidRDefault="00B04A71" w:rsidP="00FA741C">
            <w:pPr>
              <w:rPr>
                <w:rFonts w:ascii="宋体" w:eastAsia="宋体" w:hAnsi="宋体" w:cs="宋体"/>
                <w:kern w:val="0"/>
                <w:sz w:val="24"/>
                <w:szCs w:val="24"/>
              </w:rPr>
            </w:pPr>
            <w:r w:rsidRPr="00BA795E">
              <w:rPr>
                <w:rFonts w:ascii="宋体" w:eastAsia="宋体" w:hAnsi="宋体" w:cs="宋体"/>
                <w:kern w:val="0"/>
                <w:sz w:val="24"/>
                <w:szCs w:val="24"/>
              </w:rPr>
              <w:t>本基金如果投资港股通标的股票，需承担汇率风险以及境外市场的风险。</w:t>
            </w:r>
          </w:p>
        </w:tc>
      </w:tr>
      <w:tr w:rsidR="00B04A71" w:rsidTr="00225D7E">
        <w:trPr>
          <w:jc w:val="center"/>
        </w:trPr>
        <w:tc>
          <w:tcPr>
            <w:tcW w:w="2972" w:type="dxa"/>
            <w:vAlign w:val="center"/>
          </w:tcPr>
          <w:p w:rsidR="00B04A71" w:rsidRPr="001B79D0" w:rsidRDefault="00B04A71" w:rsidP="00B04A71">
            <w:pPr>
              <w:adjustRightInd w:val="0"/>
              <w:spacing w:before="29" w:line="360" w:lineRule="auto"/>
              <w:ind w:left="17"/>
              <w:rPr>
                <w:rFonts w:ascii="宋体" w:eastAsia="宋体" w:hAnsi="宋体" w:cs="宋体"/>
                <w:kern w:val="0"/>
                <w:sz w:val="24"/>
                <w:szCs w:val="24"/>
              </w:rPr>
            </w:pPr>
            <w:r w:rsidRPr="001B79D0">
              <w:rPr>
                <w:rFonts w:ascii="宋体" w:eastAsia="宋体" w:hAnsi="宋体" w:cs="宋体"/>
                <w:kern w:val="0"/>
                <w:sz w:val="24"/>
                <w:szCs w:val="24"/>
              </w:rPr>
              <w:t>基金管理人</w:t>
            </w:r>
          </w:p>
        </w:tc>
        <w:tc>
          <w:tcPr>
            <w:tcW w:w="5342" w:type="dxa"/>
            <w:gridSpan w:val="2"/>
            <w:vAlign w:val="center"/>
          </w:tcPr>
          <w:p w:rsidR="00B04A71" w:rsidRPr="001B79D0" w:rsidRDefault="00B04A71" w:rsidP="00B04A71">
            <w:pPr>
              <w:adjustRightInd w:val="0"/>
              <w:spacing w:before="29" w:line="360" w:lineRule="auto"/>
              <w:ind w:left="17"/>
              <w:rPr>
                <w:rFonts w:ascii="宋体" w:eastAsia="宋体" w:hAnsi="宋体" w:cs="宋体"/>
                <w:kern w:val="0"/>
                <w:sz w:val="24"/>
                <w:szCs w:val="24"/>
              </w:rPr>
            </w:pPr>
            <w:r w:rsidRPr="001B79D0">
              <w:rPr>
                <w:rFonts w:ascii="宋体" w:eastAsia="宋体" w:hAnsi="宋体" w:cs="宋体"/>
                <w:kern w:val="0"/>
                <w:sz w:val="24"/>
                <w:szCs w:val="24"/>
              </w:rPr>
              <w:t>国投瑞银基金管理有限公司</w:t>
            </w:r>
          </w:p>
        </w:tc>
      </w:tr>
      <w:tr w:rsidR="00B04A71" w:rsidTr="00225D7E">
        <w:trPr>
          <w:jc w:val="center"/>
        </w:trPr>
        <w:tc>
          <w:tcPr>
            <w:tcW w:w="2972" w:type="dxa"/>
            <w:vAlign w:val="center"/>
          </w:tcPr>
          <w:p w:rsidR="00B04A71" w:rsidRPr="001B79D0" w:rsidRDefault="00B04A71" w:rsidP="00B04A71">
            <w:pPr>
              <w:adjustRightInd w:val="0"/>
              <w:spacing w:before="29" w:line="360" w:lineRule="auto"/>
              <w:ind w:left="17"/>
              <w:rPr>
                <w:rFonts w:ascii="宋体" w:eastAsia="宋体" w:hAnsi="宋体" w:cs="宋体"/>
                <w:kern w:val="0"/>
                <w:sz w:val="24"/>
                <w:szCs w:val="24"/>
              </w:rPr>
            </w:pPr>
            <w:r w:rsidRPr="001B79D0">
              <w:rPr>
                <w:rFonts w:ascii="宋体" w:eastAsia="宋体" w:hAnsi="宋体" w:cs="宋体"/>
                <w:kern w:val="0"/>
                <w:sz w:val="24"/>
                <w:szCs w:val="24"/>
              </w:rPr>
              <w:t>基金托管人</w:t>
            </w:r>
          </w:p>
        </w:tc>
        <w:tc>
          <w:tcPr>
            <w:tcW w:w="5342" w:type="dxa"/>
            <w:gridSpan w:val="2"/>
            <w:vAlign w:val="center"/>
          </w:tcPr>
          <w:p w:rsidR="00B04A71" w:rsidRPr="001B79D0" w:rsidRDefault="00B04A71" w:rsidP="00B04A71">
            <w:pPr>
              <w:adjustRightInd w:val="0"/>
              <w:spacing w:before="29" w:line="360" w:lineRule="auto"/>
              <w:ind w:left="17"/>
              <w:rPr>
                <w:rFonts w:ascii="宋体" w:eastAsia="宋体" w:hAnsi="宋体" w:cs="宋体"/>
                <w:kern w:val="0"/>
                <w:sz w:val="24"/>
                <w:szCs w:val="24"/>
              </w:rPr>
            </w:pPr>
            <w:r>
              <w:rPr>
                <w:rFonts w:ascii="宋体" w:eastAsia="宋体" w:hAnsi="宋体" w:cs="宋体" w:hint="eastAsia"/>
                <w:kern w:val="0"/>
                <w:sz w:val="24"/>
                <w:szCs w:val="24"/>
              </w:rPr>
              <w:t>中信</w:t>
            </w:r>
            <w:r w:rsidRPr="001B79D0">
              <w:rPr>
                <w:rFonts w:ascii="宋体" w:eastAsia="宋体" w:hAnsi="宋体" w:cs="宋体"/>
                <w:kern w:val="0"/>
                <w:sz w:val="24"/>
                <w:szCs w:val="24"/>
              </w:rPr>
              <w:t>银行股份有限公司</w:t>
            </w:r>
          </w:p>
        </w:tc>
      </w:tr>
      <w:tr w:rsidR="00B04A71" w:rsidRPr="001B79D0" w:rsidTr="00427EBE">
        <w:trPr>
          <w:jc w:val="center"/>
        </w:trPr>
        <w:tc>
          <w:tcPr>
            <w:tcW w:w="2972" w:type="dxa"/>
            <w:tcBorders>
              <w:top w:val="single" w:sz="4" w:space="0" w:color="auto"/>
              <w:left w:val="single" w:sz="4" w:space="0" w:color="auto"/>
              <w:bottom w:val="single" w:sz="4" w:space="0" w:color="auto"/>
              <w:right w:val="single" w:sz="4" w:space="0" w:color="auto"/>
            </w:tcBorders>
            <w:vAlign w:val="center"/>
          </w:tcPr>
          <w:p w:rsidR="00B04A71" w:rsidRPr="001B79D0" w:rsidRDefault="00B04A71" w:rsidP="00B04A71">
            <w:pPr>
              <w:adjustRightInd w:val="0"/>
              <w:spacing w:before="29" w:line="360" w:lineRule="auto"/>
              <w:ind w:left="17"/>
              <w:rPr>
                <w:rFonts w:ascii="宋体" w:eastAsia="宋体" w:hAnsi="宋体" w:cs="宋体"/>
                <w:kern w:val="0"/>
                <w:sz w:val="24"/>
                <w:szCs w:val="24"/>
              </w:rPr>
            </w:pPr>
            <w:r w:rsidRPr="00536801">
              <w:rPr>
                <w:rFonts w:ascii="宋体" w:eastAsia="宋体" w:hAnsi="宋体" w:cs="宋体" w:hint="eastAsia"/>
                <w:kern w:val="0"/>
                <w:sz w:val="24"/>
                <w:szCs w:val="24"/>
              </w:rPr>
              <w:t>下属分级基金的基金简称</w:t>
            </w:r>
          </w:p>
        </w:tc>
        <w:tc>
          <w:tcPr>
            <w:tcW w:w="2671" w:type="dxa"/>
            <w:tcBorders>
              <w:top w:val="single" w:sz="4" w:space="0" w:color="auto"/>
              <w:left w:val="single" w:sz="4" w:space="0" w:color="auto"/>
              <w:bottom w:val="single" w:sz="4" w:space="0" w:color="auto"/>
              <w:right w:val="single" w:sz="4" w:space="0" w:color="auto"/>
            </w:tcBorders>
            <w:vAlign w:val="bottom"/>
          </w:tcPr>
          <w:p w:rsidR="00B04A71" w:rsidRPr="001B79D0" w:rsidRDefault="00B04A71" w:rsidP="00B04A71">
            <w:pPr>
              <w:adjustRightInd w:val="0"/>
              <w:spacing w:before="29" w:line="360" w:lineRule="auto"/>
              <w:ind w:left="17"/>
              <w:rPr>
                <w:rFonts w:ascii="宋体" w:eastAsia="宋体" w:hAnsi="宋体" w:cs="宋体"/>
                <w:kern w:val="0"/>
                <w:sz w:val="24"/>
                <w:szCs w:val="24"/>
              </w:rPr>
            </w:pPr>
            <w:r w:rsidRPr="00BA795E">
              <w:rPr>
                <w:rFonts w:ascii="宋体" w:eastAsia="宋体" w:hAnsi="宋体" w:cs="宋体"/>
                <w:kern w:val="0"/>
                <w:sz w:val="24"/>
                <w:szCs w:val="24"/>
              </w:rPr>
              <w:t>国投瑞银安泽混合A</w:t>
            </w:r>
          </w:p>
        </w:tc>
        <w:tc>
          <w:tcPr>
            <w:tcW w:w="2671" w:type="dxa"/>
            <w:tcBorders>
              <w:top w:val="single" w:sz="4" w:space="0" w:color="auto"/>
              <w:left w:val="single" w:sz="4" w:space="0" w:color="auto"/>
              <w:bottom w:val="single" w:sz="4" w:space="0" w:color="auto"/>
              <w:right w:val="single" w:sz="4" w:space="0" w:color="auto"/>
            </w:tcBorders>
            <w:vAlign w:val="bottom"/>
          </w:tcPr>
          <w:p w:rsidR="00B04A71" w:rsidRPr="001B79D0" w:rsidRDefault="00B04A71" w:rsidP="00B04A71">
            <w:pPr>
              <w:adjustRightInd w:val="0"/>
              <w:spacing w:before="29" w:line="360" w:lineRule="auto"/>
              <w:ind w:left="17"/>
              <w:rPr>
                <w:rFonts w:ascii="宋体" w:eastAsia="宋体" w:hAnsi="宋体" w:cs="宋体"/>
                <w:kern w:val="0"/>
                <w:sz w:val="24"/>
                <w:szCs w:val="24"/>
              </w:rPr>
            </w:pPr>
            <w:r w:rsidRPr="00BA795E">
              <w:rPr>
                <w:rFonts w:ascii="宋体" w:eastAsia="宋体" w:hAnsi="宋体" w:cs="宋体"/>
                <w:kern w:val="0"/>
                <w:sz w:val="24"/>
                <w:szCs w:val="24"/>
              </w:rPr>
              <w:t>国投瑞银安泽混合C</w:t>
            </w:r>
          </w:p>
        </w:tc>
      </w:tr>
      <w:tr w:rsidR="00B04A71" w:rsidRPr="001B79D0" w:rsidTr="00427EBE">
        <w:trPr>
          <w:jc w:val="center"/>
        </w:trPr>
        <w:tc>
          <w:tcPr>
            <w:tcW w:w="2972" w:type="dxa"/>
            <w:tcBorders>
              <w:top w:val="single" w:sz="4" w:space="0" w:color="auto"/>
              <w:left w:val="single" w:sz="4" w:space="0" w:color="auto"/>
              <w:bottom w:val="single" w:sz="4" w:space="0" w:color="auto"/>
              <w:right w:val="single" w:sz="4" w:space="0" w:color="auto"/>
            </w:tcBorders>
            <w:vAlign w:val="center"/>
          </w:tcPr>
          <w:p w:rsidR="00B04A71" w:rsidRPr="001B79D0" w:rsidRDefault="00B04A71" w:rsidP="00B04A71">
            <w:pPr>
              <w:adjustRightInd w:val="0"/>
              <w:spacing w:before="29" w:line="360" w:lineRule="auto"/>
              <w:ind w:left="17"/>
              <w:rPr>
                <w:rFonts w:ascii="宋体" w:eastAsia="宋体" w:hAnsi="宋体" w:cs="宋体"/>
                <w:kern w:val="0"/>
                <w:sz w:val="24"/>
                <w:szCs w:val="24"/>
              </w:rPr>
            </w:pPr>
            <w:r w:rsidRPr="00536801">
              <w:rPr>
                <w:rFonts w:ascii="宋体" w:eastAsia="宋体" w:hAnsi="宋体" w:cs="宋体" w:hint="eastAsia"/>
                <w:kern w:val="0"/>
                <w:sz w:val="24"/>
                <w:szCs w:val="24"/>
              </w:rPr>
              <w:t>下属分级基金的交易代码</w:t>
            </w:r>
          </w:p>
        </w:tc>
        <w:tc>
          <w:tcPr>
            <w:tcW w:w="2671" w:type="dxa"/>
            <w:tcBorders>
              <w:top w:val="single" w:sz="4" w:space="0" w:color="auto"/>
              <w:left w:val="single" w:sz="4" w:space="0" w:color="auto"/>
              <w:bottom w:val="single" w:sz="4" w:space="0" w:color="auto"/>
              <w:right w:val="single" w:sz="4" w:space="0" w:color="auto"/>
            </w:tcBorders>
            <w:vAlign w:val="bottom"/>
          </w:tcPr>
          <w:p w:rsidR="00B04A71" w:rsidRPr="001B79D0" w:rsidRDefault="00B04A71" w:rsidP="00B04A71">
            <w:pPr>
              <w:adjustRightInd w:val="0"/>
              <w:spacing w:before="29" w:line="360" w:lineRule="auto"/>
              <w:ind w:left="17"/>
              <w:rPr>
                <w:rFonts w:ascii="宋体" w:eastAsia="宋体" w:hAnsi="宋体" w:cs="宋体"/>
                <w:kern w:val="0"/>
                <w:sz w:val="24"/>
                <w:szCs w:val="24"/>
              </w:rPr>
            </w:pPr>
            <w:r w:rsidRPr="00BA795E">
              <w:rPr>
                <w:rFonts w:ascii="宋体" w:eastAsia="宋体" w:hAnsi="宋体" w:cs="宋体"/>
                <w:kern w:val="0"/>
                <w:sz w:val="24"/>
                <w:szCs w:val="24"/>
              </w:rPr>
              <w:t>012019</w:t>
            </w:r>
          </w:p>
        </w:tc>
        <w:tc>
          <w:tcPr>
            <w:tcW w:w="2671" w:type="dxa"/>
            <w:tcBorders>
              <w:top w:val="single" w:sz="4" w:space="0" w:color="auto"/>
              <w:left w:val="single" w:sz="4" w:space="0" w:color="auto"/>
              <w:bottom w:val="single" w:sz="4" w:space="0" w:color="auto"/>
              <w:right w:val="single" w:sz="4" w:space="0" w:color="auto"/>
            </w:tcBorders>
            <w:vAlign w:val="bottom"/>
          </w:tcPr>
          <w:p w:rsidR="00B04A71" w:rsidRPr="001B79D0" w:rsidRDefault="00B04A71" w:rsidP="00B04A71">
            <w:pPr>
              <w:adjustRightInd w:val="0"/>
              <w:spacing w:before="29" w:line="360" w:lineRule="auto"/>
              <w:ind w:left="17"/>
              <w:rPr>
                <w:rFonts w:ascii="宋体" w:eastAsia="宋体" w:hAnsi="宋体" w:cs="宋体"/>
                <w:kern w:val="0"/>
                <w:sz w:val="24"/>
                <w:szCs w:val="24"/>
              </w:rPr>
            </w:pPr>
            <w:r w:rsidRPr="00BA795E">
              <w:rPr>
                <w:rFonts w:ascii="宋体" w:eastAsia="宋体" w:hAnsi="宋体" w:cs="宋体"/>
                <w:kern w:val="0"/>
                <w:sz w:val="24"/>
                <w:szCs w:val="24"/>
              </w:rPr>
              <w:t>012020</w:t>
            </w:r>
          </w:p>
        </w:tc>
      </w:tr>
      <w:tr w:rsidR="00B04A71" w:rsidRPr="001B79D0" w:rsidTr="00427EBE">
        <w:trPr>
          <w:jc w:val="center"/>
        </w:trPr>
        <w:tc>
          <w:tcPr>
            <w:tcW w:w="2972" w:type="dxa"/>
            <w:tcBorders>
              <w:top w:val="single" w:sz="4" w:space="0" w:color="auto"/>
              <w:left w:val="single" w:sz="4" w:space="0" w:color="auto"/>
              <w:bottom w:val="single" w:sz="4" w:space="0" w:color="auto"/>
              <w:right w:val="single" w:sz="4" w:space="0" w:color="auto"/>
            </w:tcBorders>
            <w:vAlign w:val="center"/>
          </w:tcPr>
          <w:p w:rsidR="00B04A71" w:rsidRPr="001B79D0" w:rsidRDefault="00B04A71" w:rsidP="00B04A71">
            <w:pPr>
              <w:adjustRightInd w:val="0"/>
              <w:spacing w:before="29" w:line="360" w:lineRule="auto"/>
              <w:ind w:left="17"/>
              <w:rPr>
                <w:rFonts w:ascii="宋体" w:eastAsia="宋体" w:hAnsi="宋体" w:cs="宋体"/>
                <w:kern w:val="0"/>
                <w:sz w:val="24"/>
                <w:szCs w:val="24"/>
              </w:rPr>
            </w:pPr>
            <w:r w:rsidRPr="00536801">
              <w:rPr>
                <w:rFonts w:ascii="宋体" w:eastAsia="宋体" w:hAnsi="宋体" w:cs="宋体" w:hint="eastAsia"/>
                <w:kern w:val="0"/>
                <w:sz w:val="24"/>
                <w:szCs w:val="24"/>
              </w:rPr>
              <w:t>报告期末下属分级基金的份额总额</w:t>
            </w:r>
          </w:p>
        </w:tc>
        <w:tc>
          <w:tcPr>
            <w:tcW w:w="2671" w:type="dxa"/>
            <w:tcBorders>
              <w:top w:val="single" w:sz="4" w:space="0" w:color="auto"/>
              <w:left w:val="single" w:sz="4" w:space="0" w:color="auto"/>
              <w:bottom w:val="single" w:sz="4" w:space="0" w:color="auto"/>
              <w:right w:val="single" w:sz="4" w:space="0" w:color="auto"/>
            </w:tcBorders>
            <w:vAlign w:val="bottom"/>
          </w:tcPr>
          <w:p w:rsidR="00B04A71" w:rsidRPr="001B79D0" w:rsidRDefault="00BA795E" w:rsidP="00B04A71">
            <w:pPr>
              <w:adjustRightInd w:val="0"/>
              <w:spacing w:before="29" w:line="360" w:lineRule="auto"/>
              <w:ind w:left="17"/>
              <w:rPr>
                <w:rFonts w:ascii="宋体" w:eastAsia="宋体" w:hAnsi="宋体" w:cs="宋体"/>
                <w:kern w:val="0"/>
                <w:sz w:val="24"/>
                <w:szCs w:val="24"/>
              </w:rPr>
            </w:pPr>
            <w:r w:rsidRPr="00BA795E">
              <w:rPr>
                <w:rFonts w:ascii="宋体" w:eastAsia="宋体" w:hAnsi="宋体" w:cs="宋体"/>
                <w:kern w:val="0"/>
                <w:sz w:val="24"/>
                <w:szCs w:val="24"/>
              </w:rPr>
              <w:t>15,000.46</w:t>
            </w:r>
            <w:r w:rsidR="00B04A71" w:rsidRPr="00BA795E">
              <w:rPr>
                <w:rFonts w:ascii="宋体" w:eastAsia="宋体" w:hAnsi="宋体" w:cs="宋体"/>
                <w:kern w:val="0"/>
                <w:sz w:val="24"/>
                <w:szCs w:val="24"/>
              </w:rPr>
              <w:t>份</w:t>
            </w:r>
          </w:p>
        </w:tc>
        <w:tc>
          <w:tcPr>
            <w:tcW w:w="2671" w:type="dxa"/>
            <w:tcBorders>
              <w:top w:val="single" w:sz="4" w:space="0" w:color="auto"/>
              <w:left w:val="single" w:sz="4" w:space="0" w:color="auto"/>
              <w:bottom w:val="single" w:sz="4" w:space="0" w:color="auto"/>
              <w:right w:val="single" w:sz="4" w:space="0" w:color="auto"/>
            </w:tcBorders>
            <w:vAlign w:val="bottom"/>
          </w:tcPr>
          <w:p w:rsidR="00B04A71" w:rsidRPr="001B79D0" w:rsidRDefault="00BA795E" w:rsidP="00B04A71">
            <w:pPr>
              <w:adjustRightInd w:val="0"/>
              <w:spacing w:before="29" w:line="360" w:lineRule="auto"/>
              <w:ind w:left="17"/>
              <w:rPr>
                <w:rFonts w:ascii="宋体" w:eastAsia="宋体" w:hAnsi="宋体" w:cs="宋体"/>
                <w:kern w:val="0"/>
                <w:sz w:val="24"/>
                <w:szCs w:val="24"/>
              </w:rPr>
            </w:pPr>
            <w:r w:rsidRPr="00BA795E">
              <w:rPr>
                <w:rFonts w:ascii="宋体" w:eastAsia="宋体" w:hAnsi="宋体" w:cs="宋体"/>
                <w:kern w:val="0"/>
                <w:sz w:val="24"/>
                <w:szCs w:val="24"/>
              </w:rPr>
              <w:t>186,507.66</w:t>
            </w:r>
            <w:r w:rsidR="00B04A71" w:rsidRPr="00BA795E">
              <w:rPr>
                <w:rFonts w:ascii="宋体" w:eastAsia="宋体" w:hAnsi="宋体" w:cs="宋体"/>
                <w:kern w:val="0"/>
                <w:sz w:val="24"/>
                <w:szCs w:val="24"/>
              </w:rPr>
              <w:t>份</w:t>
            </w:r>
          </w:p>
        </w:tc>
      </w:tr>
    </w:tbl>
    <w:p w:rsidR="002641CD" w:rsidRPr="00225D7E" w:rsidRDefault="002641CD">
      <w:pPr>
        <w:spacing w:line="360" w:lineRule="auto"/>
        <w:ind w:firstLineChars="200" w:firstLine="480"/>
        <w:jc w:val="left"/>
        <w:rPr>
          <w:rFonts w:ascii="宋体" w:eastAsia="宋体" w:hAnsi="宋体"/>
          <w:color w:val="2C2C2C"/>
          <w:sz w:val="24"/>
          <w:szCs w:val="24"/>
          <w:highlight w:val="yellow"/>
        </w:rPr>
      </w:pPr>
    </w:p>
    <w:p w:rsidR="002641CD" w:rsidRDefault="007822D1">
      <w:pPr>
        <w:pStyle w:val="21"/>
        <w:numPr>
          <w:ilvl w:val="0"/>
          <w:numId w:val="1"/>
        </w:numPr>
        <w:kinsoku w:val="0"/>
        <w:overflowPunct w:val="0"/>
        <w:spacing w:line="360" w:lineRule="auto"/>
        <w:ind w:right="75"/>
        <w:outlineLvl w:val="9"/>
        <w:rPr>
          <w:rFonts w:ascii="宋体" w:eastAsia="宋体" w:hAnsi="宋体" w:cstheme="minorBidi"/>
          <w:b w:val="0"/>
          <w:bCs w:val="0"/>
          <w:color w:val="2C2C2C"/>
          <w:kern w:val="2"/>
          <w:sz w:val="24"/>
          <w:szCs w:val="24"/>
        </w:rPr>
      </w:pPr>
      <w:r>
        <w:rPr>
          <w:rFonts w:ascii="宋体" w:eastAsia="宋体" w:hAnsi="宋体" w:hint="eastAsia"/>
        </w:rPr>
        <w:t>基金运作情况</w:t>
      </w:r>
    </w:p>
    <w:p w:rsidR="0016101F" w:rsidRPr="0016101F" w:rsidRDefault="0016101F" w:rsidP="0016101F">
      <w:pPr>
        <w:spacing w:line="360" w:lineRule="auto"/>
        <w:ind w:firstLineChars="200" w:firstLine="480"/>
        <w:jc w:val="left"/>
        <w:rPr>
          <w:rFonts w:ascii="宋体" w:eastAsia="宋体" w:hAnsi="宋体" w:cs="宋体"/>
          <w:kern w:val="0"/>
          <w:sz w:val="24"/>
          <w:szCs w:val="24"/>
        </w:rPr>
      </w:pPr>
      <w:r w:rsidRPr="0016101F">
        <w:rPr>
          <w:rFonts w:ascii="宋体" w:eastAsia="宋体" w:hAnsi="宋体" w:cs="宋体" w:hint="eastAsia"/>
          <w:kern w:val="0"/>
          <w:sz w:val="24"/>
          <w:szCs w:val="24"/>
        </w:rPr>
        <w:t>本基金的投资范围为具有良好流动性的金融工具，包括国内依法上市的股票（包括主板、创业板及其他中国证监会允许基金投资的股票、存托凭证）、港股通标的股票、债券（包括国债、央行票据、金融债、企业债、公司债、可转债（含可分离交易可转换债券）、可交换债券、次级债、短期融资券、超短期融资券、中期票据等）、资产支持证券、债券回购、银行存款、同业存单、货币市场工具、股指期货以及法律法规或中国证监会允许基金投资的其它金融工具（但须符合中国证监会的相关规定）。</w:t>
      </w:r>
    </w:p>
    <w:p w:rsidR="0016101F" w:rsidRPr="0016101F" w:rsidRDefault="0016101F" w:rsidP="0016101F">
      <w:pPr>
        <w:spacing w:line="360" w:lineRule="auto"/>
        <w:ind w:firstLineChars="200" w:firstLine="480"/>
        <w:jc w:val="left"/>
        <w:rPr>
          <w:rFonts w:ascii="宋体" w:eastAsia="宋体" w:hAnsi="宋体" w:cs="宋体"/>
          <w:kern w:val="0"/>
          <w:sz w:val="24"/>
          <w:szCs w:val="24"/>
        </w:rPr>
      </w:pPr>
      <w:r w:rsidRPr="0016101F">
        <w:rPr>
          <w:rFonts w:ascii="宋体" w:eastAsia="宋体" w:hAnsi="宋体" w:cs="宋体" w:hint="eastAsia"/>
          <w:kern w:val="0"/>
          <w:sz w:val="24"/>
          <w:szCs w:val="24"/>
        </w:rPr>
        <w:t>基金的投资组合比例为：股票资产（含存托凭证）占基金资产的比例为0-45%，其中投资于港股通标的股票的比例不超过股票资产的50%；本基金投资于同业存单的比例不得超过基金资产净值的20％；每个交易日日终在扣除股指期货合约需缴纳的交易保证金后，现金或到期日在一年以内的政府债券不低于基金资产净值的5%，其中，上述现金不包括结算备付金、存出保证金、应收申购款等。如法律法规或监管机构以后允许基金投资其他品种，基金管理人在履行适当程序后，可以将其纳入投资范围。</w:t>
      </w:r>
    </w:p>
    <w:p w:rsidR="0016101F" w:rsidRPr="0016101F" w:rsidRDefault="0016101F" w:rsidP="0016101F">
      <w:pPr>
        <w:spacing w:line="360" w:lineRule="auto"/>
        <w:ind w:firstLineChars="200" w:firstLine="480"/>
        <w:jc w:val="left"/>
        <w:rPr>
          <w:rFonts w:ascii="宋体" w:eastAsia="宋体" w:hAnsi="宋体" w:cs="宋体"/>
          <w:kern w:val="0"/>
          <w:sz w:val="24"/>
          <w:szCs w:val="24"/>
        </w:rPr>
      </w:pPr>
      <w:r w:rsidRPr="0016101F">
        <w:rPr>
          <w:rFonts w:ascii="宋体" w:eastAsia="宋体" w:hAnsi="宋体" w:cs="宋体" w:hint="eastAsia"/>
          <w:kern w:val="0"/>
          <w:sz w:val="24"/>
          <w:szCs w:val="24"/>
        </w:rPr>
        <w:t>本基金的业绩比较基准为：沪深300指数收益率×20%+中证港股通综合指数收益率×5%+中债综合指数收益率×75%。</w:t>
      </w:r>
    </w:p>
    <w:p w:rsidR="002641CD" w:rsidRPr="001B79D0" w:rsidRDefault="0016101F" w:rsidP="0016101F">
      <w:pPr>
        <w:spacing w:line="360" w:lineRule="auto"/>
        <w:ind w:firstLineChars="200" w:firstLine="480"/>
        <w:jc w:val="left"/>
        <w:rPr>
          <w:rFonts w:ascii="宋体" w:eastAsia="宋体" w:hAnsi="宋体" w:cs="宋体"/>
          <w:kern w:val="0"/>
          <w:sz w:val="24"/>
          <w:szCs w:val="24"/>
        </w:rPr>
      </w:pPr>
      <w:r w:rsidRPr="0016101F">
        <w:rPr>
          <w:rFonts w:ascii="宋体" w:eastAsia="宋体" w:hAnsi="宋体" w:cs="宋体" w:hint="eastAsia"/>
          <w:kern w:val="0"/>
          <w:sz w:val="24"/>
          <w:szCs w:val="24"/>
        </w:rPr>
        <w:t>根据《中华人民共和国证券投资基金法》、《公开募集证券投资基金运作管理办法》以及基金合同的有关规定，基金合同生效后，连续20个工作日出现基金份额持有人数量不满200人或者基金资产净值低于5000万元情形的，基金管理人应当在定期报告中予以披露；连续50个工作日出现前述情形的，基金合同将终止并进行基金财产清算，且无需召开基金份额持有人大会，同时基金管理人应履行相关的监管报告和信息披露程序。法律法规或中国证监会另有规定时，从其规定。根据《关于国投瑞银安泽混合型证券投资基金基金合同终止及基金财产清算的公告》，本基金最后运作日为2024年12月19日，从2024年12月20日起进入清算期。本次清算期间为2024年12月20日至2024年12月27日。</w:t>
      </w:r>
    </w:p>
    <w:p w:rsidR="002641CD" w:rsidRPr="006629D1" w:rsidRDefault="002641CD">
      <w:pPr>
        <w:spacing w:line="360" w:lineRule="auto"/>
        <w:ind w:firstLineChars="200" w:firstLine="480"/>
        <w:jc w:val="left"/>
        <w:rPr>
          <w:rFonts w:ascii="宋体" w:eastAsia="宋体" w:hAnsi="宋体" w:cs="宋体"/>
          <w:kern w:val="0"/>
          <w:sz w:val="24"/>
          <w:szCs w:val="24"/>
        </w:rPr>
      </w:pPr>
    </w:p>
    <w:p w:rsidR="002641CD" w:rsidRDefault="007822D1">
      <w:pPr>
        <w:pStyle w:val="21"/>
        <w:numPr>
          <w:ilvl w:val="0"/>
          <w:numId w:val="1"/>
        </w:numPr>
        <w:kinsoku w:val="0"/>
        <w:overflowPunct w:val="0"/>
        <w:spacing w:line="360" w:lineRule="auto"/>
        <w:ind w:right="75"/>
        <w:outlineLvl w:val="9"/>
        <w:rPr>
          <w:rFonts w:ascii="宋体" w:eastAsia="宋体" w:hAnsi="宋体"/>
        </w:rPr>
      </w:pPr>
      <w:r>
        <w:rPr>
          <w:rFonts w:ascii="宋体" w:eastAsia="宋体" w:hAnsi="宋体" w:hint="eastAsia"/>
        </w:rPr>
        <w:t>财务会计报告</w:t>
      </w:r>
    </w:p>
    <w:p w:rsidR="002641CD" w:rsidRPr="001B79D0" w:rsidRDefault="007822D1">
      <w:pPr>
        <w:spacing w:line="360" w:lineRule="auto"/>
        <w:jc w:val="left"/>
        <w:rPr>
          <w:rFonts w:ascii="宋体" w:eastAsia="宋体" w:hAnsi="宋体" w:cs="宋体"/>
          <w:kern w:val="0"/>
          <w:sz w:val="24"/>
          <w:szCs w:val="24"/>
        </w:rPr>
      </w:pPr>
      <w:r w:rsidRPr="001B79D0">
        <w:rPr>
          <w:rFonts w:ascii="宋体" w:eastAsia="宋体" w:hAnsi="宋体" w:cs="宋体" w:hint="eastAsia"/>
          <w:kern w:val="0"/>
          <w:sz w:val="24"/>
          <w:szCs w:val="24"/>
        </w:rPr>
        <w:t>基金最后运作日资产负债表（已经审计）</w:t>
      </w:r>
    </w:p>
    <w:p w:rsidR="003124CE" w:rsidRPr="001B79D0" w:rsidRDefault="007822D1">
      <w:pPr>
        <w:spacing w:line="360" w:lineRule="auto"/>
        <w:jc w:val="left"/>
        <w:rPr>
          <w:rFonts w:ascii="宋体" w:eastAsia="宋体" w:hAnsi="宋体" w:cs="宋体"/>
          <w:kern w:val="0"/>
          <w:sz w:val="24"/>
          <w:szCs w:val="24"/>
        </w:rPr>
      </w:pPr>
      <w:r w:rsidRPr="001B79D0">
        <w:rPr>
          <w:rFonts w:ascii="宋体" w:eastAsia="宋体" w:hAnsi="宋体" w:cs="宋体" w:hint="eastAsia"/>
          <w:kern w:val="0"/>
          <w:sz w:val="24"/>
          <w:szCs w:val="24"/>
        </w:rPr>
        <w:t>会计主体：</w:t>
      </w:r>
      <w:r w:rsidR="003A04A6" w:rsidRPr="001B79D0">
        <w:rPr>
          <w:rFonts w:ascii="宋体" w:eastAsia="宋体" w:hAnsi="宋体" w:cs="宋体" w:hint="eastAsia"/>
          <w:kern w:val="0"/>
          <w:sz w:val="24"/>
          <w:szCs w:val="24"/>
        </w:rPr>
        <w:t>国投瑞银</w:t>
      </w:r>
      <w:r w:rsidR="00B04A71">
        <w:rPr>
          <w:rFonts w:ascii="宋体" w:eastAsia="宋体" w:hAnsi="宋体" w:cs="宋体" w:hint="eastAsia"/>
          <w:kern w:val="0"/>
          <w:sz w:val="24"/>
          <w:szCs w:val="24"/>
        </w:rPr>
        <w:t>安泽</w:t>
      </w:r>
      <w:r w:rsidR="00BA795E">
        <w:rPr>
          <w:rFonts w:ascii="宋体" w:eastAsia="宋体" w:hAnsi="宋体" w:cs="宋体" w:hint="eastAsia"/>
          <w:kern w:val="0"/>
          <w:sz w:val="24"/>
          <w:szCs w:val="24"/>
        </w:rPr>
        <w:t>混合</w:t>
      </w:r>
      <w:r w:rsidR="003A04A6" w:rsidRPr="001B79D0">
        <w:rPr>
          <w:rFonts w:ascii="宋体" w:eastAsia="宋体" w:hAnsi="宋体" w:cs="宋体" w:hint="eastAsia"/>
          <w:kern w:val="0"/>
          <w:sz w:val="24"/>
          <w:szCs w:val="24"/>
        </w:rPr>
        <w:t>型证券投资基金</w:t>
      </w:r>
    </w:p>
    <w:p w:rsidR="002641CD" w:rsidRPr="001B79D0" w:rsidRDefault="007822D1">
      <w:pPr>
        <w:spacing w:line="360" w:lineRule="auto"/>
        <w:jc w:val="left"/>
        <w:rPr>
          <w:rFonts w:ascii="宋体" w:eastAsia="宋体" w:hAnsi="宋体" w:cs="宋体"/>
          <w:kern w:val="0"/>
          <w:sz w:val="24"/>
          <w:szCs w:val="24"/>
        </w:rPr>
      </w:pPr>
      <w:r w:rsidRPr="001B79D0">
        <w:rPr>
          <w:rFonts w:ascii="宋体" w:eastAsia="宋体" w:hAnsi="宋体" w:cs="宋体" w:hint="eastAsia"/>
          <w:kern w:val="0"/>
          <w:sz w:val="24"/>
          <w:szCs w:val="24"/>
        </w:rPr>
        <w:t>报告截止日：202</w:t>
      </w:r>
      <w:r w:rsidR="00D826C0" w:rsidRPr="001B79D0">
        <w:rPr>
          <w:rFonts w:ascii="宋体" w:eastAsia="宋体" w:hAnsi="宋体" w:cs="宋体" w:hint="eastAsia"/>
          <w:kern w:val="0"/>
          <w:sz w:val="24"/>
          <w:szCs w:val="24"/>
        </w:rPr>
        <w:t>4</w:t>
      </w:r>
      <w:r w:rsidRPr="001B79D0">
        <w:rPr>
          <w:rFonts w:ascii="宋体" w:eastAsia="宋体" w:hAnsi="宋体" w:cs="宋体" w:hint="eastAsia"/>
          <w:kern w:val="0"/>
          <w:sz w:val="24"/>
          <w:szCs w:val="24"/>
        </w:rPr>
        <w:t>年</w:t>
      </w:r>
      <w:r w:rsidR="00B04A71">
        <w:rPr>
          <w:rFonts w:ascii="宋体" w:eastAsia="宋体" w:hAnsi="宋体" w:cs="宋体"/>
          <w:kern w:val="0"/>
          <w:sz w:val="24"/>
          <w:szCs w:val="24"/>
        </w:rPr>
        <w:t>12</w:t>
      </w:r>
      <w:r w:rsidRPr="001B79D0">
        <w:rPr>
          <w:rFonts w:ascii="宋体" w:eastAsia="宋体" w:hAnsi="宋体" w:cs="宋体" w:hint="eastAsia"/>
          <w:kern w:val="0"/>
          <w:sz w:val="24"/>
          <w:szCs w:val="24"/>
        </w:rPr>
        <w:t>月</w:t>
      </w:r>
      <w:r w:rsidR="00B04A71">
        <w:rPr>
          <w:rFonts w:ascii="宋体" w:eastAsia="宋体" w:hAnsi="宋体" w:cs="宋体"/>
          <w:kern w:val="0"/>
          <w:sz w:val="24"/>
          <w:szCs w:val="24"/>
        </w:rPr>
        <w:t>19</w:t>
      </w:r>
      <w:r w:rsidRPr="001B79D0">
        <w:rPr>
          <w:rFonts w:ascii="宋体" w:eastAsia="宋体" w:hAnsi="宋体" w:cs="宋体" w:hint="eastAsia"/>
          <w:kern w:val="0"/>
          <w:sz w:val="24"/>
          <w:szCs w:val="24"/>
        </w:rPr>
        <w:t>日</w:t>
      </w:r>
      <w:r w:rsidR="002D7631" w:rsidRPr="001B79D0">
        <w:rPr>
          <w:rFonts w:ascii="宋体" w:eastAsia="宋体" w:hAnsi="宋体" w:cs="宋体" w:hint="eastAsia"/>
          <w:kern w:val="0"/>
          <w:sz w:val="24"/>
          <w:szCs w:val="24"/>
        </w:rPr>
        <w:t>（基金最后运作日）</w:t>
      </w:r>
    </w:p>
    <w:p w:rsidR="002641CD" w:rsidRPr="00536801" w:rsidRDefault="005D505B" w:rsidP="005D505B">
      <w:pPr>
        <w:spacing w:line="360" w:lineRule="auto"/>
        <w:ind w:rightChars="2" w:right="4"/>
        <w:jc w:val="right"/>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sidR="007822D1" w:rsidRPr="00536801">
        <w:rPr>
          <w:rFonts w:ascii="宋体" w:eastAsia="宋体" w:hAnsi="宋体" w:cs="宋体"/>
          <w:kern w:val="0"/>
          <w:sz w:val="24"/>
          <w:szCs w:val="24"/>
        </w:rPr>
        <w:t>单位：人民币元</w:t>
      </w:r>
    </w:p>
    <w:tbl>
      <w:tblPr>
        <w:tblW w:w="851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4550"/>
      </w:tblGrid>
      <w:tr w:rsidR="00BA795E" w:rsidRPr="00652C0A" w:rsidTr="005D505B">
        <w:trPr>
          <w:trHeight w:val="380"/>
        </w:trPr>
        <w:tc>
          <w:tcPr>
            <w:tcW w:w="3960" w:type="dxa"/>
            <w:vMerge w:val="restart"/>
            <w:shd w:val="clear" w:color="auto" w:fill="auto"/>
            <w:vAlign w:val="center"/>
            <w:hideMark/>
          </w:tcPr>
          <w:p w:rsidR="00BA795E" w:rsidRPr="00536801" w:rsidRDefault="00BA795E" w:rsidP="00BA795E">
            <w:pPr>
              <w:widowControl/>
              <w:jc w:val="left"/>
              <w:rPr>
                <w:rFonts w:asciiTheme="minorEastAsia" w:hAnsiTheme="minorEastAsia" w:cs="宋体"/>
                <w:kern w:val="0"/>
                <w:sz w:val="24"/>
                <w:szCs w:val="24"/>
              </w:rPr>
            </w:pPr>
            <w:bookmarkStart w:id="11" w:name="资产"/>
            <w:bookmarkEnd w:id="11"/>
            <w:r w:rsidRPr="00536801">
              <w:rPr>
                <w:rFonts w:asciiTheme="minorEastAsia" w:hAnsiTheme="minorEastAsia" w:cs="宋体"/>
                <w:kern w:val="0"/>
                <w:sz w:val="24"/>
                <w:szCs w:val="24"/>
              </w:rPr>
              <w:t xml:space="preserve">　</w:t>
            </w:r>
          </w:p>
        </w:tc>
        <w:tc>
          <w:tcPr>
            <w:tcW w:w="4550" w:type="dxa"/>
            <w:shd w:val="clear" w:color="auto" w:fill="auto"/>
            <w:vAlign w:val="center"/>
            <w:hideMark/>
          </w:tcPr>
          <w:p w:rsidR="00BA795E" w:rsidRPr="00536801" w:rsidRDefault="00BA795E" w:rsidP="00BA795E">
            <w:pPr>
              <w:widowControl/>
              <w:jc w:val="right"/>
              <w:rPr>
                <w:rFonts w:asciiTheme="minorEastAsia" w:hAnsiTheme="minorEastAsia" w:cs="宋体"/>
                <w:kern w:val="0"/>
                <w:sz w:val="24"/>
                <w:szCs w:val="24"/>
              </w:rPr>
            </w:pPr>
            <w:r w:rsidRPr="00536801">
              <w:rPr>
                <w:rFonts w:asciiTheme="minorEastAsia" w:hAnsiTheme="minorEastAsia" w:cs="宋体" w:hint="eastAsia"/>
                <w:kern w:val="0"/>
                <w:sz w:val="24"/>
                <w:szCs w:val="24"/>
              </w:rPr>
              <w:t>最后运作日</w:t>
            </w:r>
          </w:p>
        </w:tc>
      </w:tr>
      <w:tr w:rsidR="00BA795E" w:rsidRPr="00652C0A" w:rsidTr="005D505B">
        <w:trPr>
          <w:trHeight w:val="380"/>
        </w:trPr>
        <w:tc>
          <w:tcPr>
            <w:tcW w:w="3960" w:type="dxa"/>
            <w:vMerge/>
            <w:vAlign w:val="center"/>
            <w:hideMark/>
          </w:tcPr>
          <w:p w:rsidR="00BA795E" w:rsidRPr="00536801" w:rsidRDefault="00BA795E" w:rsidP="00BA795E">
            <w:pPr>
              <w:widowControl/>
              <w:jc w:val="left"/>
              <w:rPr>
                <w:rFonts w:asciiTheme="minorEastAsia" w:hAnsiTheme="minorEastAsia" w:cs="宋体"/>
                <w:kern w:val="0"/>
                <w:sz w:val="24"/>
                <w:szCs w:val="24"/>
              </w:rPr>
            </w:pPr>
          </w:p>
        </w:tc>
        <w:tc>
          <w:tcPr>
            <w:tcW w:w="4550" w:type="dxa"/>
            <w:shd w:val="clear" w:color="auto" w:fill="auto"/>
            <w:vAlign w:val="center"/>
            <w:hideMark/>
          </w:tcPr>
          <w:p w:rsidR="00BA795E" w:rsidRPr="00536801" w:rsidRDefault="00BA795E" w:rsidP="00BA795E">
            <w:pPr>
              <w:widowControl/>
              <w:jc w:val="right"/>
              <w:rPr>
                <w:rFonts w:asciiTheme="minorEastAsia" w:hAnsiTheme="minorEastAsia" w:cs="宋体"/>
                <w:kern w:val="0"/>
                <w:sz w:val="24"/>
                <w:szCs w:val="24"/>
              </w:rPr>
            </w:pPr>
            <w:r w:rsidRPr="00536801">
              <w:rPr>
                <w:rFonts w:asciiTheme="minorEastAsia" w:hAnsiTheme="minorEastAsia" w:cs="宋体"/>
                <w:kern w:val="0"/>
                <w:sz w:val="24"/>
                <w:szCs w:val="24"/>
              </w:rPr>
              <w:t>2024年12月19日</w:t>
            </w:r>
          </w:p>
        </w:tc>
      </w:tr>
      <w:tr w:rsidR="00BA795E" w:rsidRPr="005D505B" w:rsidTr="005D505B">
        <w:trPr>
          <w:trHeight w:val="380"/>
        </w:trPr>
        <w:tc>
          <w:tcPr>
            <w:tcW w:w="3960" w:type="dxa"/>
            <w:shd w:val="clear" w:color="auto" w:fill="auto"/>
            <w:vAlign w:val="center"/>
            <w:hideMark/>
          </w:tcPr>
          <w:p w:rsidR="00BA795E" w:rsidRPr="005D505B" w:rsidRDefault="00BA795E" w:rsidP="00BA795E">
            <w:pPr>
              <w:widowControl/>
              <w:jc w:val="left"/>
              <w:rPr>
                <w:rFonts w:asciiTheme="minorEastAsia" w:hAnsiTheme="minorEastAsia" w:cs="宋体"/>
                <w:b/>
                <w:kern w:val="0"/>
                <w:sz w:val="24"/>
                <w:szCs w:val="24"/>
              </w:rPr>
            </w:pPr>
            <w:r w:rsidRPr="005D505B">
              <w:rPr>
                <w:rFonts w:asciiTheme="minorEastAsia" w:hAnsiTheme="minorEastAsia" w:cs="宋体" w:hint="eastAsia"/>
                <w:b/>
                <w:kern w:val="0"/>
                <w:sz w:val="24"/>
                <w:szCs w:val="24"/>
              </w:rPr>
              <w:t>资产：</w:t>
            </w:r>
          </w:p>
        </w:tc>
        <w:tc>
          <w:tcPr>
            <w:tcW w:w="4550" w:type="dxa"/>
            <w:shd w:val="clear" w:color="auto" w:fill="auto"/>
            <w:vAlign w:val="center"/>
            <w:hideMark/>
          </w:tcPr>
          <w:p w:rsidR="00BA795E" w:rsidRPr="005D505B" w:rsidRDefault="00BA795E" w:rsidP="00BA795E">
            <w:pPr>
              <w:widowControl/>
              <w:jc w:val="right"/>
              <w:rPr>
                <w:rFonts w:asciiTheme="minorEastAsia" w:hAnsiTheme="minorEastAsia" w:cs="宋体"/>
                <w:b/>
                <w:kern w:val="0"/>
                <w:sz w:val="24"/>
                <w:szCs w:val="24"/>
              </w:rPr>
            </w:pPr>
            <w:r w:rsidRPr="005D505B">
              <w:rPr>
                <w:rFonts w:asciiTheme="minorEastAsia" w:hAnsiTheme="minorEastAsia" w:cs="宋体"/>
                <w:b/>
                <w:kern w:val="0"/>
                <w:sz w:val="24"/>
                <w:szCs w:val="24"/>
              </w:rPr>
              <w:t xml:space="preserve">　</w:t>
            </w:r>
          </w:p>
        </w:tc>
      </w:tr>
      <w:tr w:rsidR="00BA795E" w:rsidRPr="00652C0A" w:rsidTr="005D505B">
        <w:trPr>
          <w:trHeight w:val="380"/>
        </w:trPr>
        <w:tc>
          <w:tcPr>
            <w:tcW w:w="3960" w:type="dxa"/>
            <w:shd w:val="clear" w:color="auto" w:fill="auto"/>
            <w:vAlign w:val="center"/>
            <w:hideMark/>
          </w:tcPr>
          <w:p w:rsidR="00BA795E" w:rsidRPr="00536801" w:rsidRDefault="00BA795E" w:rsidP="00BA795E">
            <w:pPr>
              <w:widowControl/>
              <w:jc w:val="left"/>
              <w:rPr>
                <w:rFonts w:asciiTheme="minorEastAsia" w:hAnsiTheme="minorEastAsia" w:cs="宋体"/>
                <w:kern w:val="0"/>
                <w:sz w:val="24"/>
                <w:szCs w:val="24"/>
              </w:rPr>
            </w:pPr>
            <w:r w:rsidRPr="00536801">
              <w:rPr>
                <w:rFonts w:asciiTheme="minorEastAsia" w:hAnsiTheme="minorEastAsia" w:cs="宋体" w:hint="eastAsia"/>
                <w:kern w:val="0"/>
                <w:sz w:val="24"/>
                <w:szCs w:val="24"/>
              </w:rPr>
              <w:t>货币资金</w:t>
            </w:r>
          </w:p>
        </w:tc>
        <w:tc>
          <w:tcPr>
            <w:tcW w:w="4550" w:type="dxa"/>
            <w:shd w:val="clear" w:color="auto" w:fill="auto"/>
            <w:vAlign w:val="center"/>
            <w:hideMark/>
          </w:tcPr>
          <w:p w:rsidR="00BA795E" w:rsidRPr="00536801" w:rsidRDefault="00BA795E" w:rsidP="00BA795E">
            <w:pPr>
              <w:widowControl/>
              <w:jc w:val="right"/>
              <w:rPr>
                <w:rFonts w:asciiTheme="minorEastAsia" w:hAnsiTheme="minorEastAsia" w:cs="宋体"/>
                <w:kern w:val="0"/>
                <w:sz w:val="24"/>
                <w:szCs w:val="24"/>
              </w:rPr>
            </w:pPr>
            <w:r w:rsidRPr="00536801">
              <w:rPr>
                <w:rFonts w:asciiTheme="minorEastAsia" w:hAnsiTheme="minorEastAsia" w:cs="宋体"/>
                <w:kern w:val="0"/>
                <w:sz w:val="24"/>
                <w:szCs w:val="24"/>
              </w:rPr>
              <w:t>302,710.06</w:t>
            </w:r>
          </w:p>
        </w:tc>
      </w:tr>
      <w:tr w:rsidR="00BA795E" w:rsidRPr="00652C0A" w:rsidTr="005D505B">
        <w:trPr>
          <w:trHeight w:val="380"/>
        </w:trPr>
        <w:tc>
          <w:tcPr>
            <w:tcW w:w="3960" w:type="dxa"/>
            <w:shd w:val="clear" w:color="auto" w:fill="auto"/>
            <w:vAlign w:val="center"/>
            <w:hideMark/>
          </w:tcPr>
          <w:p w:rsidR="00BA795E" w:rsidRPr="00536801" w:rsidRDefault="00BA795E" w:rsidP="00BA795E">
            <w:pPr>
              <w:widowControl/>
              <w:jc w:val="left"/>
              <w:rPr>
                <w:rFonts w:asciiTheme="minorEastAsia" w:hAnsiTheme="minorEastAsia" w:cs="宋体"/>
                <w:kern w:val="0"/>
                <w:sz w:val="24"/>
                <w:szCs w:val="24"/>
              </w:rPr>
            </w:pPr>
            <w:r w:rsidRPr="00536801">
              <w:rPr>
                <w:rFonts w:asciiTheme="minorEastAsia" w:hAnsiTheme="minorEastAsia" w:cs="宋体" w:hint="eastAsia"/>
                <w:kern w:val="0"/>
                <w:sz w:val="24"/>
                <w:szCs w:val="24"/>
              </w:rPr>
              <w:t>结算备付金</w:t>
            </w:r>
          </w:p>
        </w:tc>
        <w:tc>
          <w:tcPr>
            <w:tcW w:w="4550" w:type="dxa"/>
            <w:shd w:val="clear" w:color="auto" w:fill="auto"/>
            <w:vAlign w:val="center"/>
            <w:hideMark/>
          </w:tcPr>
          <w:p w:rsidR="00BA795E" w:rsidRPr="00536801" w:rsidRDefault="00BA795E" w:rsidP="00BA795E">
            <w:pPr>
              <w:widowControl/>
              <w:jc w:val="right"/>
              <w:rPr>
                <w:rFonts w:asciiTheme="minorEastAsia" w:hAnsiTheme="minorEastAsia" w:cs="宋体"/>
                <w:kern w:val="0"/>
                <w:sz w:val="24"/>
                <w:szCs w:val="24"/>
              </w:rPr>
            </w:pPr>
            <w:r w:rsidRPr="00536801">
              <w:rPr>
                <w:rFonts w:asciiTheme="minorEastAsia" w:hAnsiTheme="minorEastAsia" w:cs="宋体"/>
                <w:kern w:val="0"/>
                <w:sz w:val="24"/>
                <w:szCs w:val="24"/>
              </w:rPr>
              <w:t>55.50</w:t>
            </w:r>
          </w:p>
        </w:tc>
      </w:tr>
      <w:tr w:rsidR="00BA795E" w:rsidRPr="00652C0A" w:rsidTr="005D505B">
        <w:trPr>
          <w:trHeight w:val="380"/>
        </w:trPr>
        <w:tc>
          <w:tcPr>
            <w:tcW w:w="3960" w:type="dxa"/>
            <w:shd w:val="clear" w:color="auto" w:fill="auto"/>
            <w:vAlign w:val="center"/>
            <w:hideMark/>
          </w:tcPr>
          <w:p w:rsidR="00BA795E" w:rsidRPr="00536801" w:rsidRDefault="00BA795E" w:rsidP="00BA795E">
            <w:pPr>
              <w:widowControl/>
              <w:jc w:val="left"/>
              <w:rPr>
                <w:rFonts w:asciiTheme="minorEastAsia" w:hAnsiTheme="minorEastAsia" w:cs="宋体"/>
                <w:kern w:val="0"/>
                <w:sz w:val="24"/>
                <w:szCs w:val="24"/>
              </w:rPr>
            </w:pPr>
            <w:r w:rsidRPr="00536801">
              <w:rPr>
                <w:rFonts w:asciiTheme="minorEastAsia" w:hAnsiTheme="minorEastAsia" w:cs="宋体" w:hint="eastAsia"/>
                <w:kern w:val="0"/>
                <w:sz w:val="24"/>
                <w:szCs w:val="24"/>
              </w:rPr>
              <w:t>存出保证金</w:t>
            </w:r>
          </w:p>
        </w:tc>
        <w:tc>
          <w:tcPr>
            <w:tcW w:w="4550" w:type="dxa"/>
            <w:shd w:val="clear" w:color="auto" w:fill="auto"/>
            <w:vAlign w:val="center"/>
            <w:hideMark/>
          </w:tcPr>
          <w:p w:rsidR="00BA795E" w:rsidRPr="00536801" w:rsidRDefault="00BA795E" w:rsidP="00BA795E">
            <w:pPr>
              <w:widowControl/>
              <w:jc w:val="right"/>
              <w:rPr>
                <w:rFonts w:asciiTheme="minorEastAsia" w:hAnsiTheme="minorEastAsia" w:cs="宋体"/>
                <w:kern w:val="0"/>
                <w:sz w:val="24"/>
                <w:szCs w:val="24"/>
              </w:rPr>
            </w:pPr>
            <w:r w:rsidRPr="00536801">
              <w:rPr>
                <w:rFonts w:asciiTheme="minorEastAsia" w:hAnsiTheme="minorEastAsia" w:cs="宋体"/>
                <w:kern w:val="0"/>
                <w:sz w:val="24"/>
                <w:szCs w:val="24"/>
              </w:rPr>
              <w:t>9,721.13</w:t>
            </w:r>
          </w:p>
        </w:tc>
      </w:tr>
      <w:tr w:rsidR="00BA795E" w:rsidRPr="00652C0A" w:rsidTr="005D505B">
        <w:trPr>
          <w:trHeight w:val="380"/>
        </w:trPr>
        <w:tc>
          <w:tcPr>
            <w:tcW w:w="3960" w:type="dxa"/>
            <w:shd w:val="clear" w:color="auto" w:fill="auto"/>
            <w:vAlign w:val="center"/>
            <w:hideMark/>
          </w:tcPr>
          <w:p w:rsidR="00BA795E" w:rsidRPr="00536801" w:rsidRDefault="00BA795E" w:rsidP="00BA795E">
            <w:pPr>
              <w:widowControl/>
              <w:jc w:val="left"/>
              <w:rPr>
                <w:rFonts w:asciiTheme="minorEastAsia" w:hAnsiTheme="minorEastAsia" w:cs="宋体"/>
                <w:kern w:val="0"/>
                <w:sz w:val="24"/>
                <w:szCs w:val="24"/>
              </w:rPr>
            </w:pPr>
            <w:r w:rsidRPr="00536801">
              <w:rPr>
                <w:rFonts w:asciiTheme="minorEastAsia" w:hAnsiTheme="minorEastAsia" w:cs="宋体" w:hint="eastAsia"/>
                <w:kern w:val="0"/>
                <w:sz w:val="24"/>
                <w:szCs w:val="24"/>
              </w:rPr>
              <w:t>交易性金融资产</w:t>
            </w:r>
          </w:p>
        </w:tc>
        <w:tc>
          <w:tcPr>
            <w:tcW w:w="4550" w:type="dxa"/>
            <w:shd w:val="clear" w:color="auto" w:fill="auto"/>
            <w:vAlign w:val="center"/>
            <w:hideMark/>
          </w:tcPr>
          <w:p w:rsidR="00BA795E" w:rsidRPr="00536801" w:rsidRDefault="00BA795E" w:rsidP="00BA795E">
            <w:pPr>
              <w:widowControl/>
              <w:jc w:val="right"/>
              <w:rPr>
                <w:rFonts w:asciiTheme="minorEastAsia" w:hAnsiTheme="minorEastAsia" w:cs="宋体"/>
                <w:kern w:val="0"/>
                <w:sz w:val="24"/>
                <w:szCs w:val="24"/>
              </w:rPr>
            </w:pPr>
            <w:r w:rsidRPr="00536801">
              <w:rPr>
                <w:rFonts w:asciiTheme="minorEastAsia" w:hAnsiTheme="minorEastAsia" w:cs="宋体"/>
                <w:kern w:val="0"/>
                <w:sz w:val="24"/>
                <w:szCs w:val="24"/>
              </w:rPr>
              <w:t>-</w:t>
            </w:r>
          </w:p>
        </w:tc>
      </w:tr>
      <w:tr w:rsidR="00BA795E" w:rsidRPr="00652C0A" w:rsidTr="005D505B">
        <w:trPr>
          <w:trHeight w:val="380"/>
        </w:trPr>
        <w:tc>
          <w:tcPr>
            <w:tcW w:w="3960" w:type="dxa"/>
            <w:shd w:val="clear" w:color="auto" w:fill="auto"/>
            <w:vAlign w:val="center"/>
            <w:hideMark/>
          </w:tcPr>
          <w:p w:rsidR="00BA795E" w:rsidRPr="00536801" w:rsidRDefault="00BA795E" w:rsidP="00BA795E">
            <w:pPr>
              <w:widowControl/>
              <w:ind w:firstLineChars="100" w:firstLine="240"/>
              <w:jc w:val="left"/>
              <w:rPr>
                <w:rFonts w:asciiTheme="minorEastAsia" w:hAnsiTheme="minorEastAsia" w:cs="宋体"/>
                <w:kern w:val="0"/>
                <w:sz w:val="24"/>
                <w:szCs w:val="24"/>
              </w:rPr>
            </w:pPr>
            <w:r w:rsidRPr="00536801">
              <w:rPr>
                <w:rFonts w:asciiTheme="minorEastAsia" w:hAnsiTheme="minorEastAsia" w:cs="宋体" w:hint="eastAsia"/>
                <w:kern w:val="0"/>
                <w:sz w:val="24"/>
                <w:szCs w:val="24"/>
              </w:rPr>
              <w:t>其中：基金投资</w:t>
            </w:r>
          </w:p>
        </w:tc>
        <w:tc>
          <w:tcPr>
            <w:tcW w:w="4550" w:type="dxa"/>
            <w:shd w:val="clear" w:color="auto" w:fill="auto"/>
            <w:vAlign w:val="center"/>
            <w:hideMark/>
          </w:tcPr>
          <w:p w:rsidR="00BA795E" w:rsidRPr="00536801" w:rsidRDefault="00BA795E" w:rsidP="00BA795E">
            <w:pPr>
              <w:widowControl/>
              <w:jc w:val="right"/>
              <w:rPr>
                <w:rFonts w:asciiTheme="minorEastAsia" w:hAnsiTheme="minorEastAsia" w:cs="宋体"/>
                <w:kern w:val="0"/>
                <w:sz w:val="24"/>
                <w:szCs w:val="24"/>
              </w:rPr>
            </w:pPr>
            <w:r w:rsidRPr="00536801">
              <w:rPr>
                <w:rFonts w:asciiTheme="minorEastAsia" w:hAnsiTheme="minorEastAsia" w:cs="宋体"/>
                <w:kern w:val="0"/>
                <w:sz w:val="24"/>
                <w:szCs w:val="24"/>
              </w:rPr>
              <w:t>-</w:t>
            </w:r>
          </w:p>
        </w:tc>
      </w:tr>
      <w:tr w:rsidR="00BA795E" w:rsidRPr="00652C0A" w:rsidTr="005D505B">
        <w:trPr>
          <w:trHeight w:val="380"/>
        </w:trPr>
        <w:tc>
          <w:tcPr>
            <w:tcW w:w="3960" w:type="dxa"/>
            <w:shd w:val="clear" w:color="auto" w:fill="auto"/>
            <w:vAlign w:val="center"/>
            <w:hideMark/>
          </w:tcPr>
          <w:p w:rsidR="00BA795E" w:rsidRPr="00536801" w:rsidRDefault="00BA795E" w:rsidP="00BA795E">
            <w:pPr>
              <w:widowControl/>
              <w:ind w:firstLineChars="100" w:firstLine="240"/>
              <w:jc w:val="left"/>
              <w:rPr>
                <w:rFonts w:asciiTheme="minorEastAsia" w:hAnsiTheme="minorEastAsia" w:cs="宋体"/>
                <w:kern w:val="0"/>
                <w:sz w:val="24"/>
                <w:szCs w:val="24"/>
              </w:rPr>
            </w:pPr>
            <w:r w:rsidRPr="00536801">
              <w:rPr>
                <w:rFonts w:asciiTheme="minorEastAsia" w:hAnsiTheme="minorEastAsia" w:cs="宋体" w:hint="eastAsia"/>
                <w:kern w:val="0"/>
                <w:sz w:val="24"/>
                <w:szCs w:val="24"/>
              </w:rPr>
              <w:t>其中：债券投资</w:t>
            </w:r>
          </w:p>
        </w:tc>
        <w:tc>
          <w:tcPr>
            <w:tcW w:w="4550" w:type="dxa"/>
            <w:shd w:val="clear" w:color="auto" w:fill="auto"/>
            <w:vAlign w:val="center"/>
            <w:hideMark/>
          </w:tcPr>
          <w:p w:rsidR="00BA795E" w:rsidRPr="00536801" w:rsidRDefault="00BA795E" w:rsidP="00BA795E">
            <w:pPr>
              <w:widowControl/>
              <w:jc w:val="right"/>
              <w:rPr>
                <w:rFonts w:asciiTheme="minorEastAsia" w:hAnsiTheme="minorEastAsia" w:cs="宋体"/>
                <w:kern w:val="0"/>
                <w:sz w:val="24"/>
                <w:szCs w:val="24"/>
              </w:rPr>
            </w:pPr>
            <w:r w:rsidRPr="00536801">
              <w:rPr>
                <w:rFonts w:asciiTheme="minorEastAsia" w:hAnsiTheme="minorEastAsia" w:cs="宋体"/>
                <w:kern w:val="0"/>
                <w:sz w:val="24"/>
                <w:szCs w:val="24"/>
              </w:rPr>
              <w:t>-</w:t>
            </w:r>
          </w:p>
        </w:tc>
      </w:tr>
      <w:tr w:rsidR="00BA795E" w:rsidRPr="00652C0A" w:rsidTr="005D505B">
        <w:trPr>
          <w:trHeight w:val="380"/>
        </w:trPr>
        <w:tc>
          <w:tcPr>
            <w:tcW w:w="3960" w:type="dxa"/>
            <w:shd w:val="clear" w:color="auto" w:fill="auto"/>
            <w:vAlign w:val="center"/>
            <w:hideMark/>
          </w:tcPr>
          <w:p w:rsidR="00BA795E" w:rsidRPr="00536801" w:rsidRDefault="00BA795E" w:rsidP="00BA795E">
            <w:pPr>
              <w:widowControl/>
              <w:jc w:val="left"/>
              <w:rPr>
                <w:rFonts w:asciiTheme="minorEastAsia" w:hAnsiTheme="minorEastAsia" w:cs="宋体"/>
                <w:kern w:val="0"/>
                <w:sz w:val="24"/>
                <w:szCs w:val="24"/>
              </w:rPr>
            </w:pPr>
            <w:r w:rsidRPr="00536801">
              <w:rPr>
                <w:rFonts w:asciiTheme="minorEastAsia" w:hAnsiTheme="minorEastAsia" w:cs="宋体" w:hint="eastAsia"/>
                <w:kern w:val="0"/>
                <w:sz w:val="24"/>
                <w:szCs w:val="24"/>
              </w:rPr>
              <w:t>应收清算款</w:t>
            </w:r>
          </w:p>
        </w:tc>
        <w:tc>
          <w:tcPr>
            <w:tcW w:w="4550" w:type="dxa"/>
            <w:shd w:val="clear" w:color="auto" w:fill="auto"/>
            <w:vAlign w:val="center"/>
            <w:hideMark/>
          </w:tcPr>
          <w:p w:rsidR="00BA795E" w:rsidRPr="00536801" w:rsidRDefault="00BA795E" w:rsidP="00BA795E">
            <w:pPr>
              <w:widowControl/>
              <w:jc w:val="right"/>
              <w:rPr>
                <w:rFonts w:asciiTheme="minorEastAsia" w:hAnsiTheme="minorEastAsia" w:cs="宋体"/>
                <w:kern w:val="0"/>
                <w:sz w:val="24"/>
                <w:szCs w:val="24"/>
              </w:rPr>
            </w:pPr>
            <w:r w:rsidRPr="00536801">
              <w:rPr>
                <w:rFonts w:asciiTheme="minorEastAsia" w:hAnsiTheme="minorEastAsia" w:cs="宋体"/>
                <w:kern w:val="0"/>
                <w:sz w:val="24"/>
                <w:szCs w:val="24"/>
              </w:rPr>
              <w:t>-</w:t>
            </w:r>
          </w:p>
        </w:tc>
      </w:tr>
      <w:tr w:rsidR="00BA795E" w:rsidRPr="00652C0A" w:rsidTr="005D505B">
        <w:trPr>
          <w:trHeight w:val="380"/>
        </w:trPr>
        <w:tc>
          <w:tcPr>
            <w:tcW w:w="3960" w:type="dxa"/>
            <w:shd w:val="clear" w:color="auto" w:fill="auto"/>
            <w:vAlign w:val="center"/>
            <w:hideMark/>
          </w:tcPr>
          <w:p w:rsidR="00BA795E" w:rsidRPr="00536801" w:rsidRDefault="00BA795E" w:rsidP="00BA795E">
            <w:pPr>
              <w:widowControl/>
              <w:jc w:val="left"/>
              <w:rPr>
                <w:rFonts w:asciiTheme="minorEastAsia" w:hAnsiTheme="minorEastAsia" w:cs="宋体"/>
                <w:kern w:val="0"/>
                <w:sz w:val="24"/>
                <w:szCs w:val="24"/>
              </w:rPr>
            </w:pPr>
            <w:r w:rsidRPr="00536801">
              <w:rPr>
                <w:rFonts w:asciiTheme="minorEastAsia" w:hAnsiTheme="minorEastAsia" w:cs="宋体" w:hint="eastAsia"/>
                <w:kern w:val="0"/>
                <w:sz w:val="24"/>
                <w:szCs w:val="24"/>
              </w:rPr>
              <w:t>应收申购款</w:t>
            </w:r>
          </w:p>
        </w:tc>
        <w:tc>
          <w:tcPr>
            <w:tcW w:w="4550" w:type="dxa"/>
            <w:shd w:val="clear" w:color="auto" w:fill="auto"/>
            <w:vAlign w:val="center"/>
            <w:hideMark/>
          </w:tcPr>
          <w:p w:rsidR="00BA795E" w:rsidRPr="00536801" w:rsidRDefault="00BA795E" w:rsidP="00BA795E">
            <w:pPr>
              <w:widowControl/>
              <w:jc w:val="right"/>
              <w:rPr>
                <w:rFonts w:asciiTheme="minorEastAsia" w:hAnsiTheme="minorEastAsia" w:cs="宋体"/>
                <w:kern w:val="0"/>
                <w:sz w:val="24"/>
                <w:szCs w:val="24"/>
              </w:rPr>
            </w:pPr>
            <w:r w:rsidRPr="00536801">
              <w:rPr>
                <w:rFonts w:asciiTheme="minorEastAsia" w:hAnsiTheme="minorEastAsia" w:cs="宋体"/>
                <w:kern w:val="0"/>
                <w:sz w:val="24"/>
                <w:szCs w:val="24"/>
              </w:rPr>
              <w:t>-</w:t>
            </w:r>
          </w:p>
        </w:tc>
      </w:tr>
      <w:tr w:rsidR="00BA795E" w:rsidRPr="00652C0A" w:rsidTr="005D505B">
        <w:trPr>
          <w:trHeight w:val="380"/>
        </w:trPr>
        <w:tc>
          <w:tcPr>
            <w:tcW w:w="3960" w:type="dxa"/>
            <w:shd w:val="clear" w:color="auto" w:fill="auto"/>
            <w:vAlign w:val="center"/>
            <w:hideMark/>
          </w:tcPr>
          <w:p w:rsidR="00BA795E" w:rsidRPr="00536801" w:rsidRDefault="00BA795E" w:rsidP="00BA795E">
            <w:pPr>
              <w:widowControl/>
              <w:jc w:val="left"/>
              <w:rPr>
                <w:rFonts w:asciiTheme="minorEastAsia" w:hAnsiTheme="minorEastAsia" w:cs="宋体"/>
                <w:kern w:val="0"/>
                <w:sz w:val="24"/>
                <w:szCs w:val="24"/>
              </w:rPr>
            </w:pPr>
            <w:r w:rsidRPr="00536801">
              <w:rPr>
                <w:rFonts w:asciiTheme="minorEastAsia" w:hAnsiTheme="minorEastAsia" w:cs="宋体" w:hint="eastAsia"/>
                <w:kern w:val="0"/>
                <w:sz w:val="24"/>
                <w:szCs w:val="24"/>
              </w:rPr>
              <w:t>其他资产</w:t>
            </w:r>
          </w:p>
        </w:tc>
        <w:tc>
          <w:tcPr>
            <w:tcW w:w="4550" w:type="dxa"/>
            <w:shd w:val="clear" w:color="auto" w:fill="auto"/>
            <w:vAlign w:val="center"/>
            <w:hideMark/>
          </w:tcPr>
          <w:p w:rsidR="00BA795E" w:rsidRPr="00536801" w:rsidRDefault="00BA795E" w:rsidP="00BA795E">
            <w:pPr>
              <w:widowControl/>
              <w:jc w:val="right"/>
              <w:rPr>
                <w:rFonts w:asciiTheme="minorEastAsia" w:hAnsiTheme="minorEastAsia" w:cs="宋体"/>
                <w:kern w:val="0"/>
                <w:sz w:val="24"/>
                <w:szCs w:val="24"/>
              </w:rPr>
            </w:pPr>
            <w:r w:rsidRPr="00536801">
              <w:rPr>
                <w:rFonts w:asciiTheme="minorEastAsia" w:hAnsiTheme="minorEastAsia" w:cs="宋体"/>
                <w:kern w:val="0"/>
                <w:sz w:val="24"/>
                <w:szCs w:val="24"/>
              </w:rPr>
              <w:t>2,537.59</w:t>
            </w:r>
          </w:p>
        </w:tc>
      </w:tr>
      <w:tr w:rsidR="00BA795E" w:rsidRPr="00652C0A" w:rsidTr="005D505B">
        <w:trPr>
          <w:trHeight w:val="380"/>
        </w:trPr>
        <w:tc>
          <w:tcPr>
            <w:tcW w:w="3960" w:type="dxa"/>
            <w:shd w:val="clear" w:color="auto" w:fill="auto"/>
            <w:vAlign w:val="center"/>
            <w:hideMark/>
          </w:tcPr>
          <w:p w:rsidR="00BA795E" w:rsidRPr="00536801" w:rsidRDefault="00BA795E" w:rsidP="00BA795E">
            <w:pPr>
              <w:widowControl/>
              <w:jc w:val="left"/>
              <w:rPr>
                <w:rFonts w:asciiTheme="minorEastAsia" w:hAnsiTheme="minorEastAsia" w:cs="宋体"/>
                <w:kern w:val="0"/>
                <w:sz w:val="24"/>
                <w:szCs w:val="24"/>
              </w:rPr>
            </w:pPr>
            <w:r w:rsidRPr="00536801">
              <w:rPr>
                <w:rFonts w:asciiTheme="minorEastAsia" w:hAnsiTheme="minorEastAsia" w:cs="宋体" w:hint="eastAsia"/>
                <w:kern w:val="0"/>
                <w:sz w:val="24"/>
                <w:szCs w:val="24"/>
              </w:rPr>
              <w:t>资产总计</w:t>
            </w:r>
          </w:p>
        </w:tc>
        <w:tc>
          <w:tcPr>
            <w:tcW w:w="4550" w:type="dxa"/>
            <w:shd w:val="clear" w:color="auto" w:fill="auto"/>
            <w:vAlign w:val="center"/>
            <w:hideMark/>
          </w:tcPr>
          <w:p w:rsidR="00BA795E" w:rsidRPr="00536801" w:rsidRDefault="00BA795E" w:rsidP="00BA795E">
            <w:pPr>
              <w:widowControl/>
              <w:jc w:val="right"/>
              <w:rPr>
                <w:rFonts w:asciiTheme="minorEastAsia" w:hAnsiTheme="minorEastAsia" w:cs="宋体"/>
                <w:kern w:val="0"/>
                <w:sz w:val="24"/>
                <w:szCs w:val="24"/>
              </w:rPr>
            </w:pPr>
            <w:r w:rsidRPr="00536801">
              <w:rPr>
                <w:rFonts w:asciiTheme="minorEastAsia" w:hAnsiTheme="minorEastAsia" w:cs="宋体"/>
                <w:kern w:val="0"/>
                <w:sz w:val="24"/>
                <w:szCs w:val="24"/>
              </w:rPr>
              <w:t>315,024.28</w:t>
            </w:r>
          </w:p>
        </w:tc>
      </w:tr>
      <w:tr w:rsidR="00BA795E" w:rsidRPr="005D505B" w:rsidTr="005D505B">
        <w:trPr>
          <w:trHeight w:val="380"/>
        </w:trPr>
        <w:tc>
          <w:tcPr>
            <w:tcW w:w="3960" w:type="dxa"/>
            <w:shd w:val="clear" w:color="auto" w:fill="auto"/>
            <w:vAlign w:val="center"/>
            <w:hideMark/>
          </w:tcPr>
          <w:p w:rsidR="00BA795E" w:rsidRPr="005D505B" w:rsidRDefault="00BA795E" w:rsidP="00BA795E">
            <w:pPr>
              <w:widowControl/>
              <w:jc w:val="left"/>
              <w:rPr>
                <w:rFonts w:asciiTheme="minorEastAsia" w:hAnsiTheme="minorEastAsia" w:cs="宋体"/>
                <w:b/>
                <w:kern w:val="0"/>
                <w:sz w:val="24"/>
                <w:szCs w:val="24"/>
              </w:rPr>
            </w:pPr>
            <w:r w:rsidRPr="005D505B">
              <w:rPr>
                <w:rFonts w:asciiTheme="minorEastAsia" w:hAnsiTheme="minorEastAsia" w:cs="宋体" w:hint="eastAsia"/>
                <w:b/>
                <w:kern w:val="0"/>
                <w:sz w:val="24"/>
                <w:szCs w:val="24"/>
              </w:rPr>
              <w:t>负债：</w:t>
            </w:r>
          </w:p>
        </w:tc>
        <w:tc>
          <w:tcPr>
            <w:tcW w:w="4550" w:type="dxa"/>
            <w:shd w:val="clear" w:color="auto" w:fill="auto"/>
            <w:vAlign w:val="center"/>
            <w:hideMark/>
          </w:tcPr>
          <w:p w:rsidR="00BA795E" w:rsidRPr="005D505B" w:rsidRDefault="00BA795E" w:rsidP="00BA795E">
            <w:pPr>
              <w:widowControl/>
              <w:jc w:val="right"/>
              <w:rPr>
                <w:rFonts w:asciiTheme="minorEastAsia" w:hAnsiTheme="minorEastAsia" w:cs="宋体"/>
                <w:b/>
                <w:kern w:val="0"/>
                <w:sz w:val="24"/>
                <w:szCs w:val="24"/>
              </w:rPr>
            </w:pPr>
            <w:r w:rsidRPr="005D505B">
              <w:rPr>
                <w:rFonts w:asciiTheme="minorEastAsia" w:hAnsiTheme="minorEastAsia" w:cs="宋体" w:hint="eastAsia"/>
                <w:b/>
                <w:kern w:val="0"/>
                <w:sz w:val="24"/>
                <w:szCs w:val="24"/>
              </w:rPr>
              <w:t xml:space="preserve">　</w:t>
            </w:r>
          </w:p>
        </w:tc>
      </w:tr>
      <w:tr w:rsidR="00BA795E" w:rsidRPr="00652C0A" w:rsidTr="005D505B">
        <w:trPr>
          <w:trHeight w:val="380"/>
        </w:trPr>
        <w:tc>
          <w:tcPr>
            <w:tcW w:w="3960" w:type="dxa"/>
            <w:shd w:val="clear" w:color="auto" w:fill="auto"/>
            <w:vAlign w:val="center"/>
            <w:hideMark/>
          </w:tcPr>
          <w:p w:rsidR="00BA795E" w:rsidRPr="00536801" w:rsidRDefault="00BA795E" w:rsidP="00BA795E">
            <w:pPr>
              <w:widowControl/>
              <w:jc w:val="left"/>
              <w:rPr>
                <w:rFonts w:asciiTheme="minorEastAsia" w:hAnsiTheme="minorEastAsia" w:cs="宋体"/>
                <w:kern w:val="0"/>
                <w:sz w:val="24"/>
                <w:szCs w:val="24"/>
              </w:rPr>
            </w:pPr>
            <w:r w:rsidRPr="00536801">
              <w:rPr>
                <w:rFonts w:asciiTheme="minorEastAsia" w:hAnsiTheme="minorEastAsia" w:cs="宋体" w:hint="eastAsia"/>
                <w:kern w:val="0"/>
                <w:sz w:val="24"/>
                <w:szCs w:val="24"/>
              </w:rPr>
              <w:t>应付赎回款</w:t>
            </w:r>
          </w:p>
        </w:tc>
        <w:tc>
          <w:tcPr>
            <w:tcW w:w="4550" w:type="dxa"/>
            <w:shd w:val="clear" w:color="auto" w:fill="auto"/>
            <w:vAlign w:val="center"/>
            <w:hideMark/>
          </w:tcPr>
          <w:p w:rsidR="00BA795E" w:rsidRPr="00536801" w:rsidRDefault="00BA795E" w:rsidP="00BA795E">
            <w:pPr>
              <w:widowControl/>
              <w:jc w:val="right"/>
              <w:rPr>
                <w:rFonts w:asciiTheme="minorEastAsia" w:hAnsiTheme="minorEastAsia" w:cs="宋体"/>
                <w:kern w:val="0"/>
                <w:sz w:val="24"/>
                <w:szCs w:val="24"/>
              </w:rPr>
            </w:pPr>
            <w:r w:rsidRPr="00536801">
              <w:rPr>
                <w:rFonts w:asciiTheme="minorEastAsia" w:hAnsiTheme="minorEastAsia" w:cs="宋体"/>
                <w:kern w:val="0"/>
                <w:sz w:val="24"/>
                <w:szCs w:val="24"/>
              </w:rPr>
              <w:t>622.46</w:t>
            </w:r>
          </w:p>
        </w:tc>
      </w:tr>
      <w:tr w:rsidR="00BA795E" w:rsidRPr="00652C0A" w:rsidTr="005D505B">
        <w:trPr>
          <w:trHeight w:val="380"/>
        </w:trPr>
        <w:tc>
          <w:tcPr>
            <w:tcW w:w="3960" w:type="dxa"/>
            <w:shd w:val="clear" w:color="auto" w:fill="auto"/>
            <w:vAlign w:val="center"/>
            <w:hideMark/>
          </w:tcPr>
          <w:p w:rsidR="00BA795E" w:rsidRPr="00536801" w:rsidRDefault="00BA795E" w:rsidP="00BA795E">
            <w:pPr>
              <w:widowControl/>
              <w:jc w:val="left"/>
              <w:rPr>
                <w:rFonts w:asciiTheme="minorEastAsia" w:hAnsiTheme="minorEastAsia" w:cs="宋体"/>
                <w:kern w:val="0"/>
                <w:sz w:val="24"/>
                <w:szCs w:val="24"/>
              </w:rPr>
            </w:pPr>
            <w:r w:rsidRPr="00536801">
              <w:rPr>
                <w:rFonts w:asciiTheme="minorEastAsia" w:hAnsiTheme="minorEastAsia" w:cs="宋体" w:hint="eastAsia"/>
                <w:kern w:val="0"/>
                <w:sz w:val="24"/>
                <w:szCs w:val="24"/>
              </w:rPr>
              <w:t>应付管理人报酬</w:t>
            </w:r>
          </w:p>
        </w:tc>
        <w:tc>
          <w:tcPr>
            <w:tcW w:w="4550" w:type="dxa"/>
            <w:shd w:val="clear" w:color="auto" w:fill="auto"/>
            <w:vAlign w:val="center"/>
            <w:hideMark/>
          </w:tcPr>
          <w:p w:rsidR="00BA795E" w:rsidRPr="00536801" w:rsidRDefault="00BA795E" w:rsidP="00BA795E">
            <w:pPr>
              <w:widowControl/>
              <w:jc w:val="right"/>
              <w:rPr>
                <w:rFonts w:asciiTheme="minorEastAsia" w:hAnsiTheme="minorEastAsia" w:cs="宋体"/>
                <w:kern w:val="0"/>
                <w:sz w:val="24"/>
                <w:szCs w:val="24"/>
              </w:rPr>
            </w:pPr>
            <w:r w:rsidRPr="00536801">
              <w:rPr>
                <w:rFonts w:asciiTheme="minorEastAsia" w:hAnsiTheme="minorEastAsia" w:cs="宋体"/>
                <w:kern w:val="0"/>
                <w:sz w:val="24"/>
                <w:szCs w:val="24"/>
              </w:rPr>
              <w:t>117.92</w:t>
            </w:r>
          </w:p>
        </w:tc>
      </w:tr>
      <w:tr w:rsidR="00BA795E" w:rsidRPr="00652C0A" w:rsidTr="005D505B">
        <w:trPr>
          <w:trHeight w:val="380"/>
        </w:trPr>
        <w:tc>
          <w:tcPr>
            <w:tcW w:w="3960" w:type="dxa"/>
            <w:shd w:val="clear" w:color="auto" w:fill="auto"/>
            <w:vAlign w:val="center"/>
            <w:hideMark/>
          </w:tcPr>
          <w:p w:rsidR="00BA795E" w:rsidRPr="00536801" w:rsidRDefault="00BA795E" w:rsidP="00BA795E">
            <w:pPr>
              <w:widowControl/>
              <w:jc w:val="left"/>
              <w:rPr>
                <w:rFonts w:asciiTheme="minorEastAsia" w:hAnsiTheme="minorEastAsia" w:cs="宋体"/>
                <w:kern w:val="0"/>
                <w:sz w:val="24"/>
                <w:szCs w:val="24"/>
              </w:rPr>
            </w:pPr>
            <w:r w:rsidRPr="00536801">
              <w:rPr>
                <w:rFonts w:asciiTheme="minorEastAsia" w:hAnsiTheme="minorEastAsia" w:cs="宋体" w:hint="eastAsia"/>
                <w:kern w:val="0"/>
                <w:sz w:val="24"/>
                <w:szCs w:val="24"/>
              </w:rPr>
              <w:t>应付托管费</w:t>
            </w:r>
          </w:p>
        </w:tc>
        <w:tc>
          <w:tcPr>
            <w:tcW w:w="4550" w:type="dxa"/>
            <w:shd w:val="clear" w:color="auto" w:fill="auto"/>
            <w:vAlign w:val="center"/>
            <w:hideMark/>
          </w:tcPr>
          <w:p w:rsidR="00BA795E" w:rsidRPr="00536801" w:rsidRDefault="00BA795E" w:rsidP="00BA795E">
            <w:pPr>
              <w:widowControl/>
              <w:jc w:val="right"/>
              <w:rPr>
                <w:rFonts w:asciiTheme="minorEastAsia" w:hAnsiTheme="minorEastAsia" w:cs="宋体"/>
                <w:kern w:val="0"/>
                <w:sz w:val="24"/>
                <w:szCs w:val="24"/>
              </w:rPr>
            </w:pPr>
            <w:r w:rsidRPr="00536801">
              <w:rPr>
                <w:rFonts w:asciiTheme="minorEastAsia" w:hAnsiTheme="minorEastAsia" w:cs="宋体"/>
                <w:kern w:val="0"/>
                <w:sz w:val="24"/>
                <w:szCs w:val="24"/>
              </w:rPr>
              <w:t>19.64</w:t>
            </w:r>
          </w:p>
        </w:tc>
      </w:tr>
      <w:tr w:rsidR="00BA795E" w:rsidRPr="00652C0A" w:rsidTr="005D505B">
        <w:trPr>
          <w:trHeight w:val="380"/>
        </w:trPr>
        <w:tc>
          <w:tcPr>
            <w:tcW w:w="3960" w:type="dxa"/>
            <w:shd w:val="clear" w:color="auto" w:fill="auto"/>
            <w:vAlign w:val="center"/>
            <w:hideMark/>
          </w:tcPr>
          <w:p w:rsidR="00BA795E" w:rsidRPr="00536801" w:rsidRDefault="00BA795E" w:rsidP="00BA795E">
            <w:pPr>
              <w:widowControl/>
              <w:jc w:val="left"/>
              <w:rPr>
                <w:rFonts w:asciiTheme="minorEastAsia" w:hAnsiTheme="minorEastAsia" w:cs="宋体"/>
                <w:kern w:val="0"/>
                <w:sz w:val="24"/>
                <w:szCs w:val="24"/>
              </w:rPr>
            </w:pPr>
            <w:r w:rsidRPr="00536801">
              <w:rPr>
                <w:rFonts w:asciiTheme="minorEastAsia" w:hAnsiTheme="minorEastAsia" w:cs="宋体" w:hint="eastAsia"/>
                <w:kern w:val="0"/>
                <w:sz w:val="24"/>
                <w:szCs w:val="24"/>
              </w:rPr>
              <w:t>应付销售服务费</w:t>
            </w:r>
          </w:p>
        </w:tc>
        <w:tc>
          <w:tcPr>
            <w:tcW w:w="4550" w:type="dxa"/>
            <w:shd w:val="clear" w:color="auto" w:fill="auto"/>
            <w:vAlign w:val="center"/>
            <w:hideMark/>
          </w:tcPr>
          <w:p w:rsidR="00BA795E" w:rsidRPr="00536801" w:rsidRDefault="00BA795E" w:rsidP="00BA795E">
            <w:pPr>
              <w:widowControl/>
              <w:jc w:val="right"/>
              <w:rPr>
                <w:rFonts w:asciiTheme="minorEastAsia" w:hAnsiTheme="minorEastAsia" w:cs="宋体"/>
                <w:kern w:val="0"/>
                <w:sz w:val="24"/>
                <w:szCs w:val="24"/>
              </w:rPr>
            </w:pPr>
            <w:r w:rsidRPr="00536801">
              <w:rPr>
                <w:rFonts w:asciiTheme="minorEastAsia" w:hAnsiTheme="minorEastAsia" w:cs="宋体"/>
                <w:kern w:val="0"/>
                <w:sz w:val="24"/>
                <w:szCs w:val="24"/>
              </w:rPr>
              <w:t>18.48</w:t>
            </w:r>
          </w:p>
        </w:tc>
      </w:tr>
      <w:tr w:rsidR="00BA795E" w:rsidRPr="00652C0A" w:rsidTr="005D505B">
        <w:trPr>
          <w:trHeight w:val="380"/>
        </w:trPr>
        <w:tc>
          <w:tcPr>
            <w:tcW w:w="3960" w:type="dxa"/>
            <w:shd w:val="clear" w:color="auto" w:fill="auto"/>
            <w:vAlign w:val="center"/>
            <w:hideMark/>
          </w:tcPr>
          <w:p w:rsidR="00BA795E" w:rsidRPr="00536801" w:rsidRDefault="00BA795E" w:rsidP="00BA795E">
            <w:pPr>
              <w:widowControl/>
              <w:jc w:val="left"/>
              <w:rPr>
                <w:rFonts w:asciiTheme="minorEastAsia" w:hAnsiTheme="minorEastAsia" w:cs="宋体"/>
                <w:kern w:val="0"/>
                <w:sz w:val="24"/>
                <w:szCs w:val="24"/>
              </w:rPr>
            </w:pPr>
            <w:r w:rsidRPr="00536801">
              <w:rPr>
                <w:rFonts w:asciiTheme="minorEastAsia" w:hAnsiTheme="minorEastAsia" w:cs="宋体" w:hint="eastAsia"/>
                <w:kern w:val="0"/>
                <w:sz w:val="24"/>
                <w:szCs w:val="24"/>
              </w:rPr>
              <w:t>应交税费</w:t>
            </w:r>
          </w:p>
        </w:tc>
        <w:tc>
          <w:tcPr>
            <w:tcW w:w="4550" w:type="dxa"/>
            <w:shd w:val="clear" w:color="auto" w:fill="auto"/>
            <w:vAlign w:val="center"/>
            <w:hideMark/>
          </w:tcPr>
          <w:p w:rsidR="00BA795E" w:rsidRPr="00536801" w:rsidRDefault="00BA795E" w:rsidP="00BA795E">
            <w:pPr>
              <w:widowControl/>
              <w:jc w:val="right"/>
              <w:rPr>
                <w:rFonts w:asciiTheme="minorEastAsia" w:hAnsiTheme="minorEastAsia" w:cs="宋体"/>
                <w:kern w:val="0"/>
                <w:sz w:val="24"/>
                <w:szCs w:val="24"/>
              </w:rPr>
            </w:pPr>
            <w:r w:rsidRPr="00536801">
              <w:rPr>
                <w:rFonts w:asciiTheme="minorEastAsia" w:hAnsiTheme="minorEastAsia" w:cs="宋体"/>
                <w:kern w:val="0"/>
                <w:sz w:val="24"/>
                <w:szCs w:val="24"/>
              </w:rPr>
              <w:t>-</w:t>
            </w:r>
          </w:p>
        </w:tc>
      </w:tr>
      <w:tr w:rsidR="00BA795E" w:rsidRPr="00652C0A" w:rsidTr="005D505B">
        <w:trPr>
          <w:trHeight w:val="380"/>
        </w:trPr>
        <w:tc>
          <w:tcPr>
            <w:tcW w:w="3960" w:type="dxa"/>
            <w:shd w:val="clear" w:color="auto" w:fill="auto"/>
            <w:vAlign w:val="center"/>
            <w:hideMark/>
          </w:tcPr>
          <w:p w:rsidR="00BA795E" w:rsidRPr="00536801" w:rsidRDefault="00BA795E" w:rsidP="00BA795E">
            <w:pPr>
              <w:widowControl/>
              <w:jc w:val="left"/>
              <w:rPr>
                <w:rFonts w:asciiTheme="minorEastAsia" w:hAnsiTheme="minorEastAsia" w:cs="宋体"/>
                <w:kern w:val="0"/>
                <w:sz w:val="24"/>
                <w:szCs w:val="24"/>
              </w:rPr>
            </w:pPr>
            <w:r w:rsidRPr="00536801">
              <w:rPr>
                <w:rFonts w:asciiTheme="minorEastAsia" w:hAnsiTheme="minorEastAsia" w:cs="宋体" w:hint="eastAsia"/>
                <w:kern w:val="0"/>
                <w:sz w:val="24"/>
                <w:szCs w:val="24"/>
              </w:rPr>
              <w:t>其他负债</w:t>
            </w:r>
          </w:p>
        </w:tc>
        <w:tc>
          <w:tcPr>
            <w:tcW w:w="4550" w:type="dxa"/>
            <w:shd w:val="clear" w:color="auto" w:fill="auto"/>
            <w:vAlign w:val="center"/>
            <w:hideMark/>
          </w:tcPr>
          <w:p w:rsidR="00BA795E" w:rsidRPr="00536801" w:rsidRDefault="00BA795E" w:rsidP="00BA795E">
            <w:pPr>
              <w:widowControl/>
              <w:jc w:val="right"/>
              <w:rPr>
                <w:rFonts w:asciiTheme="minorEastAsia" w:hAnsiTheme="minorEastAsia" w:cs="宋体"/>
                <w:kern w:val="0"/>
                <w:sz w:val="24"/>
                <w:szCs w:val="24"/>
              </w:rPr>
            </w:pPr>
            <w:r w:rsidRPr="00536801">
              <w:rPr>
                <w:rFonts w:asciiTheme="minorEastAsia" w:hAnsiTheme="minorEastAsia" w:cs="宋体"/>
                <w:kern w:val="0"/>
                <w:sz w:val="24"/>
                <w:szCs w:val="24"/>
              </w:rPr>
              <w:t>97,203.81</w:t>
            </w:r>
          </w:p>
        </w:tc>
      </w:tr>
      <w:tr w:rsidR="00BA795E" w:rsidRPr="00652C0A" w:rsidTr="005D505B">
        <w:trPr>
          <w:trHeight w:val="380"/>
        </w:trPr>
        <w:tc>
          <w:tcPr>
            <w:tcW w:w="3960" w:type="dxa"/>
            <w:shd w:val="clear" w:color="auto" w:fill="auto"/>
            <w:vAlign w:val="center"/>
            <w:hideMark/>
          </w:tcPr>
          <w:p w:rsidR="00BA795E" w:rsidRPr="00536801" w:rsidRDefault="00BA795E" w:rsidP="00BA795E">
            <w:pPr>
              <w:widowControl/>
              <w:jc w:val="left"/>
              <w:rPr>
                <w:rFonts w:asciiTheme="minorEastAsia" w:hAnsiTheme="minorEastAsia" w:cs="宋体"/>
                <w:kern w:val="0"/>
                <w:sz w:val="24"/>
                <w:szCs w:val="24"/>
              </w:rPr>
            </w:pPr>
            <w:r w:rsidRPr="00536801">
              <w:rPr>
                <w:rFonts w:asciiTheme="minorEastAsia" w:hAnsiTheme="minorEastAsia" w:cs="宋体" w:hint="eastAsia"/>
                <w:kern w:val="0"/>
                <w:sz w:val="24"/>
                <w:szCs w:val="24"/>
              </w:rPr>
              <w:t>负债合计</w:t>
            </w:r>
          </w:p>
        </w:tc>
        <w:tc>
          <w:tcPr>
            <w:tcW w:w="4550" w:type="dxa"/>
            <w:shd w:val="clear" w:color="auto" w:fill="auto"/>
            <w:vAlign w:val="center"/>
            <w:hideMark/>
          </w:tcPr>
          <w:p w:rsidR="00BA795E" w:rsidRPr="00536801" w:rsidRDefault="00BA795E" w:rsidP="00BA795E">
            <w:pPr>
              <w:widowControl/>
              <w:jc w:val="right"/>
              <w:rPr>
                <w:rFonts w:asciiTheme="minorEastAsia" w:hAnsiTheme="minorEastAsia" w:cs="宋体"/>
                <w:kern w:val="0"/>
                <w:sz w:val="24"/>
                <w:szCs w:val="24"/>
              </w:rPr>
            </w:pPr>
            <w:r w:rsidRPr="00536801">
              <w:rPr>
                <w:rFonts w:asciiTheme="minorEastAsia" w:hAnsiTheme="minorEastAsia" w:cs="宋体"/>
                <w:kern w:val="0"/>
                <w:sz w:val="24"/>
                <w:szCs w:val="24"/>
              </w:rPr>
              <w:t>97,982.31</w:t>
            </w:r>
          </w:p>
        </w:tc>
      </w:tr>
      <w:tr w:rsidR="00BA795E" w:rsidRPr="005D505B" w:rsidTr="005D505B">
        <w:trPr>
          <w:trHeight w:val="380"/>
        </w:trPr>
        <w:tc>
          <w:tcPr>
            <w:tcW w:w="3960" w:type="dxa"/>
            <w:shd w:val="clear" w:color="auto" w:fill="auto"/>
            <w:vAlign w:val="center"/>
            <w:hideMark/>
          </w:tcPr>
          <w:p w:rsidR="00BA795E" w:rsidRPr="005D505B" w:rsidRDefault="00BA795E" w:rsidP="00BA795E">
            <w:pPr>
              <w:widowControl/>
              <w:jc w:val="left"/>
              <w:rPr>
                <w:rFonts w:asciiTheme="minorEastAsia" w:hAnsiTheme="minorEastAsia" w:cs="宋体"/>
                <w:b/>
                <w:kern w:val="0"/>
                <w:sz w:val="24"/>
                <w:szCs w:val="24"/>
              </w:rPr>
            </w:pPr>
            <w:r w:rsidRPr="005D505B">
              <w:rPr>
                <w:rFonts w:asciiTheme="minorEastAsia" w:hAnsiTheme="minorEastAsia" w:cs="宋体" w:hint="eastAsia"/>
                <w:b/>
                <w:kern w:val="0"/>
                <w:sz w:val="24"/>
                <w:szCs w:val="24"/>
              </w:rPr>
              <w:t>所有者权益：</w:t>
            </w:r>
          </w:p>
        </w:tc>
        <w:tc>
          <w:tcPr>
            <w:tcW w:w="4550" w:type="dxa"/>
            <w:shd w:val="clear" w:color="auto" w:fill="auto"/>
            <w:vAlign w:val="center"/>
            <w:hideMark/>
          </w:tcPr>
          <w:p w:rsidR="00BA795E" w:rsidRPr="005D505B" w:rsidRDefault="00BA795E" w:rsidP="00BA795E">
            <w:pPr>
              <w:widowControl/>
              <w:jc w:val="right"/>
              <w:rPr>
                <w:rFonts w:asciiTheme="minorEastAsia" w:hAnsiTheme="minorEastAsia" w:cs="宋体"/>
                <w:b/>
                <w:kern w:val="0"/>
                <w:sz w:val="24"/>
                <w:szCs w:val="24"/>
              </w:rPr>
            </w:pPr>
            <w:r w:rsidRPr="005D505B">
              <w:rPr>
                <w:rFonts w:asciiTheme="minorEastAsia" w:hAnsiTheme="minorEastAsia" w:cs="宋体" w:hint="eastAsia"/>
                <w:b/>
                <w:kern w:val="0"/>
                <w:sz w:val="24"/>
                <w:szCs w:val="24"/>
              </w:rPr>
              <w:t xml:space="preserve">　</w:t>
            </w:r>
          </w:p>
        </w:tc>
      </w:tr>
      <w:tr w:rsidR="00BA795E" w:rsidRPr="00652C0A" w:rsidTr="005D505B">
        <w:trPr>
          <w:trHeight w:val="380"/>
        </w:trPr>
        <w:tc>
          <w:tcPr>
            <w:tcW w:w="3960" w:type="dxa"/>
            <w:shd w:val="clear" w:color="auto" w:fill="auto"/>
            <w:vAlign w:val="center"/>
            <w:hideMark/>
          </w:tcPr>
          <w:p w:rsidR="00BA795E" w:rsidRPr="00536801" w:rsidRDefault="00BA795E" w:rsidP="00BA795E">
            <w:pPr>
              <w:widowControl/>
              <w:jc w:val="left"/>
              <w:rPr>
                <w:rFonts w:asciiTheme="minorEastAsia" w:hAnsiTheme="minorEastAsia" w:cs="宋体"/>
                <w:kern w:val="0"/>
                <w:sz w:val="24"/>
                <w:szCs w:val="24"/>
              </w:rPr>
            </w:pPr>
            <w:r w:rsidRPr="00536801">
              <w:rPr>
                <w:rFonts w:asciiTheme="minorEastAsia" w:hAnsiTheme="minorEastAsia" w:cs="宋体" w:hint="eastAsia"/>
                <w:kern w:val="0"/>
                <w:sz w:val="24"/>
                <w:szCs w:val="24"/>
              </w:rPr>
              <w:t>实收基金</w:t>
            </w:r>
          </w:p>
        </w:tc>
        <w:tc>
          <w:tcPr>
            <w:tcW w:w="4550" w:type="dxa"/>
            <w:shd w:val="clear" w:color="auto" w:fill="auto"/>
            <w:vAlign w:val="center"/>
            <w:hideMark/>
          </w:tcPr>
          <w:p w:rsidR="00BA795E" w:rsidRPr="00536801" w:rsidRDefault="00BA795E" w:rsidP="00BA795E">
            <w:pPr>
              <w:widowControl/>
              <w:jc w:val="right"/>
              <w:rPr>
                <w:rFonts w:asciiTheme="minorEastAsia" w:hAnsiTheme="minorEastAsia" w:cs="宋体"/>
                <w:kern w:val="0"/>
                <w:sz w:val="24"/>
                <w:szCs w:val="24"/>
              </w:rPr>
            </w:pPr>
            <w:r w:rsidRPr="00536801">
              <w:rPr>
                <w:rFonts w:asciiTheme="minorEastAsia" w:hAnsiTheme="minorEastAsia" w:cs="宋体"/>
                <w:kern w:val="0"/>
                <w:sz w:val="24"/>
                <w:szCs w:val="24"/>
              </w:rPr>
              <w:t>201,508.12</w:t>
            </w:r>
          </w:p>
        </w:tc>
      </w:tr>
      <w:tr w:rsidR="00BA795E" w:rsidRPr="00652C0A" w:rsidTr="005D505B">
        <w:trPr>
          <w:trHeight w:val="380"/>
        </w:trPr>
        <w:tc>
          <w:tcPr>
            <w:tcW w:w="3960" w:type="dxa"/>
            <w:shd w:val="clear" w:color="auto" w:fill="auto"/>
            <w:vAlign w:val="center"/>
            <w:hideMark/>
          </w:tcPr>
          <w:p w:rsidR="00BA795E" w:rsidRPr="00536801" w:rsidRDefault="00BA795E" w:rsidP="00BA795E">
            <w:pPr>
              <w:widowControl/>
              <w:jc w:val="left"/>
              <w:rPr>
                <w:rFonts w:asciiTheme="minorEastAsia" w:hAnsiTheme="minorEastAsia" w:cs="宋体"/>
                <w:kern w:val="0"/>
                <w:sz w:val="24"/>
                <w:szCs w:val="24"/>
              </w:rPr>
            </w:pPr>
            <w:r w:rsidRPr="00536801">
              <w:rPr>
                <w:rFonts w:asciiTheme="minorEastAsia" w:hAnsiTheme="minorEastAsia" w:cs="宋体" w:hint="eastAsia"/>
                <w:kern w:val="0"/>
                <w:sz w:val="24"/>
                <w:szCs w:val="24"/>
              </w:rPr>
              <w:t>未分配利润</w:t>
            </w:r>
          </w:p>
        </w:tc>
        <w:tc>
          <w:tcPr>
            <w:tcW w:w="4550" w:type="dxa"/>
            <w:shd w:val="clear" w:color="auto" w:fill="auto"/>
            <w:vAlign w:val="center"/>
            <w:hideMark/>
          </w:tcPr>
          <w:p w:rsidR="00BA795E" w:rsidRPr="00536801" w:rsidRDefault="00BA795E" w:rsidP="00BA795E">
            <w:pPr>
              <w:widowControl/>
              <w:jc w:val="right"/>
              <w:rPr>
                <w:rFonts w:asciiTheme="minorEastAsia" w:hAnsiTheme="minorEastAsia" w:cs="宋体"/>
                <w:kern w:val="0"/>
                <w:sz w:val="24"/>
                <w:szCs w:val="24"/>
              </w:rPr>
            </w:pPr>
            <w:r w:rsidRPr="00536801">
              <w:rPr>
                <w:rFonts w:asciiTheme="minorEastAsia" w:hAnsiTheme="minorEastAsia" w:cs="宋体"/>
                <w:kern w:val="0"/>
                <w:sz w:val="24"/>
                <w:szCs w:val="24"/>
              </w:rPr>
              <w:t>15,533.85</w:t>
            </w:r>
          </w:p>
        </w:tc>
      </w:tr>
      <w:tr w:rsidR="00BA795E" w:rsidRPr="00652C0A" w:rsidTr="005D505B">
        <w:trPr>
          <w:trHeight w:val="380"/>
        </w:trPr>
        <w:tc>
          <w:tcPr>
            <w:tcW w:w="3960" w:type="dxa"/>
            <w:shd w:val="clear" w:color="auto" w:fill="auto"/>
            <w:vAlign w:val="center"/>
            <w:hideMark/>
          </w:tcPr>
          <w:p w:rsidR="00BA795E" w:rsidRPr="00536801" w:rsidRDefault="00BA795E" w:rsidP="00BA795E">
            <w:pPr>
              <w:widowControl/>
              <w:jc w:val="left"/>
              <w:rPr>
                <w:rFonts w:asciiTheme="minorEastAsia" w:hAnsiTheme="minorEastAsia" w:cs="宋体"/>
                <w:kern w:val="0"/>
                <w:sz w:val="24"/>
                <w:szCs w:val="24"/>
              </w:rPr>
            </w:pPr>
            <w:r w:rsidRPr="00536801">
              <w:rPr>
                <w:rFonts w:asciiTheme="minorEastAsia" w:hAnsiTheme="minorEastAsia" w:cs="宋体" w:hint="eastAsia"/>
                <w:kern w:val="0"/>
                <w:sz w:val="24"/>
                <w:szCs w:val="24"/>
              </w:rPr>
              <w:t>所有者权益合计</w:t>
            </w:r>
          </w:p>
        </w:tc>
        <w:tc>
          <w:tcPr>
            <w:tcW w:w="4550" w:type="dxa"/>
            <w:shd w:val="clear" w:color="auto" w:fill="auto"/>
            <w:vAlign w:val="center"/>
            <w:hideMark/>
          </w:tcPr>
          <w:p w:rsidR="00BA795E" w:rsidRPr="00536801" w:rsidRDefault="00BA795E" w:rsidP="00BA795E">
            <w:pPr>
              <w:widowControl/>
              <w:jc w:val="right"/>
              <w:rPr>
                <w:rFonts w:asciiTheme="minorEastAsia" w:hAnsiTheme="minorEastAsia" w:cs="宋体"/>
                <w:kern w:val="0"/>
                <w:sz w:val="24"/>
                <w:szCs w:val="24"/>
              </w:rPr>
            </w:pPr>
            <w:r w:rsidRPr="00536801">
              <w:rPr>
                <w:rFonts w:asciiTheme="minorEastAsia" w:hAnsiTheme="minorEastAsia" w:cs="宋体"/>
                <w:kern w:val="0"/>
                <w:sz w:val="24"/>
                <w:szCs w:val="24"/>
              </w:rPr>
              <w:t>217,041.97</w:t>
            </w:r>
          </w:p>
        </w:tc>
      </w:tr>
      <w:tr w:rsidR="00BA795E" w:rsidRPr="00652C0A" w:rsidTr="005D505B">
        <w:trPr>
          <w:trHeight w:val="380"/>
        </w:trPr>
        <w:tc>
          <w:tcPr>
            <w:tcW w:w="3960" w:type="dxa"/>
            <w:shd w:val="clear" w:color="auto" w:fill="auto"/>
            <w:vAlign w:val="center"/>
            <w:hideMark/>
          </w:tcPr>
          <w:p w:rsidR="00BA795E" w:rsidRPr="00536801" w:rsidRDefault="00BA795E" w:rsidP="00BA795E">
            <w:pPr>
              <w:widowControl/>
              <w:jc w:val="left"/>
              <w:rPr>
                <w:rFonts w:asciiTheme="minorEastAsia" w:hAnsiTheme="minorEastAsia" w:cs="宋体"/>
                <w:kern w:val="0"/>
                <w:sz w:val="24"/>
                <w:szCs w:val="24"/>
              </w:rPr>
            </w:pPr>
            <w:r w:rsidRPr="00536801">
              <w:rPr>
                <w:rFonts w:asciiTheme="minorEastAsia" w:hAnsiTheme="minorEastAsia" w:cs="宋体" w:hint="eastAsia"/>
                <w:kern w:val="0"/>
                <w:sz w:val="24"/>
                <w:szCs w:val="24"/>
              </w:rPr>
              <w:t>负债和所有者权益总计</w:t>
            </w:r>
          </w:p>
        </w:tc>
        <w:tc>
          <w:tcPr>
            <w:tcW w:w="4550" w:type="dxa"/>
            <w:shd w:val="clear" w:color="auto" w:fill="auto"/>
            <w:vAlign w:val="center"/>
            <w:hideMark/>
          </w:tcPr>
          <w:p w:rsidR="00BA795E" w:rsidRPr="00536801" w:rsidRDefault="00BA795E" w:rsidP="00BA795E">
            <w:pPr>
              <w:widowControl/>
              <w:jc w:val="right"/>
              <w:rPr>
                <w:rFonts w:asciiTheme="minorEastAsia" w:hAnsiTheme="minorEastAsia" w:cs="宋体"/>
                <w:kern w:val="0"/>
                <w:sz w:val="24"/>
                <w:szCs w:val="24"/>
              </w:rPr>
            </w:pPr>
            <w:r w:rsidRPr="00536801">
              <w:rPr>
                <w:rFonts w:asciiTheme="minorEastAsia" w:hAnsiTheme="minorEastAsia" w:cs="宋体"/>
                <w:kern w:val="0"/>
                <w:sz w:val="24"/>
                <w:szCs w:val="24"/>
              </w:rPr>
              <w:t>315,024.28</w:t>
            </w:r>
          </w:p>
        </w:tc>
      </w:tr>
    </w:tbl>
    <w:p w:rsidR="002641CD" w:rsidRPr="00536801" w:rsidRDefault="007822D1" w:rsidP="00DA614B">
      <w:pPr>
        <w:spacing w:line="360" w:lineRule="auto"/>
        <w:ind w:firstLine="482"/>
        <w:jc w:val="left"/>
        <w:rPr>
          <w:rFonts w:asciiTheme="minorEastAsia" w:hAnsiTheme="minorEastAsia" w:cs="宋体"/>
          <w:kern w:val="0"/>
          <w:sz w:val="24"/>
          <w:szCs w:val="24"/>
        </w:rPr>
      </w:pPr>
      <w:r w:rsidRPr="00536801">
        <w:rPr>
          <w:rFonts w:asciiTheme="minorEastAsia" w:hAnsiTheme="minorEastAsia" w:cs="宋体" w:hint="eastAsia"/>
          <w:kern w:val="0"/>
          <w:sz w:val="24"/>
          <w:szCs w:val="24"/>
        </w:rPr>
        <w:t>注</w:t>
      </w:r>
      <w:r w:rsidRPr="00536801">
        <w:rPr>
          <w:rFonts w:asciiTheme="minorEastAsia" w:hAnsiTheme="minorEastAsia" w:cs="宋体"/>
          <w:kern w:val="0"/>
          <w:sz w:val="24"/>
          <w:szCs w:val="24"/>
        </w:rPr>
        <w:t>:</w:t>
      </w:r>
      <w:r w:rsidR="003311DE" w:rsidRPr="00536801">
        <w:rPr>
          <w:rFonts w:asciiTheme="minorEastAsia" w:hAnsiTheme="minorEastAsia" w:cs="宋体" w:hint="eastAsia"/>
          <w:kern w:val="0"/>
          <w:sz w:val="24"/>
          <w:szCs w:val="24"/>
        </w:rPr>
        <w:t>报告截止日</w:t>
      </w:r>
      <w:r w:rsidR="00D826C0" w:rsidRPr="00536801">
        <w:rPr>
          <w:rFonts w:asciiTheme="minorEastAsia" w:hAnsiTheme="minorEastAsia" w:cs="宋体"/>
          <w:kern w:val="0"/>
          <w:sz w:val="24"/>
          <w:szCs w:val="24"/>
        </w:rPr>
        <w:t>2024年</w:t>
      </w:r>
      <w:r w:rsidR="00B04A71" w:rsidRPr="00536801">
        <w:rPr>
          <w:rFonts w:asciiTheme="minorEastAsia" w:hAnsiTheme="minorEastAsia" w:cs="宋体"/>
          <w:kern w:val="0"/>
          <w:sz w:val="24"/>
          <w:szCs w:val="24"/>
        </w:rPr>
        <w:t>12</w:t>
      </w:r>
      <w:r w:rsidR="00D826C0" w:rsidRPr="00536801">
        <w:rPr>
          <w:rFonts w:asciiTheme="minorEastAsia" w:hAnsiTheme="minorEastAsia" w:cs="宋体" w:hint="eastAsia"/>
          <w:kern w:val="0"/>
          <w:sz w:val="24"/>
          <w:szCs w:val="24"/>
        </w:rPr>
        <w:t>月</w:t>
      </w:r>
      <w:r w:rsidR="00B04A71" w:rsidRPr="00536801">
        <w:rPr>
          <w:rFonts w:asciiTheme="minorEastAsia" w:hAnsiTheme="minorEastAsia" w:cs="宋体"/>
          <w:kern w:val="0"/>
          <w:sz w:val="24"/>
          <w:szCs w:val="24"/>
        </w:rPr>
        <w:t>19</w:t>
      </w:r>
      <w:r w:rsidR="00D826C0" w:rsidRPr="00536801">
        <w:rPr>
          <w:rFonts w:asciiTheme="minorEastAsia" w:hAnsiTheme="minorEastAsia" w:cs="宋体" w:hint="eastAsia"/>
          <w:kern w:val="0"/>
          <w:sz w:val="24"/>
          <w:szCs w:val="24"/>
        </w:rPr>
        <w:t>日</w:t>
      </w:r>
      <w:r w:rsidR="003311DE" w:rsidRPr="00536801">
        <w:rPr>
          <w:rFonts w:asciiTheme="minorEastAsia" w:hAnsiTheme="minorEastAsia" w:cs="宋体"/>
          <w:kern w:val="0"/>
          <w:sz w:val="24"/>
          <w:szCs w:val="24"/>
        </w:rPr>
        <w:t>(</w:t>
      </w:r>
      <w:r w:rsidR="00527EAB" w:rsidRPr="00536801">
        <w:rPr>
          <w:rFonts w:asciiTheme="minorEastAsia" w:hAnsiTheme="minorEastAsia" w:cs="宋体" w:hint="eastAsia"/>
          <w:kern w:val="0"/>
          <w:sz w:val="24"/>
          <w:szCs w:val="24"/>
        </w:rPr>
        <w:t>基金</w:t>
      </w:r>
      <w:r w:rsidR="003311DE" w:rsidRPr="00536801">
        <w:rPr>
          <w:rFonts w:asciiTheme="minorEastAsia" w:hAnsiTheme="minorEastAsia" w:cs="宋体" w:hint="eastAsia"/>
          <w:kern w:val="0"/>
          <w:sz w:val="24"/>
          <w:szCs w:val="24"/>
        </w:rPr>
        <w:t>最后运作日</w:t>
      </w:r>
      <w:r w:rsidR="003311DE" w:rsidRPr="00536801">
        <w:rPr>
          <w:rFonts w:asciiTheme="minorEastAsia" w:hAnsiTheme="minorEastAsia" w:cs="宋体"/>
          <w:kern w:val="0"/>
          <w:sz w:val="24"/>
          <w:szCs w:val="24"/>
        </w:rPr>
        <w:t>)，基金份额总额</w:t>
      </w:r>
      <w:r w:rsidR="00B04A71" w:rsidRPr="00536801">
        <w:rPr>
          <w:rFonts w:asciiTheme="minorEastAsia" w:hAnsiTheme="minorEastAsia" w:cs="宋体"/>
          <w:kern w:val="0"/>
          <w:sz w:val="24"/>
          <w:szCs w:val="24"/>
        </w:rPr>
        <w:t>201,508.12</w:t>
      </w:r>
      <w:r w:rsidR="00B04A71" w:rsidRPr="00536801">
        <w:rPr>
          <w:rFonts w:asciiTheme="minorEastAsia" w:hAnsiTheme="minorEastAsia" w:cs="宋体" w:hint="eastAsia"/>
          <w:kern w:val="0"/>
          <w:sz w:val="24"/>
          <w:szCs w:val="24"/>
        </w:rPr>
        <w:t>份</w:t>
      </w:r>
      <w:r w:rsidR="00462B5E" w:rsidRPr="00536801">
        <w:rPr>
          <w:rFonts w:asciiTheme="minorEastAsia" w:hAnsiTheme="minorEastAsia" w:cs="宋体" w:hint="eastAsia"/>
          <w:kern w:val="0"/>
          <w:sz w:val="24"/>
          <w:szCs w:val="24"/>
        </w:rPr>
        <w:t>。</w:t>
      </w:r>
      <w:r w:rsidR="00BA795E" w:rsidRPr="00536801">
        <w:rPr>
          <w:rFonts w:asciiTheme="minorEastAsia" w:hAnsiTheme="minorEastAsia" w:cs="宋体" w:hint="eastAsia"/>
          <w:kern w:val="0"/>
          <w:sz w:val="24"/>
          <w:szCs w:val="24"/>
        </w:rPr>
        <w:t>其中</w:t>
      </w:r>
      <w:r w:rsidR="00BA795E" w:rsidRPr="00536801">
        <w:rPr>
          <w:rFonts w:asciiTheme="minorEastAsia" w:hAnsiTheme="minorEastAsia" w:cs="宋体"/>
          <w:kern w:val="0"/>
          <w:sz w:val="24"/>
          <w:szCs w:val="24"/>
        </w:rPr>
        <w:t>A类基金份额净值1.0749</w:t>
      </w:r>
      <w:r w:rsidR="00BA795E" w:rsidRPr="00536801">
        <w:rPr>
          <w:rFonts w:asciiTheme="minorEastAsia" w:hAnsiTheme="minorEastAsia" w:cs="宋体" w:hint="eastAsia"/>
          <w:kern w:val="0"/>
          <w:sz w:val="24"/>
          <w:szCs w:val="24"/>
        </w:rPr>
        <w:t>元，基金份额</w:t>
      </w:r>
      <w:r w:rsidR="00BA795E" w:rsidRPr="00536801">
        <w:rPr>
          <w:rFonts w:asciiTheme="minorEastAsia" w:hAnsiTheme="minorEastAsia" w:cs="宋体"/>
          <w:kern w:val="0"/>
          <w:sz w:val="24"/>
          <w:szCs w:val="24"/>
        </w:rPr>
        <w:t>15,000.46</w:t>
      </w:r>
      <w:r w:rsidR="00BA795E" w:rsidRPr="00536801">
        <w:rPr>
          <w:rFonts w:asciiTheme="minorEastAsia" w:hAnsiTheme="minorEastAsia" w:cs="宋体" w:hint="eastAsia"/>
          <w:kern w:val="0"/>
          <w:sz w:val="24"/>
          <w:szCs w:val="24"/>
        </w:rPr>
        <w:t>份，</w:t>
      </w:r>
      <w:r w:rsidR="00F3265A" w:rsidRPr="00536801">
        <w:rPr>
          <w:rFonts w:asciiTheme="minorEastAsia" w:hAnsiTheme="minorEastAsia" w:cs="宋体"/>
          <w:kern w:val="0"/>
          <w:sz w:val="24"/>
          <w:szCs w:val="24"/>
        </w:rPr>
        <w:t>C</w:t>
      </w:r>
      <w:r w:rsidR="00BA795E" w:rsidRPr="00536801">
        <w:rPr>
          <w:rFonts w:asciiTheme="minorEastAsia" w:hAnsiTheme="minorEastAsia" w:cs="宋体" w:hint="eastAsia"/>
          <w:kern w:val="0"/>
          <w:sz w:val="24"/>
          <w:szCs w:val="24"/>
        </w:rPr>
        <w:t>类基金份额净值</w:t>
      </w:r>
      <w:r w:rsidR="00BA795E" w:rsidRPr="00536801">
        <w:rPr>
          <w:rFonts w:asciiTheme="minorEastAsia" w:hAnsiTheme="minorEastAsia" w:cs="宋体"/>
          <w:kern w:val="0"/>
          <w:sz w:val="24"/>
          <w:szCs w:val="24"/>
        </w:rPr>
        <w:t>1.0773</w:t>
      </w:r>
      <w:r w:rsidR="00BA795E" w:rsidRPr="00536801">
        <w:rPr>
          <w:rFonts w:asciiTheme="minorEastAsia" w:hAnsiTheme="minorEastAsia" w:cs="宋体" w:hint="eastAsia"/>
          <w:kern w:val="0"/>
          <w:sz w:val="24"/>
          <w:szCs w:val="24"/>
        </w:rPr>
        <w:t>元，基金份额</w:t>
      </w:r>
      <w:r w:rsidR="00BA795E" w:rsidRPr="00536801">
        <w:rPr>
          <w:rFonts w:asciiTheme="minorEastAsia" w:hAnsiTheme="minorEastAsia" w:cs="宋体"/>
          <w:kern w:val="0"/>
          <w:sz w:val="24"/>
          <w:szCs w:val="24"/>
        </w:rPr>
        <w:t>186,507.66</w:t>
      </w:r>
      <w:r w:rsidR="00BA795E" w:rsidRPr="00536801">
        <w:rPr>
          <w:rFonts w:asciiTheme="minorEastAsia" w:hAnsiTheme="minorEastAsia" w:cs="宋体" w:hint="eastAsia"/>
          <w:kern w:val="0"/>
          <w:sz w:val="24"/>
          <w:szCs w:val="24"/>
        </w:rPr>
        <w:t>份。</w:t>
      </w:r>
      <w:r w:rsidR="00BA795E" w:rsidRPr="00536801">
        <w:rPr>
          <w:rFonts w:asciiTheme="minorEastAsia" w:hAnsiTheme="minorEastAsia" w:cs="宋体"/>
          <w:kern w:val="0"/>
          <w:sz w:val="24"/>
          <w:szCs w:val="24"/>
        </w:rPr>
        <w:t xml:space="preserve"> </w:t>
      </w:r>
      <w:r w:rsidR="00462B5E" w:rsidRPr="00536801" w:rsidDel="00462B5E">
        <w:rPr>
          <w:rFonts w:asciiTheme="minorEastAsia" w:hAnsiTheme="minorEastAsia" w:cs="宋体"/>
          <w:kern w:val="0"/>
          <w:sz w:val="24"/>
          <w:szCs w:val="24"/>
        </w:rPr>
        <w:t xml:space="preserve"> </w:t>
      </w:r>
    </w:p>
    <w:p w:rsidR="002641CD" w:rsidRPr="00BA795E" w:rsidRDefault="002641CD" w:rsidP="005877A3">
      <w:pPr>
        <w:spacing w:line="360" w:lineRule="auto"/>
        <w:ind w:firstLine="482"/>
        <w:jc w:val="left"/>
        <w:rPr>
          <w:rFonts w:ascii="宋体" w:eastAsia="宋体" w:hAnsi="宋体" w:cs="宋体"/>
          <w:kern w:val="0"/>
          <w:sz w:val="24"/>
          <w:szCs w:val="24"/>
        </w:rPr>
      </w:pPr>
    </w:p>
    <w:p w:rsidR="002641CD" w:rsidRPr="00536801" w:rsidRDefault="007822D1">
      <w:pPr>
        <w:pStyle w:val="21"/>
        <w:numPr>
          <w:ilvl w:val="0"/>
          <w:numId w:val="1"/>
        </w:numPr>
        <w:kinsoku w:val="0"/>
        <w:overflowPunct w:val="0"/>
        <w:spacing w:line="360" w:lineRule="auto"/>
        <w:ind w:right="75"/>
        <w:outlineLvl w:val="9"/>
        <w:rPr>
          <w:rFonts w:ascii="宋体" w:eastAsia="宋体" w:hAnsi="宋体"/>
        </w:rPr>
      </w:pPr>
      <w:r w:rsidRPr="00536801">
        <w:rPr>
          <w:rFonts w:ascii="宋体" w:eastAsia="宋体" w:hAnsi="宋体" w:hint="eastAsia"/>
        </w:rPr>
        <w:t>清算情况</w:t>
      </w:r>
    </w:p>
    <w:p w:rsidR="002641CD" w:rsidRPr="00536801" w:rsidRDefault="00251B4A" w:rsidP="00CE68C0">
      <w:pPr>
        <w:pStyle w:val="21"/>
        <w:kinsoku w:val="0"/>
        <w:overflowPunct w:val="0"/>
        <w:spacing w:line="360" w:lineRule="auto"/>
        <w:ind w:left="0" w:right="75" w:firstLineChars="200" w:firstLine="480"/>
        <w:jc w:val="both"/>
        <w:outlineLvl w:val="9"/>
        <w:rPr>
          <w:rFonts w:asciiTheme="minorEastAsia" w:eastAsiaTheme="minorEastAsia" w:hAnsiTheme="minorEastAsia" w:cs="宋体"/>
          <w:b w:val="0"/>
          <w:bCs w:val="0"/>
          <w:sz w:val="24"/>
          <w:szCs w:val="24"/>
        </w:rPr>
      </w:pPr>
      <w:r w:rsidRPr="00536801">
        <w:rPr>
          <w:rFonts w:asciiTheme="minorEastAsia" w:eastAsiaTheme="minorEastAsia" w:hAnsiTheme="minorEastAsia" w:cs="宋体" w:hint="eastAsia"/>
          <w:b w:val="0"/>
          <w:bCs w:val="0"/>
          <w:sz w:val="24"/>
          <w:szCs w:val="24"/>
        </w:rPr>
        <w:t>自</w:t>
      </w:r>
      <w:r w:rsidR="00C423BC" w:rsidRPr="00536801">
        <w:rPr>
          <w:rFonts w:asciiTheme="minorEastAsia" w:eastAsiaTheme="minorEastAsia" w:hAnsiTheme="minorEastAsia" w:cs="宋体"/>
          <w:b w:val="0"/>
          <w:bCs w:val="0"/>
          <w:sz w:val="24"/>
          <w:szCs w:val="24"/>
        </w:rPr>
        <w:t>2024年</w:t>
      </w:r>
      <w:r w:rsidR="00B04A71" w:rsidRPr="00536801">
        <w:rPr>
          <w:rFonts w:asciiTheme="minorEastAsia" w:eastAsiaTheme="minorEastAsia" w:hAnsiTheme="minorEastAsia" w:cs="宋体"/>
          <w:b w:val="0"/>
          <w:bCs w:val="0"/>
          <w:sz w:val="24"/>
          <w:szCs w:val="24"/>
        </w:rPr>
        <w:t>12</w:t>
      </w:r>
      <w:r w:rsidR="00C423BC" w:rsidRPr="00536801">
        <w:rPr>
          <w:rFonts w:asciiTheme="minorEastAsia" w:eastAsiaTheme="minorEastAsia" w:hAnsiTheme="minorEastAsia" w:cs="宋体" w:hint="eastAsia"/>
          <w:b w:val="0"/>
          <w:bCs w:val="0"/>
          <w:sz w:val="24"/>
          <w:szCs w:val="24"/>
        </w:rPr>
        <w:t>月</w:t>
      </w:r>
      <w:r w:rsidR="00B04A71" w:rsidRPr="00536801">
        <w:rPr>
          <w:rFonts w:asciiTheme="minorEastAsia" w:eastAsiaTheme="minorEastAsia" w:hAnsiTheme="minorEastAsia" w:cs="宋体"/>
          <w:b w:val="0"/>
          <w:bCs w:val="0"/>
          <w:sz w:val="24"/>
          <w:szCs w:val="24"/>
        </w:rPr>
        <w:t>1</w:t>
      </w:r>
      <w:r w:rsidR="00D3727F" w:rsidRPr="00536801">
        <w:rPr>
          <w:rFonts w:asciiTheme="minorEastAsia" w:eastAsiaTheme="minorEastAsia" w:hAnsiTheme="minorEastAsia" w:cs="宋体"/>
          <w:b w:val="0"/>
          <w:bCs w:val="0"/>
          <w:sz w:val="24"/>
          <w:szCs w:val="24"/>
        </w:rPr>
        <w:t>9</w:t>
      </w:r>
      <w:r w:rsidR="00C423BC" w:rsidRPr="00536801">
        <w:rPr>
          <w:rFonts w:asciiTheme="minorEastAsia" w:eastAsiaTheme="minorEastAsia" w:hAnsiTheme="minorEastAsia" w:cs="宋体" w:hint="eastAsia"/>
          <w:b w:val="0"/>
          <w:bCs w:val="0"/>
          <w:sz w:val="24"/>
          <w:szCs w:val="24"/>
        </w:rPr>
        <w:t>日至</w:t>
      </w:r>
      <w:r w:rsidR="00C423BC" w:rsidRPr="00536801">
        <w:rPr>
          <w:rFonts w:asciiTheme="minorEastAsia" w:eastAsiaTheme="minorEastAsia" w:hAnsiTheme="minorEastAsia" w:cs="宋体"/>
          <w:b w:val="0"/>
          <w:bCs w:val="0"/>
          <w:sz w:val="24"/>
          <w:szCs w:val="24"/>
        </w:rPr>
        <w:t>2024年</w:t>
      </w:r>
      <w:r w:rsidR="00B04A71" w:rsidRPr="00536801">
        <w:rPr>
          <w:rFonts w:asciiTheme="minorEastAsia" w:eastAsiaTheme="minorEastAsia" w:hAnsiTheme="minorEastAsia" w:cs="宋体"/>
          <w:b w:val="0"/>
          <w:bCs w:val="0"/>
          <w:sz w:val="24"/>
          <w:szCs w:val="24"/>
        </w:rPr>
        <w:t>12</w:t>
      </w:r>
      <w:r w:rsidR="00C423BC" w:rsidRPr="00536801">
        <w:rPr>
          <w:rFonts w:asciiTheme="minorEastAsia" w:eastAsiaTheme="minorEastAsia" w:hAnsiTheme="minorEastAsia" w:cs="宋体" w:hint="eastAsia"/>
          <w:b w:val="0"/>
          <w:bCs w:val="0"/>
          <w:sz w:val="24"/>
          <w:szCs w:val="24"/>
        </w:rPr>
        <w:t>月</w:t>
      </w:r>
      <w:r w:rsidR="00B04A71" w:rsidRPr="00536801">
        <w:rPr>
          <w:rFonts w:asciiTheme="minorEastAsia" w:eastAsiaTheme="minorEastAsia" w:hAnsiTheme="minorEastAsia" w:cs="宋体"/>
          <w:b w:val="0"/>
          <w:bCs w:val="0"/>
          <w:sz w:val="24"/>
          <w:szCs w:val="24"/>
        </w:rPr>
        <w:t>27</w:t>
      </w:r>
      <w:r w:rsidR="00C423BC" w:rsidRPr="00536801">
        <w:rPr>
          <w:rFonts w:asciiTheme="minorEastAsia" w:eastAsiaTheme="minorEastAsia" w:hAnsiTheme="minorEastAsia" w:cs="宋体" w:hint="eastAsia"/>
          <w:b w:val="0"/>
          <w:bCs w:val="0"/>
          <w:sz w:val="24"/>
          <w:szCs w:val="24"/>
        </w:rPr>
        <w:t>日</w:t>
      </w:r>
      <w:r w:rsidRPr="00536801">
        <w:rPr>
          <w:rFonts w:asciiTheme="minorEastAsia" w:eastAsiaTheme="minorEastAsia" w:hAnsiTheme="minorEastAsia" w:cs="宋体" w:hint="eastAsia"/>
          <w:b w:val="0"/>
          <w:bCs w:val="0"/>
          <w:sz w:val="24"/>
          <w:szCs w:val="24"/>
        </w:rPr>
        <w:t>止</w:t>
      </w:r>
      <w:r w:rsidR="007822D1" w:rsidRPr="00536801">
        <w:rPr>
          <w:rFonts w:asciiTheme="minorEastAsia" w:eastAsiaTheme="minorEastAsia" w:hAnsiTheme="minorEastAsia" w:cs="宋体"/>
          <w:b w:val="0"/>
          <w:bCs w:val="0"/>
          <w:sz w:val="24"/>
          <w:szCs w:val="24"/>
        </w:rPr>
        <w:t>的清算期间，本基金基金财产清算小组对本基金的资产、负债进行清算，全部清算工作按清算原则和清算手续进行。基金资产处置、负债清偿及基金净资产分配情况如下：</w:t>
      </w:r>
    </w:p>
    <w:p w:rsidR="002641CD" w:rsidRPr="005D505B" w:rsidRDefault="007822D1" w:rsidP="005D505B">
      <w:pPr>
        <w:pStyle w:val="21"/>
        <w:numPr>
          <w:ilvl w:val="0"/>
          <w:numId w:val="4"/>
        </w:numPr>
        <w:kinsoku w:val="0"/>
        <w:overflowPunct w:val="0"/>
        <w:spacing w:line="360" w:lineRule="auto"/>
        <w:ind w:right="75"/>
        <w:outlineLvl w:val="9"/>
        <w:rPr>
          <w:rFonts w:asciiTheme="minorEastAsia" w:eastAsia="宋体" w:hAnsiTheme="minorEastAsia" w:cs="Arial"/>
          <w:b w:val="0"/>
          <w:bCs w:val="0"/>
          <w:sz w:val="24"/>
          <w:szCs w:val="24"/>
        </w:rPr>
      </w:pPr>
      <w:r w:rsidRPr="005D505B">
        <w:rPr>
          <w:rFonts w:asciiTheme="minorEastAsia" w:eastAsia="宋体" w:hAnsiTheme="minorEastAsia" w:cs="Arial"/>
          <w:b w:val="0"/>
          <w:bCs w:val="0"/>
          <w:sz w:val="24"/>
          <w:szCs w:val="24"/>
        </w:rPr>
        <w:t>资产处置情况</w:t>
      </w:r>
    </w:p>
    <w:p w:rsidR="002641CD" w:rsidRPr="009D74F4" w:rsidRDefault="002D7631" w:rsidP="009D74F4">
      <w:pPr>
        <w:pStyle w:val="21"/>
        <w:kinsoku w:val="0"/>
        <w:overflowPunct w:val="0"/>
        <w:spacing w:line="360" w:lineRule="auto"/>
        <w:ind w:left="0" w:right="75" w:firstLineChars="200" w:firstLine="480"/>
        <w:outlineLvl w:val="9"/>
        <w:rPr>
          <w:rFonts w:ascii="宋体" w:eastAsia="宋体" w:hAnsi="宋体" w:cstheme="minorBidi"/>
          <w:b w:val="0"/>
          <w:bCs w:val="0"/>
          <w:color w:val="2C2C2C"/>
          <w:kern w:val="2"/>
          <w:sz w:val="24"/>
          <w:szCs w:val="24"/>
        </w:rPr>
      </w:pPr>
      <w:r w:rsidRPr="009D74F4">
        <w:rPr>
          <w:rFonts w:ascii="宋体" w:eastAsia="宋体" w:hAnsi="宋体" w:cstheme="minorBidi" w:hint="eastAsia"/>
          <w:b w:val="0"/>
          <w:bCs w:val="0"/>
          <w:color w:val="2C2C2C"/>
          <w:kern w:val="2"/>
          <w:sz w:val="24"/>
          <w:szCs w:val="24"/>
        </w:rPr>
        <w:t>1、</w:t>
      </w:r>
      <w:r w:rsidR="00F564EB" w:rsidRPr="009D74F4">
        <w:rPr>
          <w:rFonts w:ascii="宋体" w:eastAsia="宋体" w:hAnsi="宋体" w:cstheme="minorBidi" w:hint="eastAsia"/>
          <w:b w:val="0"/>
          <w:bCs w:val="0"/>
          <w:color w:val="2C2C2C"/>
          <w:kern w:val="2"/>
          <w:sz w:val="24"/>
          <w:szCs w:val="24"/>
        </w:rPr>
        <w:t>银行存款</w:t>
      </w:r>
    </w:p>
    <w:p w:rsidR="00BF34B0" w:rsidRPr="00BD6C63" w:rsidRDefault="00436058" w:rsidP="003D7F7F">
      <w:pPr>
        <w:pStyle w:val="21"/>
        <w:kinsoku w:val="0"/>
        <w:overflowPunct w:val="0"/>
        <w:spacing w:line="360" w:lineRule="auto"/>
        <w:ind w:right="75" w:firstLineChars="200" w:firstLine="480"/>
        <w:jc w:val="both"/>
        <w:outlineLvl w:val="9"/>
        <w:rPr>
          <w:rFonts w:ascii="宋体" w:eastAsia="宋体" w:hAnsi="宋体" w:cstheme="minorBidi"/>
          <w:b w:val="0"/>
          <w:bCs w:val="0"/>
          <w:color w:val="2C2C2C"/>
          <w:kern w:val="2"/>
          <w:sz w:val="24"/>
          <w:szCs w:val="24"/>
        </w:rPr>
      </w:pPr>
      <w:r w:rsidRPr="00BD6C63">
        <w:rPr>
          <w:rFonts w:ascii="宋体" w:eastAsia="宋体" w:hAnsi="宋体" w:cstheme="minorBidi" w:hint="eastAsia"/>
          <w:b w:val="0"/>
          <w:bCs w:val="0"/>
          <w:color w:val="2C2C2C"/>
          <w:kern w:val="2"/>
          <w:sz w:val="24"/>
          <w:szCs w:val="24"/>
        </w:rPr>
        <w:t>本基金最后运作日货币资金为人民币</w:t>
      </w:r>
      <w:r w:rsidR="00BF34B0" w:rsidRPr="00BD6C63">
        <w:rPr>
          <w:rFonts w:ascii="宋体" w:eastAsia="宋体" w:hAnsi="宋体" w:cs="宋体" w:hint="eastAsia"/>
          <w:b w:val="0"/>
          <w:sz w:val="24"/>
          <w:szCs w:val="24"/>
        </w:rPr>
        <w:t>302,710.06</w:t>
      </w:r>
      <w:r w:rsidRPr="00BD6C63">
        <w:rPr>
          <w:rFonts w:ascii="宋体" w:eastAsia="宋体" w:hAnsi="宋体" w:cstheme="minorBidi" w:hint="eastAsia"/>
          <w:b w:val="0"/>
          <w:bCs w:val="0"/>
          <w:color w:val="2C2C2C"/>
          <w:kern w:val="2"/>
          <w:sz w:val="24"/>
          <w:szCs w:val="24"/>
        </w:rPr>
        <w:t>元，其中银行存款本金人民币</w:t>
      </w:r>
      <w:r w:rsidR="00BF34B0" w:rsidRPr="00BD6C63">
        <w:rPr>
          <w:rFonts w:ascii="宋体" w:eastAsia="宋体" w:hAnsi="宋体" w:cstheme="minorBidi"/>
          <w:b w:val="0"/>
          <w:bCs w:val="0"/>
          <w:color w:val="2C2C2C"/>
          <w:kern w:val="2"/>
          <w:sz w:val="24"/>
          <w:szCs w:val="24"/>
        </w:rPr>
        <w:t>301,067.70</w:t>
      </w:r>
      <w:r w:rsidRPr="00BD6C63">
        <w:rPr>
          <w:rFonts w:ascii="宋体" w:eastAsia="宋体" w:hAnsi="宋体" w:cstheme="minorBidi" w:hint="eastAsia"/>
          <w:b w:val="0"/>
          <w:bCs w:val="0"/>
          <w:color w:val="2C2C2C"/>
          <w:kern w:val="2"/>
          <w:sz w:val="24"/>
          <w:szCs w:val="24"/>
        </w:rPr>
        <w:t>元，银行存款应计利息人民币</w:t>
      </w:r>
      <w:r w:rsidR="00BF34B0" w:rsidRPr="00BD6C63">
        <w:rPr>
          <w:rFonts w:ascii="宋体" w:eastAsia="宋体" w:hAnsi="宋体" w:cstheme="minorBidi"/>
          <w:b w:val="0"/>
          <w:bCs w:val="0"/>
          <w:color w:val="2C2C2C"/>
          <w:kern w:val="2"/>
          <w:sz w:val="24"/>
          <w:szCs w:val="24"/>
        </w:rPr>
        <w:t>1</w:t>
      </w:r>
      <w:r w:rsidR="00BF34B0" w:rsidRPr="00BD6C63">
        <w:rPr>
          <w:rFonts w:ascii="宋体" w:eastAsia="宋体" w:hAnsi="宋体" w:cstheme="minorBidi" w:hint="eastAsia"/>
          <w:b w:val="0"/>
          <w:bCs w:val="0"/>
          <w:color w:val="2C2C2C"/>
          <w:kern w:val="2"/>
          <w:sz w:val="24"/>
          <w:szCs w:val="24"/>
        </w:rPr>
        <w:t>,</w:t>
      </w:r>
      <w:r w:rsidR="00BF34B0" w:rsidRPr="00BD6C63">
        <w:rPr>
          <w:rFonts w:ascii="宋体" w:eastAsia="宋体" w:hAnsi="宋体" w:cstheme="minorBidi"/>
          <w:b w:val="0"/>
          <w:bCs w:val="0"/>
          <w:color w:val="2C2C2C"/>
          <w:kern w:val="2"/>
          <w:sz w:val="24"/>
          <w:szCs w:val="24"/>
        </w:rPr>
        <w:t>642.36</w:t>
      </w:r>
      <w:r w:rsidRPr="00BD6C63">
        <w:rPr>
          <w:rFonts w:ascii="宋体" w:eastAsia="宋体" w:hAnsi="宋体" w:cstheme="minorBidi" w:hint="eastAsia"/>
          <w:b w:val="0"/>
          <w:bCs w:val="0"/>
          <w:color w:val="2C2C2C"/>
          <w:kern w:val="2"/>
          <w:sz w:val="24"/>
          <w:szCs w:val="24"/>
        </w:rPr>
        <w:t>元。基金管理人于清算结束日后以自有资金垫付剩余银行存款应计利息款项。</w:t>
      </w:r>
    </w:p>
    <w:p w:rsidR="00BF34B0" w:rsidRPr="009D74F4" w:rsidRDefault="00BF34B0" w:rsidP="009D74F4">
      <w:pPr>
        <w:pStyle w:val="21"/>
        <w:kinsoku w:val="0"/>
        <w:overflowPunct w:val="0"/>
        <w:spacing w:line="360" w:lineRule="auto"/>
        <w:ind w:left="0" w:right="75" w:firstLineChars="200" w:firstLine="480"/>
        <w:outlineLvl w:val="9"/>
        <w:rPr>
          <w:rFonts w:ascii="宋体" w:eastAsia="宋体" w:hAnsi="宋体" w:cstheme="minorBidi"/>
          <w:b w:val="0"/>
          <w:bCs w:val="0"/>
          <w:color w:val="2C2C2C"/>
          <w:kern w:val="2"/>
          <w:sz w:val="24"/>
          <w:szCs w:val="24"/>
        </w:rPr>
      </w:pPr>
      <w:r w:rsidRPr="00BD6C63">
        <w:rPr>
          <w:rFonts w:ascii="宋体" w:eastAsia="宋体" w:hAnsi="宋体" w:cstheme="minorBidi" w:hint="eastAsia"/>
          <w:b w:val="0"/>
          <w:bCs w:val="0"/>
          <w:color w:val="2C2C2C"/>
          <w:kern w:val="2"/>
          <w:sz w:val="24"/>
          <w:szCs w:val="24"/>
        </w:rPr>
        <w:t>2、</w:t>
      </w:r>
      <w:r w:rsidRPr="009D74F4">
        <w:rPr>
          <w:rFonts w:ascii="宋体" w:eastAsia="宋体" w:hAnsi="宋体" w:cstheme="minorBidi" w:hint="eastAsia"/>
          <w:b w:val="0"/>
          <w:bCs w:val="0"/>
          <w:color w:val="2C2C2C"/>
          <w:kern w:val="2"/>
          <w:sz w:val="24"/>
          <w:szCs w:val="24"/>
        </w:rPr>
        <w:t>结算备付金</w:t>
      </w:r>
    </w:p>
    <w:p w:rsidR="003D7F7F" w:rsidRPr="00BD6C63" w:rsidRDefault="003D7F7F" w:rsidP="00BF34B0">
      <w:pPr>
        <w:pStyle w:val="21"/>
        <w:kinsoku w:val="0"/>
        <w:overflowPunct w:val="0"/>
        <w:spacing w:line="360" w:lineRule="auto"/>
        <w:ind w:left="0" w:right="75"/>
        <w:jc w:val="both"/>
        <w:outlineLvl w:val="9"/>
        <w:rPr>
          <w:rFonts w:ascii="宋体" w:eastAsia="宋体" w:hAnsi="宋体" w:cstheme="minorBidi"/>
          <w:b w:val="0"/>
          <w:bCs w:val="0"/>
          <w:color w:val="2C2C2C"/>
          <w:kern w:val="2"/>
          <w:sz w:val="24"/>
          <w:szCs w:val="24"/>
        </w:rPr>
      </w:pPr>
      <w:r w:rsidRPr="00BD6C63">
        <w:rPr>
          <w:rFonts w:ascii="宋体" w:eastAsia="宋体" w:hAnsi="宋体" w:cstheme="minorBidi" w:hint="eastAsia"/>
          <w:b w:val="0"/>
          <w:bCs w:val="0"/>
          <w:color w:val="2C2C2C"/>
          <w:kern w:val="2"/>
          <w:sz w:val="24"/>
          <w:szCs w:val="24"/>
        </w:rPr>
        <w:t xml:space="preserve"> </w:t>
      </w:r>
      <w:r w:rsidRPr="00BD6C63">
        <w:rPr>
          <w:rFonts w:ascii="宋体" w:eastAsia="宋体" w:hAnsi="宋体" w:cstheme="minorBidi"/>
          <w:b w:val="0"/>
          <w:bCs w:val="0"/>
          <w:color w:val="2C2C2C"/>
          <w:kern w:val="2"/>
          <w:sz w:val="24"/>
          <w:szCs w:val="24"/>
        </w:rPr>
        <w:t xml:space="preserve"> </w:t>
      </w:r>
      <w:r w:rsidR="00270333">
        <w:rPr>
          <w:rFonts w:ascii="宋体" w:eastAsia="宋体" w:hAnsi="宋体" w:cstheme="minorBidi"/>
          <w:b w:val="0"/>
          <w:bCs w:val="0"/>
          <w:color w:val="2C2C2C"/>
          <w:kern w:val="2"/>
          <w:sz w:val="24"/>
          <w:szCs w:val="24"/>
        </w:rPr>
        <w:t xml:space="preserve"> </w:t>
      </w:r>
      <w:r w:rsidRPr="00BD6C63">
        <w:rPr>
          <w:rFonts w:ascii="宋体" w:eastAsia="宋体" w:hAnsi="宋体" w:cstheme="minorBidi" w:hint="eastAsia"/>
          <w:b w:val="0"/>
          <w:bCs w:val="0"/>
          <w:color w:val="2C2C2C"/>
          <w:kern w:val="2"/>
          <w:sz w:val="24"/>
          <w:szCs w:val="24"/>
        </w:rPr>
        <w:t>本基金最后运作日结算备付金为人民币</w:t>
      </w:r>
      <w:r w:rsidRPr="00BD6C63">
        <w:rPr>
          <w:rFonts w:ascii="宋体" w:eastAsia="宋体" w:hAnsi="宋体" w:cstheme="minorBidi"/>
          <w:b w:val="0"/>
          <w:bCs w:val="0"/>
          <w:color w:val="2C2C2C"/>
          <w:kern w:val="2"/>
          <w:sz w:val="24"/>
          <w:szCs w:val="24"/>
        </w:rPr>
        <w:t>55.50</w:t>
      </w:r>
      <w:r w:rsidRPr="00BD6C63">
        <w:rPr>
          <w:rFonts w:ascii="宋体" w:eastAsia="宋体" w:hAnsi="宋体" w:cstheme="minorBidi" w:hint="eastAsia"/>
          <w:b w:val="0"/>
          <w:bCs w:val="0"/>
          <w:color w:val="2C2C2C"/>
          <w:kern w:val="2"/>
          <w:sz w:val="24"/>
          <w:szCs w:val="24"/>
        </w:rPr>
        <w:t>元，其中</w:t>
      </w:r>
      <w:r w:rsidR="00520879">
        <w:rPr>
          <w:rFonts w:ascii="宋体" w:eastAsia="宋体" w:hAnsi="宋体" w:cstheme="minorBidi" w:hint="eastAsia"/>
          <w:b w:val="0"/>
          <w:bCs w:val="0"/>
          <w:color w:val="2C2C2C"/>
          <w:kern w:val="2"/>
          <w:sz w:val="24"/>
          <w:szCs w:val="24"/>
        </w:rPr>
        <w:t>本金人民币0元，</w:t>
      </w:r>
      <w:r w:rsidRPr="00BD6C63">
        <w:rPr>
          <w:rFonts w:ascii="宋体" w:eastAsia="宋体" w:hAnsi="宋体" w:cstheme="minorBidi" w:hint="eastAsia"/>
          <w:b w:val="0"/>
          <w:bCs w:val="0"/>
          <w:color w:val="2C2C2C"/>
          <w:kern w:val="2"/>
          <w:sz w:val="24"/>
          <w:szCs w:val="24"/>
        </w:rPr>
        <w:t>备付金应收利息</w:t>
      </w:r>
      <w:r w:rsidR="00270333">
        <w:rPr>
          <w:rFonts w:ascii="宋体" w:eastAsia="宋体" w:hAnsi="宋体" w:cstheme="minorBidi" w:hint="eastAsia"/>
          <w:b w:val="0"/>
          <w:bCs w:val="0"/>
          <w:color w:val="2C2C2C"/>
          <w:kern w:val="2"/>
          <w:sz w:val="24"/>
          <w:szCs w:val="24"/>
        </w:rPr>
        <w:t>人民币5</w:t>
      </w:r>
      <w:r w:rsidR="00270333">
        <w:rPr>
          <w:rFonts w:ascii="宋体" w:eastAsia="宋体" w:hAnsi="宋体" w:cstheme="minorBidi"/>
          <w:b w:val="0"/>
          <w:bCs w:val="0"/>
          <w:color w:val="2C2C2C"/>
          <w:kern w:val="2"/>
          <w:sz w:val="24"/>
          <w:szCs w:val="24"/>
        </w:rPr>
        <w:t>5.50</w:t>
      </w:r>
      <w:r w:rsidR="00270333">
        <w:rPr>
          <w:rFonts w:ascii="宋体" w:eastAsia="宋体" w:hAnsi="宋体" w:cstheme="minorBidi" w:hint="eastAsia"/>
          <w:b w:val="0"/>
          <w:bCs w:val="0"/>
          <w:color w:val="2C2C2C"/>
          <w:kern w:val="2"/>
          <w:sz w:val="24"/>
          <w:szCs w:val="24"/>
        </w:rPr>
        <w:t>元。</w:t>
      </w:r>
      <w:r w:rsidR="00270333" w:rsidRPr="00270333">
        <w:rPr>
          <w:rFonts w:ascii="宋体" w:eastAsia="宋体" w:hAnsi="宋体" w:cstheme="minorBidi" w:hint="eastAsia"/>
          <w:b w:val="0"/>
          <w:bCs w:val="0"/>
          <w:color w:val="2C2C2C"/>
          <w:kern w:val="2"/>
          <w:sz w:val="24"/>
          <w:szCs w:val="24"/>
        </w:rPr>
        <w:t>于清算期间收到利息人民币55.43</w:t>
      </w:r>
      <w:r w:rsidR="00270333">
        <w:rPr>
          <w:rFonts w:ascii="宋体" w:eastAsia="宋体" w:hAnsi="宋体" w:cstheme="minorBidi" w:hint="eastAsia"/>
          <w:b w:val="0"/>
          <w:bCs w:val="0"/>
          <w:color w:val="2C2C2C"/>
          <w:kern w:val="2"/>
          <w:sz w:val="24"/>
          <w:szCs w:val="24"/>
        </w:rPr>
        <w:t>元且均已划</w:t>
      </w:r>
      <w:r w:rsidR="00270333" w:rsidRPr="00270333">
        <w:rPr>
          <w:rFonts w:ascii="宋体" w:eastAsia="宋体" w:hAnsi="宋体" w:cstheme="minorBidi" w:hint="eastAsia"/>
          <w:b w:val="0"/>
          <w:bCs w:val="0"/>
          <w:color w:val="2C2C2C"/>
          <w:kern w:val="2"/>
          <w:sz w:val="24"/>
          <w:szCs w:val="24"/>
        </w:rPr>
        <w:t>至银行存款，冲回计提应计利息人民币0.07元。</w:t>
      </w:r>
      <w:r w:rsidRPr="00BD6C63">
        <w:rPr>
          <w:rFonts w:ascii="宋体" w:eastAsia="宋体" w:hAnsi="宋体" w:cstheme="minorBidi" w:hint="eastAsia"/>
          <w:b w:val="0"/>
          <w:bCs w:val="0"/>
          <w:color w:val="2C2C2C"/>
          <w:kern w:val="2"/>
          <w:sz w:val="24"/>
          <w:szCs w:val="24"/>
        </w:rPr>
        <w:t>截止</w:t>
      </w:r>
      <w:r w:rsidR="00270333">
        <w:rPr>
          <w:rFonts w:ascii="宋体" w:eastAsia="宋体" w:hAnsi="宋体" w:cstheme="minorBidi" w:hint="eastAsia"/>
          <w:b w:val="0"/>
          <w:bCs w:val="0"/>
          <w:color w:val="2C2C2C"/>
          <w:kern w:val="2"/>
          <w:sz w:val="24"/>
          <w:szCs w:val="24"/>
        </w:rPr>
        <w:t>至</w:t>
      </w:r>
      <w:r w:rsidRPr="00BD6C63">
        <w:rPr>
          <w:rFonts w:ascii="宋体" w:eastAsia="宋体" w:hAnsi="宋体" w:cstheme="minorBidi" w:hint="eastAsia"/>
          <w:b w:val="0"/>
          <w:bCs w:val="0"/>
          <w:color w:val="2C2C2C"/>
          <w:kern w:val="2"/>
          <w:sz w:val="24"/>
          <w:szCs w:val="24"/>
        </w:rPr>
        <w:t>清算结束日结算备付金无余额。</w:t>
      </w:r>
    </w:p>
    <w:p w:rsidR="002641CD" w:rsidRPr="009D74F4" w:rsidRDefault="00BF34B0" w:rsidP="009D74F4">
      <w:pPr>
        <w:pStyle w:val="21"/>
        <w:kinsoku w:val="0"/>
        <w:overflowPunct w:val="0"/>
        <w:spacing w:line="360" w:lineRule="auto"/>
        <w:ind w:left="0" w:right="75" w:firstLineChars="200" w:firstLine="480"/>
        <w:outlineLvl w:val="9"/>
        <w:rPr>
          <w:rFonts w:ascii="宋体" w:eastAsia="宋体" w:hAnsi="宋体" w:cstheme="minorBidi"/>
          <w:b w:val="0"/>
          <w:bCs w:val="0"/>
          <w:color w:val="2C2C2C"/>
          <w:kern w:val="2"/>
          <w:sz w:val="24"/>
          <w:szCs w:val="24"/>
        </w:rPr>
      </w:pPr>
      <w:r w:rsidRPr="009D74F4">
        <w:rPr>
          <w:rFonts w:ascii="宋体" w:eastAsia="宋体" w:hAnsi="宋体" w:cstheme="minorBidi"/>
          <w:b w:val="0"/>
          <w:bCs w:val="0"/>
          <w:color w:val="2C2C2C"/>
          <w:kern w:val="2"/>
          <w:sz w:val="24"/>
          <w:szCs w:val="24"/>
        </w:rPr>
        <w:t>3</w:t>
      </w:r>
      <w:r w:rsidR="002D7631" w:rsidRPr="009D74F4">
        <w:rPr>
          <w:rFonts w:ascii="宋体" w:eastAsia="宋体" w:hAnsi="宋体" w:cstheme="minorBidi" w:hint="eastAsia"/>
          <w:b w:val="0"/>
          <w:bCs w:val="0"/>
          <w:color w:val="2C2C2C"/>
          <w:kern w:val="2"/>
          <w:sz w:val="24"/>
          <w:szCs w:val="24"/>
        </w:rPr>
        <w:t>、</w:t>
      </w:r>
      <w:r w:rsidR="000627D7" w:rsidRPr="009D74F4">
        <w:rPr>
          <w:rFonts w:ascii="宋体" w:eastAsia="宋体" w:hAnsi="宋体" w:cstheme="minorBidi" w:hint="eastAsia"/>
          <w:b w:val="0"/>
          <w:bCs w:val="0"/>
          <w:color w:val="2C2C2C"/>
          <w:kern w:val="2"/>
          <w:sz w:val="24"/>
          <w:szCs w:val="24"/>
        </w:rPr>
        <w:t>存出保证金</w:t>
      </w:r>
    </w:p>
    <w:p w:rsidR="00427EBE" w:rsidRPr="00EB5C49" w:rsidRDefault="00EB5C49" w:rsidP="00CE68C0">
      <w:pPr>
        <w:pStyle w:val="21"/>
        <w:kinsoku w:val="0"/>
        <w:overflowPunct w:val="0"/>
        <w:spacing w:line="360" w:lineRule="auto"/>
        <w:ind w:left="0" w:right="75" w:firstLineChars="200" w:firstLine="480"/>
        <w:jc w:val="both"/>
        <w:outlineLvl w:val="9"/>
        <w:rPr>
          <w:rFonts w:ascii="宋体" w:eastAsia="宋体" w:hAnsi="宋体" w:cstheme="minorBidi"/>
          <w:b w:val="0"/>
          <w:bCs w:val="0"/>
          <w:color w:val="2C2C2C"/>
          <w:kern w:val="2"/>
          <w:sz w:val="24"/>
          <w:szCs w:val="24"/>
        </w:rPr>
      </w:pPr>
      <w:r w:rsidRPr="00BD6C63">
        <w:rPr>
          <w:rFonts w:ascii="宋体" w:eastAsia="宋体" w:hAnsi="宋体" w:cstheme="minorBidi" w:hint="eastAsia"/>
          <w:b w:val="0"/>
          <w:bCs w:val="0"/>
          <w:color w:val="2C2C2C"/>
          <w:kern w:val="2"/>
          <w:sz w:val="24"/>
          <w:szCs w:val="24"/>
        </w:rPr>
        <w:t>本基金最后运作日存出保证金为人民币</w:t>
      </w:r>
      <w:r w:rsidR="00BF34B0" w:rsidRPr="00BD6C63">
        <w:rPr>
          <w:rFonts w:ascii="宋体" w:eastAsia="宋体" w:hAnsi="宋体" w:cs="宋体" w:hint="eastAsia"/>
          <w:b w:val="0"/>
          <w:sz w:val="24"/>
          <w:szCs w:val="24"/>
        </w:rPr>
        <w:t>9,721.13</w:t>
      </w:r>
      <w:r w:rsidRPr="00BD6C63">
        <w:rPr>
          <w:rFonts w:ascii="宋体" w:eastAsia="宋体" w:hAnsi="宋体" w:cstheme="minorBidi" w:hint="eastAsia"/>
          <w:b w:val="0"/>
          <w:bCs w:val="0"/>
          <w:color w:val="2C2C2C"/>
          <w:kern w:val="2"/>
          <w:sz w:val="24"/>
          <w:szCs w:val="24"/>
        </w:rPr>
        <w:t>元，其中本金人民币</w:t>
      </w:r>
      <w:r w:rsidR="00BF34B0" w:rsidRPr="00BD6C63">
        <w:rPr>
          <w:rFonts w:ascii="宋体" w:eastAsia="宋体" w:hAnsi="宋体" w:cstheme="minorBidi"/>
          <w:b w:val="0"/>
          <w:bCs w:val="0"/>
          <w:color w:val="2C2C2C"/>
          <w:kern w:val="2"/>
          <w:sz w:val="24"/>
          <w:szCs w:val="24"/>
        </w:rPr>
        <w:t>9</w:t>
      </w:r>
      <w:r w:rsidR="00BF34B0" w:rsidRPr="00BD6C63">
        <w:rPr>
          <w:rFonts w:ascii="宋体" w:eastAsia="宋体" w:hAnsi="宋体" w:cstheme="minorBidi" w:hint="eastAsia"/>
          <w:b w:val="0"/>
          <w:bCs w:val="0"/>
          <w:color w:val="2C2C2C"/>
          <w:kern w:val="2"/>
          <w:sz w:val="24"/>
          <w:szCs w:val="24"/>
        </w:rPr>
        <w:t>,</w:t>
      </w:r>
      <w:r w:rsidR="00BF34B0" w:rsidRPr="00BD6C63">
        <w:rPr>
          <w:rFonts w:ascii="宋体" w:eastAsia="宋体" w:hAnsi="宋体" w:cstheme="minorBidi"/>
          <w:b w:val="0"/>
          <w:bCs w:val="0"/>
          <w:color w:val="2C2C2C"/>
          <w:kern w:val="2"/>
          <w:sz w:val="24"/>
          <w:szCs w:val="24"/>
        </w:rPr>
        <w:t>690.76</w:t>
      </w:r>
      <w:r w:rsidRPr="00BD6C63">
        <w:rPr>
          <w:rFonts w:ascii="宋体" w:eastAsia="宋体" w:hAnsi="宋体" w:cstheme="minorBidi" w:hint="eastAsia"/>
          <w:b w:val="0"/>
          <w:bCs w:val="0"/>
          <w:color w:val="2C2C2C"/>
          <w:kern w:val="2"/>
          <w:sz w:val="24"/>
          <w:szCs w:val="24"/>
        </w:rPr>
        <w:t>元，应计利息人民币</w:t>
      </w:r>
      <w:r w:rsidR="00BF34B0" w:rsidRPr="00BD6C63">
        <w:rPr>
          <w:rFonts w:ascii="宋体" w:eastAsia="宋体" w:hAnsi="宋体" w:cstheme="minorBidi"/>
          <w:b w:val="0"/>
          <w:bCs w:val="0"/>
          <w:color w:val="2C2C2C"/>
          <w:kern w:val="2"/>
          <w:sz w:val="24"/>
          <w:szCs w:val="24"/>
        </w:rPr>
        <w:t>30.37</w:t>
      </w:r>
      <w:r w:rsidRPr="00BD6C63">
        <w:rPr>
          <w:rFonts w:ascii="宋体" w:eastAsia="宋体" w:hAnsi="宋体" w:cstheme="minorBidi" w:hint="eastAsia"/>
          <w:b w:val="0"/>
          <w:bCs w:val="0"/>
          <w:color w:val="2C2C2C"/>
          <w:kern w:val="2"/>
          <w:sz w:val="24"/>
          <w:szCs w:val="24"/>
        </w:rPr>
        <w:t>元。</w:t>
      </w:r>
      <w:r w:rsidR="00270333" w:rsidRPr="00270333">
        <w:rPr>
          <w:rFonts w:ascii="宋体" w:eastAsia="宋体" w:hAnsi="宋体" w:cstheme="minorBidi" w:hint="eastAsia"/>
          <w:b w:val="0"/>
          <w:bCs w:val="0"/>
          <w:color w:val="2C2C2C"/>
          <w:kern w:val="2"/>
          <w:sz w:val="24"/>
          <w:szCs w:val="24"/>
        </w:rPr>
        <w:t>于清算期间计提应计利息人民币3.52元，收到利息人民币31.22元且均已划出至银行存款，冲回计提应计利息人民币0.03元。截止至清算结束日存出保证金为人民币9,693.40元，其中本金人民币9,690.76元，应计利息人民币2.64元。基金管理人于清算结束日后以自有资金垫付剩余存出保证金本金和应计利息款项。</w:t>
      </w:r>
    </w:p>
    <w:p w:rsidR="00541ED5" w:rsidRDefault="00427EBE" w:rsidP="005F592E">
      <w:pPr>
        <w:pStyle w:val="21"/>
        <w:kinsoku w:val="0"/>
        <w:overflowPunct w:val="0"/>
        <w:spacing w:line="360" w:lineRule="auto"/>
        <w:ind w:right="75" w:firstLineChars="100" w:firstLine="240"/>
        <w:jc w:val="both"/>
        <w:outlineLvl w:val="9"/>
        <w:rPr>
          <w:rFonts w:ascii="宋体" w:eastAsia="宋体" w:hAnsi="宋体" w:cstheme="minorBidi"/>
          <w:b w:val="0"/>
          <w:bCs w:val="0"/>
          <w:color w:val="2C2C2C"/>
          <w:kern w:val="2"/>
          <w:sz w:val="24"/>
          <w:szCs w:val="24"/>
        </w:rPr>
      </w:pPr>
      <w:bookmarkStart w:id="12" w:name="_GoBack"/>
      <w:bookmarkEnd w:id="12"/>
      <w:r>
        <w:rPr>
          <w:rFonts w:ascii="宋体" w:eastAsia="宋体" w:hAnsi="宋体" w:cstheme="minorBidi" w:hint="eastAsia"/>
          <w:b w:val="0"/>
          <w:bCs w:val="0"/>
          <w:color w:val="2C2C2C"/>
          <w:kern w:val="2"/>
          <w:sz w:val="24"/>
          <w:szCs w:val="24"/>
        </w:rPr>
        <w:t>4、其他资产</w:t>
      </w:r>
    </w:p>
    <w:p w:rsidR="00427EBE" w:rsidRDefault="00427EBE" w:rsidP="00CE68C0">
      <w:pPr>
        <w:pStyle w:val="21"/>
        <w:kinsoku w:val="0"/>
        <w:overflowPunct w:val="0"/>
        <w:spacing w:line="360" w:lineRule="auto"/>
        <w:ind w:left="0" w:right="75" w:firstLineChars="200" w:firstLine="480"/>
        <w:jc w:val="both"/>
        <w:outlineLvl w:val="9"/>
        <w:rPr>
          <w:rFonts w:ascii="宋体" w:eastAsia="宋体" w:hAnsi="宋体" w:cstheme="minorBidi"/>
          <w:b w:val="0"/>
          <w:bCs w:val="0"/>
          <w:color w:val="2C2C2C"/>
          <w:kern w:val="2"/>
          <w:sz w:val="24"/>
          <w:szCs w:val="24"/>
        </w:rPr>
      </w:pPr>
      <w:r>
        <w:rPr>
          <w:rFonts w:ascii="宋体" w:eastAsia="宋体" w:hAnsi="宋体" w:cstheme="minorBidi" w:hint="eastAsia"/>
          <w:b w:val="0"/>
          <w:bCs w:val="0"/>
          <w:color w:val="2C2C2C"/>
          <w:kern w:val="2"/>
          <w:sz w:val="24"/>
          <w:szCs w:val="24"/>
        </w:rPr>
        <w:t>本基金最后运作日应收赎回款利息2</w:t>
      </w:r>
      <w:r w:rsidR="00652C0A">
        <w:rPr>
          <w:rFonts w:ascii="宋体" w:eastAsia="宋体" w:hAnsi="宋体" w:cstheme="minorBidi"/>
          <w:b w:val="0"/>
          <w:bCs w:val="0"/>
          <w:color w:val="2C2C2C"/>
          <w:kern w:val="2"/>
          <w:sz w:val="24"/>
          <w:szCs w:val="24"/>
        </w:rPr>
        <w:t>,</w:t>
      </w:r>
      <w:r>
        <w:rPr>
          <w:rFonts w:ascii="宋体" w:eastAsia="宋体" w:hAnsi="宋体" w:cstheme="minorBidi"/>
          <w:b w:val="0"/>
          <w:bCs w:val="0"/>
          <w:color w:val="2C2C2C"/>
          <w:kern w:val="2"/>
          <w:sz w:val="24"/>
          <w:szCs w:val="24"/>
        </w:rPr>
        <w:t>537.59</w:t>
      </w:r>
      <w:r>
        <w:rPr>
          <w:rFonts w:ascii="宋体" w:eastAsia="宋体" w:hAnsi="宋体" w:cstheme="minorBidi" w:hint="eastAsia"/>
          <w:b w:val="0"/>
          <w:bCs w:val="0"/>
          <w:color w:val="2C2C2C"/>
          <w:kern w:val="2"/>
          <w:sz w:val="24"/>
          <w:szCs w:val="24"/>
        </w:rPr>
        <w:t>元，</w:t>
      </w:r>
      <w:r w:rsidR="002F11C7" w:rsidRPr="002F11C7">
        <w:rPr>
          <w:rFonts w:ascii="宋体" w:eastAsia="宋体" w:hAnsi="宋体" w:cstheme="minorBidi" w:hint="eastAsia"/>
          <w:b w:val="0"/>
          <w:bCs w:val="0"/>
          <w:color w:val="2C2C2C"/>
          <w:kern w:val="2"/>
          <w:sz w:val="24"/>
          <w:szCs w:val="24"/>
        </w:rPr>
        <w:t>该款项已于</w:t>
      </w:r>
      <w:r w:rsidR="002F11C7" w:rsidRPr="002F11C7">
        <w:rPr>
          <w:rFonts w:ascii="宋体" w:eastAsia="宋体" w:hAnsi="宋体" w:cstheme="minorBidi"/>
          <w:b w:val="0"/>
          <w:bCs w:val="0"/>
          <w:color w:val="2C2C2C"/>
          <w:kern w:val="2"/>
          <w:sz w:val="24"/>
          <w:szCs w:val="24"/>
        </w:rPr>
        <w:t>2024</w:t>
      </w:r>
      <w:r w:rsidR="002F11C7" w:rsidRPr="002F11C7">
        <w:rPr>
          <w:rFonts w:ascii="宋体" w:eastAsia="宋体" w:hAnsi="宋体" w:cstheme="minorBidi" w:hint="eastAsia"/>
          <w:b w:val="0"/>
          <w:bCs w:val="0"/>
          <w:color w:val="2C2C2C"/>
          <w:kern w:val="2"/>
          <w:sz w:val="24"/>
          <w:szCs w:val="24"/>
        </w:rPr>
        <w:t>年12月</w:t>
      </w:r>
      <w:r w:rsidR="002F11C7" w:rsidRPr="002F11C7">
        <w:rPr>
          <w:rFonts w:ascii="宋体" w:eastAsia="宋体" w:hAnsi="宋体" w:cstheme="minorBidi"/>
          <w:b w:val="0"/>
          <w:bCs w:val="0"/>
          <w:color w:val="2C2C2C"/>
          <w:kern w:val="2"/>
          <w:sz w:val="24"/>
          <w:szCs w:val="24"/>
        </w:rPr>
        <w:t>2</w:t>
      </w:r>
      <w:r w:rsidR="002F11C7" w:rsidRPr="002F11C7">
        <w:rPr>
          <w:rFonts w:ascii="宋体" w:eastAsia="宋体" w:hAnsi="宋体" w:cstheme="minorBidi" w:hint="eastAsia"/>
          <w:b w:val="0"/>
          <w:bCs w:val="0"/>
          <w:color w:val="2C2C2C"/>
          <w:kern w:val="2"/>
          <w:sz w:val="24"/>
          <w:szCs w:val="24"/>
        </w:rPr>
        <w:t>0</w:t>
      </w:r>
      <w:r w:rsidR="002F11C7">
        <w:rPr>
          <w:rFonts w:ascii="宋体" w:eastAsia="宋体" w:hAnsi="宋体" w:cstheme="minorBidi" w:hint="eastAsia"/>
          <w:b w:val="0"/>
          <w:bCs w:val="0"/>
          <w:color w:val="2C2C2C"/>
          <w:kern w:val="2"/>
          <w:sz w:val="24"/>
          <w:szCs w:val="24"/>
        </w:rPr>
        <w:t>日划入本基金托管账户</w:t>
      </w:r>
      <w:r>
        <w:rPr>
          <w:rFonts w:ascii="宋体" w:eastAsia="宋体" w:hAnsi="宋体" w:cstheme="minorBidi" w:hint="eastAsia"/>
          <w:b w:val="0"/>
          <w:bCs w:val="0"/>
          <w:color w:val="2C2C2C"/>
          <w:kern w:val="2"/>
          <w:sz w:val="24"/>
          <w:szCs w:val="24"/>
        </w:rPr>
        <w:t>。截止清算结束日已无余额。</w:t>
      </w:r>
    </w:p>
    <w:p w:rsidR="00427EBE" w:rsidRPr="00EB5C49" w:rsidRDefault="00427EBE" w:rsidP="00427EBE">
      <w:pPr>
        <w:pStyle w:val="21"/>
        <w:kinsoku w:val="0"/>
        <w:overflowPunct w:val="0"/>
        <w:spacing w:line="360" w:lineRule="auto"/>
        <w:ind w:right="75"/>
        <w:jc w:val="both"/>
        <w:outlineLvl w:val="9"/>
        <w:rPr>
          <w:rFonts w:ascii="宋体" w:eastAsia="宋体" w:hAnsi="宋体" w:cstheme="minorBidi"/>
          <w:b w:val="0"/>
          <w:bCs w:val="0"/>
          <w:color w:val="2C2C2C"/>
          <w:kern w:val="2"/>
          <w:sz w:val="24"/>
          <w:szCs w:val="24"/>
        </w:rPr>
      </w:pPr>
    </w:p>
    <w:p w:rsidR="002641CD" w:rsidRPr="005D505B" w:rsidRDefault="007822D1" w:rsidP="002F11C7">
      <w:pPr>
        <w:pStyle w:val="21"/>
        <w:numPr>
          <w:ilvl w:val="0"/>
          <w:numId w:val="4"/>
        </w:numPr>
        <w:kinsoku w:val="0"/>
        <w:overflowPunct w:val="0"/>
        <w:spacing w:line="360" w:lineRule="auto"/>
        <w:ind w:right="75"/>
        <w:outlineLvl w:val="9"/>
        <w:rPr>
          <w:rFonts w:asciiTheme="minorEastAsia" w:eastAsia="宋体" w:hAnsiTheme="minorEastAsia" w:cs="Arial"/>
          <w:b w:val="0"/>
          <w:bCs w:val="0"/>
          <w:sz w:val="24"/>
          <w:szCs w:val="24"/>
        </w:rPr>
      </w:pPr>
      <w:r w:rsidRPr="005D505B">
        <w:rPr>
          <w:rFonts w:asciiTheme="minorEastAsia" w:eastAsia="宋体" w:hAnsiTheme="minorEastAsia" w:cs="Arial"/>
          <w:b w:val="0"/>
          <w:bCs w:val="0"/>
          <w:sz w:val="24"/>
          <w:szCs w:val="24"/>
        </w:rPr>
        <w:t>负债清偿情况</w:t>
      </w:r>
    </w:p>
    <w:p w:rsidR="002F11C7" w:rsidRPr="006C321B" w:rsidRDefault="002F11C7" w:rsidP="009D74F4">
      <w:pPr>
        <w:pStyle w:val="21"/>
        <w:kinsoku w:val="0"/>
        <w:overflowPunct w:val="0"/>
        <w:spacing w:line="360" w:lineRule="auto"/>
        <w:ind w:left="0" w:right="75" w:firstLineChars="200" w:firstLine="480"/>
        <w:outlineLvl w:val="9"/>
        <w:rPr>
          <w:rFonts w:ascii="宋体" w:eastAsia="宋体" w:hAnsi="宋体" w:cstheme="minorBidi"/>
          <w:b w:val="0"/>
          <w:bCs w:val="0"/>
          <w:color w:val="2C2C2C"/>
          <w:kern w:val="2"/>
          <w:sz w:val="24"/>
          <w:szCs w:val="24"/>
        </w:rPr>
      </w:pPr>
      <w:r w:rsidRPr="006C321B">
        <w:rPr>
          <w:rFonts w:ascii="宋体" w:eastAsia="宋体" w:hAnsi="宋体" w:cstheme="minorBidi" w:hint="eastAsia"/>
          <w:b w:val="0"/>
          <w:bCs w:val="0"/>
          <w:color w:val="2C2C2C"/>
          <w:kern w:val="2"/>
          <w:sz w:val="24"/>
          <w:szCs w:val="24"/>
        </w:rPr>
        <w:t>1、应付赎回款</w:t>
      </w:r>
    </w:p>
    <w:p w:rsidR="006C321B" w:rsidRPr="006C321B" w:rsidRDefault="002F11C7" w:rsidP="00CE68C0">
      <w:pPr>
        <w:pStyle w:val="21"/>
        <w:kinsoku w:val="0"/>
        <w:overflowPunct w:val="0"/>
        <w:spacing w:line="360" w:lineRule="auto"/>
        <w:ind w:left="0" w:right="75" w:firstLineChars="200" w:firstLine="480"/>
        <w:outlineLvl w:val="9"/>
        <w:rPr>
          <w:rFonts w:ascii="宋体" w:eastAsia="宋体" w:hAnsi="宋体" w:cstheme="minorBidi"/>
          <w:b w:val="0"/>
          <w:bCs w:val="0"/>
          <w:color w:val="2C2C2C"/>
          <w:kern w:val="2"/>
          <w:sz w:val="24"/>
          <w:szCs w:val="24"/>
        </w:rPr>
      </w:pPr>
      <w:r w:rsidRPr="006C321B">
        <w:rPr>
          <w:rFonts w:ascii="宋体" w:eastAsia="宋体" w:hAnsi="宋体" w:cstheme="minorBidi" w:hint="eastAsia"/>
          <w:b w:val="0"/>
          <w:bCs w:val="0"/>
          <w:color w:val="2C2C2C"/>
          <w:kern w:val="2"/>
          <w:sz w:val="24"/>
          <w:szCs w:val="24"/>
        </w:rPr>
        <w:t>本基金最后运作日应付赎回款为人民币622.46元。该款项已于2024年12月20日支付。</w:t>
      </w:r>
    </w:p>
    <w:p w:rsidR="002641CD" w:rsidRPr="00CE68C0" w:rsidRDefault="006C321B" w:rsidP="00CE68C0">
      <w:pPr>
        <w:pStyle w:val="21"/>
        <w:kinsoku w:val="0"/>
        <w:overflowPunct w:val="0"/>
        <w:spacing w:line="360" w:lineRule="auto"/>
        <w:ind w:left="0" w:right="75" w:firstLineChars="200" w:firstLine="480"/>
        <w:outlineLvl w:val="9"/>
        <w:rPr>
          <w:rFonts w:ascii="宋体" w:eastAsia="宋体" w:hAnsi="宋体" w:cstheme="minorBidi"/>
          <w:b w:val="0"/>
          <w:bCs w:val="0"/>
          <w:color w:val="2C2C2C"/>
          <w:kern w:val="2"/>
          <w:sz w:val="24"/>
          <w:szCs w:val="24"/>
        </w:rPr>
      </w:pPr>
      <w:r w:rsidRPr="00CE68C0">
        <w:rPr>
          <w:rFonts w:ascii="宋体" w:eastAsia="宋体" w:hAnsi="宋体" w:cstheme="minorBidi"/>
          <w:b w:val="0"/>
          <w:bCs w:val="0"/>
          <w:color w:val="2C2C2C"/>
          <w:kern w:val="2"/>
          <w:sz w:val="24"/>
          <w:szCs w:val="24"/>
        </w:rPr>
        <w:t>2</w:t>
      </w:r>
      <w:r w:rsidR="002D7631" w:rsidRPr="00CE68C0">
        <w:rPr>
          <w:rFonts w:ascii="宋体" w:eastAsia="宋体" w:hAnsi="宋体" w:cstheme="minorBidi" w:hint="eastAsia"/>
          <w:b w:val="0"/>
          <w:bCs w:val="0"/>
          <w:color w:val="2C2C2C"/>
          <w:kern w:val="2"/>
          <w:sz w:val="24"/>
          <w:szCs w:val="24"/>
        </w:rPr>
        <w:t>、</w:t>
      </w:r>
      <w:r w:rsidR="007822D1" w:rsidRPr="00CE68C0">
        <w:rPr>
          <w:rFonts w:ascii="宋体" w:eastAsia="宋体" w:hAnsi="宋体" w:cstheme="minorBidi" w:hint="eastAsia"/>
          <w:b w:val="0"/>
          <w:bCs w:val="0"/>
          <w:color w:val="2C2C2C"/>
          <w:kern w:val="2"/>
          <w:sz w:val="24"/>
          <w:szCs w:val="24"/>
        </w:rPr>
        <w:t>应付管理人报酬</w:t>
      </w:r>
    </w:p>
    <w:p w:rsidR="0029410F" w:rsidRPr="00EB5C49" w:rsidRDefault="00EB5C49" w:rsidP="00CE68C0">
      <w:pPr>
        <w:pStyle w:val="21"/>
        <w:kinsoku w:val="0"/>
        <w:overflowPunct w:val="0"/>
        <w:spacing w:line="360" w:lineRule="auto"/>
        <w:ind w:left="0" w:right="75" w:firstLineChars="200" w:firstLine="480"/>
        <w:outlineLvl w:val="9"/>
        <w:rPr>
          <w:rFonts w:ascii="宋体" w:eastAsia="宋体" w:hAnsi="宋体" w:cstheme="minorBidi"/>
          <w:b w:val="0"/>
          <w:bCs w:val="0"/>
          <w:color w:val="2C2C2C"/>
          <w:kern w:val="2"/>
          <w:sz w:val="24"/>
          <w:szCs w:val="24"/>
        </w:rPr>
      </w:pPr>
      <w:r w:rsidRPr="00EB5C49">
        <w:rPr>
          <w:rFonts w:ascii="宋体" w:eastAsia="宋体" w:hAnsi="宋体" w:cstheme="minorBidi" w:hint="eastAsia"/>
          <w:b w:val="0"/>
          <w:bCs w:val="0"/>
          <w:color w:val="2C2C2C"/>
          <w:kern w:val="2"/>
          <w:sz w:val="24"/>
          <w:szCs w:val="24"/>
        </w:rPr>
        <w:t>本基金最后运作日应付管理人报酬为人民币</w:t>
      </w:r>
      <w:r w:rsidR="003D7F7F" w:rsidRPr="006C321B">
        <w:rPr>
          <w:rFonts w:ascii="宋体" w:eastAsia="宋体" w:hAnsi="宋体" w:cstheme="minorBidi" w:hint="eastAsia"/>
          <w:b w:val="0"/>
          <w:bCs w:val="0"/>
          <w:color w:val="2C2C2C"/>
          <w:kern w:val="2"/>
          <w:sz w:val="24"/>
          <w:szCs w:val="24"/>
        </w:rPr>
        <w:t>117.92</w:t>
      </w:r>
      <w:r w:rsidRPr="00EB5C49">
        <w:rPr>
          <w:rFonts w:ascii="宋体" w:eastAsia="宋体" w:hAnsi="宋体" w:cstheme="minorBidi" w:hint="eastAsia"/>
          <w:b w:val="0"/>
          <w:bCs w:val="0"/>
          <w:color w:val="2C2C2C"/>
          <w:kern w:val="2"/>
          <w:sz w:val="24"/>
          <w:szCs w:val="24"/>
        </w:rPr>
        <w:t>元。截止清算结束日应付管理人报酬为人民币</w:t>
      </w:r>
      <w:r w:rsidR="003D7F7F" w:rsidRPr="006C321B">
        <w:rPr>
          <w:rFonts w:ascii="宋体" w:eastAsia="宋体" w:hAnsi="宋体" w:cstheme="minorBidi" w:hint="eastAsia"/>
          <w:b w:val="0"/>
          <w:bCs w:val="0"/>
          <w:color w:val="2C2C2C"/>
          <w:kern w:val="2"/>
          <w:sz w:val="24"/>
          <w:szCs w:val="24"/>
        </w:rPr>
        <w:t>117.92</w:t>
      </w:r>
      <w:r w:rsidRPr="00EB5C49">
        <w:rPr>
          <w:rFonts w:ascii="宋体" w:eastAsia="宋体" w:hAnsi="宋体" w:cstheme="minorBidi" w:hint="eastAsia"/>
          <w:b w:val="0"/>
          <w:bCs w:val="0"/>
          <w:color w:val="2C2C2C"/>
          <w:kern w:val="2"/>
          <w:sz w:val="24"/>
          <w:szCs w:val="24"/>
        </w:rPr>
        <w:t>元，</w:t>
      </w:r>
      <w:r w:rsidR="00216949" w:rsidRPr="00216949">
        <w:rPr>
          <w:rFonts w:ascii="宋体" w:eastAsia="宋体" w:hAnsi="宋体" w:cstheme="minorBidi" w:hint="eastAsia"/>
          <w:b w:val="0"/>
          <w:bCs w:val="0"/>
          <w:color w:val="2C2C2C"/>
          <w:kern w:val="2"/>
          <w:sz w:val="24"/>
          <w:szCs w:val="24"/>
        </w:rPr>
        <w:t>上述款项于清算结束日后支付。</w:t>
      </w:r>
    </w:p>
    <w:p w:rsidR="002641CD" w:rsidRPr="00CE68C0" w:rsidRDefault="006C321B" w:rsidP="00CE68C0">
      <w:pPr>
        <w:pStyle w:val="21"/>
        <w:kinsoku w:val="0"/>
        <w:overflowPunct w:val="0"/>
        <w:spacing w:line="360" w:lineRule="auto"/>
        <w:ind w:left="0" w:right="75" w:firstLineChars="200" w:firstLine="480"/>
        <w:outlineLvl w:val="9"/>
        <w:rPr>
          <w:rFonts w:ascii="宋体" w:eastAsia="宋体" w:hAnsi="宋体" w:cstheme="minorBidi"/>
          <w:b w:val="0"/>
          <w:bCs w:val="0"/>
          <w:color w:val="2C2C2C"/>
          <w:kern w:val="2"/>
          <w:sz w:val="24"/>
          <w:szCs w:val="24"/>
        </w:rPr>
      </w:pPr>
      <w:r w:rsidRPr="00CE68C0">
        <w:rPr>
          <w:rFonts w:ascii="宋体" w:eastAsia="宋体" w:hAnsi="宋体" w:cstheme="minorBidi"/>
          <w:b w:val="0"/>
          <w:bCs w:val="0"/>
          <w:color w:val="2C2C2C"/>
          <w:kern w:val="2"/>
          <w:sz w:val="24"/>
          <w:szCs w:val="24"/>
        </w:rPr>
        <w:t>3</w:t>
      </w:r>
      <w:r w:rsidR="002D7631" w:rsidRPr="00CE68C0">
        <w:rPr>
          <w:rFonts w:ascii="宋体" w:eastAsia="宋体" w:hAnsi="宋体" w:cstheme="minorBidi" w:hint="eastAsia"/>
          <w:b w:val="0"/>
          <w:bCs w:val="0"/>
          <w:color w:val="2C2C2C"/>
          <w:kern w:val="2"/>
          <w:sz w:val="24"/>
          <w:szCs w:val="24"/>
        </w:rPr>
        <w:t>、</w:t>
      </w:r>
      <w:r w:rsidR="007822D1" w:rsidRPr="00CE68C0">
        <w:rPr>
          <w:rFonts w:ascii="宋体" w:eastAsia="宋体" w:hAnsi="宋体" w:cstheme="minorBidi" w:hint="eastAsia"/>
          <w:b w:val="0"/>
          <w:bCs w:val="0"/>
          <w:color w:val="2C2C2C"/>
          <w:kern w:val="2"/>
          <w:sz w:val="24"/>
          <w:szCs w:val="24"/>
        </w:rPr>
        <w:t>应付托管费</w:t>
      </w:r>
    </w:p>
    <w:p w:rsidR="0029410F" w:rsidRDefault="00EB5C49" w:rsidP="00CE68C0">
      <w:pPr>
        <w:pStyle w:val="21"/>
        <w:kinsoku w:val="0"/>
        <w:overflowPunct w:val="0"/>
        <w:spacing w:line="360" w:lineRule="auto"/>
        <w:ind w:left="0" w:right="75" w:firstLineChars="200" w:firstLine="480"/>
        <w:outlineLvl w:val="9"/>
        <w:rPr>
          <w:rFonts w:ascii="宋体" w:eastAsia="宋体" w:hAnsi="宋体" w:cstheme="minorBidi"/>
          <w:b w:val="0"/>
          <w:bCs w:val="0"/>
          <w:color w:val="2C2C2C"/>
          <w:kern w:val="2"/>
          <w:sz w:val="24"/>
          <w:szCs w:val="24"/>
        </w:rPr>
      </w:pPr>
      <w:r w:rsidRPr="006C321B">
        <w:rPr>
          <w:rFonts w:ascii="宋体" w:eastAsia="宋体" w:hAnsi="宋体" w:cstheme="minorBidi" w:hint="eastAsia"/>
          <w:b w:val="0"/>
          <w:bCs w:val="0"/>
          <w:color w:val="2C2C2C"/>
          <w:kern w:val="2"/>
          <w:sz w:val="24"/>
          <w:szCs w:val="24"/>
        </w:rPr>
        <w:t>本基金最后运作日应付托管费为人民币</w:t>
      </w:r>
      <w:r w:rsidR="003D7F7F" w:rsidRPr="00CE68C0">
        <w:rPr>
          <w:rFonts w:ascii="宋体" w:eastAsia="宋体" w:hAnsi="宋体" w:cstheme="minorBidi" w:hint="eastAsia"/>
          <w:b w:val="0"/>
          <w:bCs w:val="0"/>
          <w:color w:val="2C2C2C"/>
          <w:kern w:val="2"/>
          <w:sz w:val="24"/>
          <w:szCs w:val="24"/>
        </w:rPr>
        <w:t>19.64</w:t>
      </w:r>
      <w:r w:rsidRPr="006C321B">
        <w:rPr>
          <w:rFonts w:ascii="宋体" w:eastAsia="宋体" w:hAnsi="宋体" w:cstheme="minorBidi" w:hint="eastAsia"/>
          <w:b w:val="0"/>
          <w:bCs w:val="0"/>
          <w:color w:val="2C2C2C"/>
          <w:kern w:val="2"/>
          <w:sz w:val="24"/>
          <w:szCs w:val="24"/>
        </w:rPr>
        <w:t>元。截止清算结束日应付托管费为人民币</w:t>
      </w:r>
      <w:r w:rsidR="003D7F7F" w:rsidRPr="00CE68C0">
        <w:rPr>
          <w:rFonts w:ascii="宋体" w:eastAsia="宋体" w:hAnsi="宋体" w:cstheme="minorBidi" w:hint="eastAsia"/>
          <w:b w:val="0"/>
          <w:bCs w:val="0"/>
          <w:color w:val="2C2C2C"/>
          <w:kern w:val="2"/>
          <w:sz w:val="24"/>
          <w:szCs w:val="24"/>
        </w:rPr>
        <w:t>19.64</w:t>
      </w:r>
      <w:r w:rsidRPr="006C321B">
        <w:rPr>
          <w:rFonts w:ascii="宋体" w:eastAsia="宋体" w:hAnsi="宋体" w:cstheme="minorBidi" w:hint="eastAsia"/>
          <w:b w:val="0"/>
          <w:bCs w:val="0"/>
          <w:color w:val="2C2C2C"/>
          <w:kern w:val="2"/>
          <w:sz w:val="24"/>
          <w:szCs w:val="24"/>
        </w:rPr>
        <w:t>元，</w:t>
      </w:r>
      <w:r w:rsidR="00216949" w:rsidRPr="00216949">
        <w:rPr>
          <w:rFonts w:ascii="宋体" w:eastAsia="宋体" w:hAnsi="宋体" w:cstheme="minorBidi" w:hint="eastAsia"/>
          <w:b w:val="0"/>
          <w:bCs w:val="0"/>
          <w:color w:val="2C2C2C"/>
          <w:kern w:val="2"/>
          <w:sz w:val="24"/>
          <w:szCs w:val="24"/>
        </w:rPr>
        <w:t>上述款项于清算结束日后支付。</w:t>
      </w:r>
    </w:p>
    <w:p w:rsidR="003D7F7F" w:rsidRDefault="006C321B" w:rsidP="00CE68C0">
      <w:pPr>
        <w:pStyle w:val="21"/>
        <w:kinsoku w:val="0"/>
        <w:overflowPunct w:val="0"/>
        <w:spacing w:line="360" w:lineRule="auto"/>
        <w:ind w:left="0" w:right="75" w:firstLineChars="200" w:firstLine="480"/>
        <w:outlineLvl w:val="9"/>
        <w:rPr>
          <w:rFonts w:ascii="宋体" w:eastAsia="宋体" w:hAnsi="宋体" w:cstheme="minorBidi"/>
          <w:b w:val="0"/>
          <w:bCs w:val="0"/>
          <w:color w:val="2C2C2C"/>
          <w:kern w:val="2"/>
          <w:sz w:val="24"/>
          <w:szCs w:val="24"/>
        </w:rPr>
      </w:pPr>
      <w:r>
        <w:rPr>
          <w:rFonts w:ascii="宋体" w:eastAsia="宋体" w:hAnsi="宋体" w:cstheme="minorBidi"/>
          <w:b w:val="0"/>
          <w:bCs w:val="0"/>
          <w:color w:val="2C2C2C"/>
          <w:kern w:val="2"/>
          <w:sz w:val="24"/>
          <w:szCs w:val="24"/>
        </w:rPr>
        <w:t>4</w:t>
      </w:r>
      <w:r w:rsidR="003D7F7F">
        <w:rPr>
          <w:rFonts w:ascii="宋体" w:eastAsia="宋体" w:hAnsi="宋体" w:cstheme="minorBidi" w:hint="eastAsia"/>
          <w:b w:val="0"/>
          <w:bCs w:val="0"/>
          <w:color w:val="2C2C2C"/>
          <w:kern w:val="2"/>
          <w:sz w:val="24"/>
          <w:szCs w:val="24"/>
        </w:rPr>
        <w:t>、应付销售服务费</w:t>
      </w:r>
    </w:p>
    <w:p w:rsidR="003D7F7F" w:rsidRPr="003D7F7F" w:rsidRDefault="003D7F7F" w:rsidP="00CE68C0">
      <w:pPr>
        <w:pStyle w:val="21"/>
        <w:kinsoku w:val="0"/>
        <w:overflowPunct w:val="0"/>
        <w:spacing w:line="360" w:lineRule="auto"/>
        <w:ind w:left="0" w:right="75" w:firstLineChars="200" w:firstLine="480"/>
        <w:outlineLvl w:val="9"/>
        <w:rPr>
          <w:rFonts w:ascii="宋体" w:eastAsia="宋体" w:hAnsi="宋体" w:cstheme="minorBidi"/>
          <w:b w:val="0"/>
          <w:bCs w:val="0"/>
          <w:color w:val="2C2C2C"/>
          <w:kern w:val="2"/>
          <w:sz w:val="24"/>
          <w:szCs w:val="24"/>
        </w:rPr>
      </w:pPr>
      <w:r w:rsidRPr="006C321B">
        <w:rPr>
          <w:rFonts w:ascii="宋体" w:eastAsia="宋体" w:hAnsi="宋体" w:cstheme="minorBidi" w:hint="eastAsia"/>
          <w:b w:val="0"/>
          <w:bCs w:val="0"/>
          <w:color w:val="2C2C2C"/>
          <w:kern w:val="2"/>
          <w:sz w:val="24"/>
          <w:szCs w:val="24"/>
        </w:rPr>
        <w:t>本基金最后运作日应付</w:t>
      </w:r>
      <w:r w:rsidR="00F3265A">
        <w:rPr>
          <w:rFonts w:ascii="宋体" w:eastAsia="宋体" w:hAnsi="宋体" w:cstheme="minorBidi" w:hint="eastAsia"/>
          <w:b w:val="0"/>
          <w:bCs w:val="0"/>
          <w:color w:val="2C2C2C"/>
          <w:kern w:val="2"/>
          <w:sz w:val="24"/>
          <w:szCs w:val="24"/>
        </w:rPr>
        <w:t>销售服务费</w:t>
      </w:r>
      <w:r w:rsidRPr="006C321B">
        <w:rPr>
          <w:rFonts w:ascii="宋体" w:eastAsia="宋体" w:hAnsi="宋体" w:cstheme="minorBidi" w:hint="eastAsia"/>
          <w:b w:val="0"/>
          <w:bCs w:val="0"/>
          <w:color w:val="2C2C2C"/>
          <w:kern w:val="2"/>
          <w:sz w:val="24"/>
          <w:szCs w:val="24"/>
        </w:rPr>
        <w:t>为人民币</w:t>
      </w:r>
      <w:r w:rsidRPr="00CE68C0">
        <w:rPr>
          <w:rFonts w:ascii="宋体" w:eastAsia="宋体" w:hAnsi="宋体" w:cstheme="minorBidi"/>
          <w:b w:val="0"/>
          <w:bCs w:val="0"/>
          <w:color w:val="2C2C2C"/>
          <w:kern w:val="2"/>
          <w:sz w:val="24"/>
          <w:szCs w:val="24"/>
        </w:rPr>
        <w:t>18.48</w:t>
      </w:r>
      <w:r w:rsidRPr="006C321B">
        <w:rPr>
          <w:rFonts w:ascii="宋体" w:eastAsia="宋体" w:hAnsi="宋体" w:cstheme="minorBidi" w:hint="eastAsia"/>
          <w:b w:val="0"/>
          <w:bCs w:val="0"/>
          <w:color w:val="2C2C2C"/>
          <w:kern w:val="2"/>
          <w:sz w:val="24"/>
          <w:szCs w:val="24"/>
        </w:rPr>
        <w:t>元。截止清算结束日应付</w:t>
      </w:r>
      <w:r w:rsidR="00F3265A">
        <w:rPr>
          <w:rFonts w:ascii="宋体" w:eastAsia="宋体" w:hAnsi="宋体" w:cstheme="minorBidi" w:hint="eastAsia"/>
          <w:b w:val="0"/>
          <w:bCs w:val="0"/>
          <w:color w:val="2C2C2C"/>
          <w:kern w:val="2"/>
          <w:sz w:val="24"/>
          <w:szCs w:val="24"/>
        </w:rPr>
        <w:t>销售服务费</w:t>
      </w:r>
      <w:r w:rsidRPr="006C321B">
        <w:rPr>
          <w:rFonts w:ascii="宋体" w:eastAsia="宋体" w:hAnsi="宋体" w:cstheme="minorBidi" w:hint="eastAsia"/>
          <w:b w:val="0"/>
          <w:bCs w:val="0"/>
          <w:color w:val="2C2C2C"/>
          <w:kern w:val="2"/>
          <w:sz w:val="24"/>
          <w:szCs w:val="24"/>
        </w:rPr>
        <w:t>为人民币</w:t>
      </w:r>
      <w:r w:rsidRPr="00CE68C0">
        <w:rPr>
          <w:rFonts w:ascii="宋体" w:eastAsia="宋体" w:hAnsi="宋体" w:cstheme="minorBidi"/>
          <w:b w:val="0"/>
          <w:bCs w:val="0"/>
          <w:color w:val="2C2C2C"/>
          <w:kern w:val="2"/>
          <w:sz w:val="24"/>
          <w:szCs w:val="24"/>
        </w:rPr>
        <w:t>18.48</w:t>
      </w:r>
      <w:r w:rsidRPr="006C321B">
        <w:rPr>
          <w:rFonts w:ascii="宋体" w:eastAsia="宋体" w:hAnsi="宋体" w:cstheme="minorBidi" w:hint="eastAsia"/>
          <w:b w:val="0"/>
          <w:bCs w:val="0"/>
          <w:color w:val="2C2C2C"/>
          <w:kern w:val="2"/>
          <w:sz w:val="24"/>
          <w:szCs w:val="24"/>
        </w:rPr>
        <w:t>元，</w:t>
      </w:r>
      <w:r w:rsidR="002F5DE6">
        <w:rPr>
          <w:rFonts w:ascii="宋体" w:eastAsia="宋体" w:hAnsi="宋体" w:cstheme="minorBidi" w:hint="eastAsia"/>
          <w:b w:val="0"/>
          <w:bCs w:val="0"/>
          <w:color w:val="2C2C2C"/>
          <w:kern w:val="2"/>
          <w:sz w:val="24"/>
          <w:szCs w:val="24"/>
        </w:rPr>
        <w:t>上述款项于清算结束日后支付</w:t>
      </w:r>
      <w:r w:rsidRPr="006C321B">
        <w:rPr>
          <w:rFonts w:ascii="宋体" w:eastAsia="宋体" w:hAnsi="宋体" w:cstheme="minorBidi" w:hint="eastAsia"/>
          <w:b w:val="0"/>
          <w:bCs w:val="0"/>
          <w:color w:val="2C2C2C"/>
          <w:kern w:val="2"/>
          <w:sz w:val="24"/>
          <w:szCs w:val="24"/>
        </w:rPr>
        <w:t>。</w:t>
      </w:r>
    </w:p>
    <w:p w:rsidR="004D417B" w:rsidRPr="00CE68C0" w:rsidRDefault="005F592E" w:rsidP="00CE68C0">
      <w:pPr>
        <w:pStyle w:val="21"/>
        <w:kinsoku w:val="0"/>
        <w:overflowPunct w:val="0"/>
        <w:spacing w:line="360" w:lineRule="auto"/>
        <w:ind w:left="0" w:right="75" w:firstLineChars="200" w:firstLine="480"/>
        <w:outlineLvl w:val="9"/>
        <w:rPr>
          <w:rFonts w:ascii="宋体" w:eastAsia="宋体" w:hAnsi="宋体" w:cstheme="minorBidi"/>
          <w:b w:val="0"/>
          <w:bCs w:val="0"/>
          <w:color w:val="2C2C2C"/>
          <w:kern w:val="2"/>
          <w:sz w:val="24"/>
          <w:szCs w:val="24"/>
        </w:rPr>
      </w:pPr>
      <w:r>
        <w:rPr>
          <w:rFonts w:ascii="宋体" w:eastAsia="宋体" w:hAnsi="宋体" w:cstheme="minorBidi"/>
          <w:b w:val="0"/>
          <w:bCs w:val="0"/>
          <w:color w:val="2C2C2C"/>
          <w:kern w:val="2"/>
          <w:sz w:val="24"/>
          <w:szCs w:val="24"/>
        </w:rPr>
        <w:t>5</w:t>
      </w:r>
      <w:r w:rsidR="002D7631" w:rsidRPr="00CE68C0">
        <w:rPr>
          <w:rFonts w:ascii="宋体" w:eastAsia="宋体" w:hAnsi="宋体" w:cstheme="minorBidi" w:hint="eastAsia"/>
          <w:b w:val="0"/>
          <w:bCs w:val="0"/>
          <w:color w:val="2C2C2C"/>
          <w:kern w:val="2"/>
          <w:sz w:val="24"/>
          <w:szCs w:val="24"/>
        </w:rPr>
        <w:t>、</w:t>
      </w:r>
      <w:r w:rsidR="004D417B" w:rsidRPr="00CE68C0">
        <w:rPr>
          <w:rFonts w:ascii="宋体" w:eastAsia="宋体" w:hAnsi="宋体" w:cstheme="minorBidi" w:hint="eastAsia"/>
          <w:b w:val="0"/>
          <w:bCs w:val="0"/>
          <w:color w:val="2C2C2C"/>
          <w:kern w:val="2"/>
          <w:sz w:val="24"/>
          <w:szCs w:val="24"/>
        </w:rPr>
        <w:t>其他负债</w:t>
      </w:r>
    </w:p>
    <w:p w:rsidR="006C321B" w:rsidRDefault="00EB5C49" w:rsidP="00536801">
      <w:pPr>
        <w:pStyle w:val="21"/>
        <w:kinsoku w:val="0"/>
        <w:overflowPunct w:val="0"/>
        <w:spacing w:line="360" w:lineRule="auto"/>
        <w:ind w:left="0" w:right="75" w:firstLineChars="200" w:firstLine="480"/>
        <w:jc w:val="both"/>
        <w:outlineLvl w:val="9"/>
        <w:rPr>
          <w:rFonts w:ascii="宋体" w:eastAsia="宋体" w:hAnsi="宋体" w:cstheme="minorBidi"/>
          <w:b w:val="0"/>
          <w:bCs w:val="0"/>
          <w:color w:val="2C2C2C"/>
          <w:kern w:val="2"/>
          <w:sz w:val="24"/>
          <w:szCs w:val="24"/>
        </w:rPr>
      </w:pPr>
      <w:r w:rsidRPr="00EB5C49">
        <w:rPr>
          <w:rFonts w:ascii="宋体" w:eastAsia="宋体" w:hAnsi="宋体" w:cstheme="minorBidi" w:hint="eastAsia"/>
          <w:b w:val="0"/>
          <w:bCs w:val="0"/>
          <w:color w:val="2C2C2C"/>
          <w:kern w:val="2"/>
          <w:sz w:val="24"/>
          <w:szCs w:val="24"/>
        </w:rPr>
        <w:t>本基金最后运作日其他负债为人民币</w:t>
      </w:r>
      <w:r w:rsidR="003D7F7F" w:rsidRPr="00F3265A">
        <w:rPr>
          <w:rFonts w:ascii="宋体" w:eastAsia="宋体" w:hAnsi="宋体" w:cstheme="minorBidi" w:hint="eastAsia"/>
          <w:b w:val="0"/>
          <w:bCs w:val="0"/>
          <w:color w:val="2C2C2C"/>
          <w:kern w:val="2"/>
          <w:sz w:val="24"/>
          <w:szCs w:val="24"/>
        </w:rPr>
        <w:t>97,203.81</w:t>
      </w:r>
      <w:r w:rsidRPr="00EB5C49">
        <w:rPr>
          <w:rFonts w:ascii="宋体" w:eastAsia="宋体" w:hAnsi="宋体" w:cstheme="minorBidi" w:hint="eastAsia"/>
          <w:b w:val="0"/>
          <w:bCs w:val="0"/>
          <w:color w:val="2C2C2C"/>
          <w:kern w:val="2"/>
          <w:sz w:val="24"/>
          <w:szCs w:val="24"/>
        </w:rPr>
        <w:t>元，其中预提清算审计费人民币</w:t>
      </w:r>
      <w:r w:rsidR="003D7F7F">
        <w:rPr>
          <w:rFonts w:ascii="宋体" w:eastAsia="宋体" w:hAnsi="宋体" w:cstheme="minorBidi"/>
          <w:b w:val="0"/>
          <w:bCs w:val="0"/>
          <w:color w:val="2C2C2C"/>
          <w:kern w:val="2"/>
          <w:sz w:val="24"/>
          <w:szCs w:val="24"/>
        </w:rPr>
        <w:t>5</w:t>
      </w:r>
      <w:r w:rsidR="00427EBE">
        <w:rPr>
          <w:rFonts w:ascii="宋体" w:eastAsia="宋体" w:hAnsi="宋体" w:cstheme="minorBidi"/>
          <w:b w:val="0"/>
          <w:bCs w:val="0"/>
          <w:color w:val="2C2C2C"/>
          <w:kern w:val="2"/>
          <w:sz w:val="24"/>
          <w:szCs w:val="24"/>
        </w:rPr>
        <w:t>,</w:t>
      </w:r>
      <w:r w:rsidR="003D7F7F">
        <w:rPr>
          <w:rFonts w:ascii="宋体" w:eastAsia="宋体" w:hAnsi="宋体" w:cstheme="minorBidi"/>
          <w:b w:val="0"/>
          <w:bCs w:val="0"/>
          <w:color w:val="2C2C2C"/>
          <w:kern w:val="2"/>
          <w:sz w:val="24"/>
          <w:szCs w:val="24"/>
        </w:rPr>
        <w:t>000</w:t>
      </w:r>
      <w:r w:rsidRPr="00EB5C49">
        <w:rPr>
          <w:rFonts w:ascii="宋体" w:eastAsia="宋体" w:hAnsi="宋体" w:cstheme="minorBidi" w:hint="eastAsia"/>
          <w:b w:val="0"/>
          <w:bCs w:val="0"/>
          <w:color w:val="2C2C2C"/>
          <w:kern w:val="2"/>
          <w:sz w:val="24"/>
          <w:szCs w:val="24"/>
        </w:rPr>
        <w:t>元</w:t>
      </w:r>
      <w:r w:rsidR="003D7F7F">
        <w:rPr>
          <w:rFonts w:ascii="宋体" w:eastAsia="宋体" w:hAnsi="宋体" w:cstheme="minorBidi" w:hint="eastAsia"/>
          <w:b w:val="0"/>
          <w:bCs w:val="0"/>
          <w:color w:val="2C2C2C"/>
          <w:kern w:val="2"/>
          <w:sz w:val="24"/>
          <w:szCs w:val="24"/>
        </w:rPr>
        <w:t>，预提信息披露费</w:t>
      </w:r>
      <w:r w:rsidR="006C321B">
        <w:rPr>
          <w:rFonts w:ascii="宋体" w:eastAsia="宋体" w:hAnsi="宋体" w:cstheme="minorBidi" w:hint="eastAsia"/>
          <w:b w:val="0"/>
          <w:bCs w:val="0"/>
          <w:color w:val="2C2C2C"/>
          <w:kern w:val="2"/>
          <w:sz w:val="24"/>
          <w:szCs w:val="24"/>
        </w:rPr>
        <w:t>人民币</w:t>
      </w:r>
      <w:r w:rsidR="003D7F7F">
        <w:rPr>
          <w:rFonts w:ascii="宋体" w:eastAsia="宋体" w:hAnsi="宋体" w:cstheme="minorBidi" w:hint="eastAsia"/>
          <w:b w:val="0"/>
          <w:bCs w:val="0"/>
          <w:color w:val="2C2C2C"/>
          <w:kern w:val="2"/>
          <w:sz w:val="24"/>
          <w:szCs w:val="24"/>
        </w:rPr>
        <w:t>8</w:t>
      </w:r>
      <w:r w:rsidR="003D7F7F">
        <w:rPr>
          <w:rFonts w:ascii="宋体" w:eastAsia="宋体" w:hAnsi="宋体" w:cstheme="minorBidi"/>
          <w:b w:val="0"/>
          <w:bCs w:val="0"/>
          <w:color w:val="2C2C2C"/>
          <w:kern w:val="2"/>
          <w:sz w:val="24"/>
          <w:szCs w:val="24"/>
        </w:rPr>
        <w:t>0</w:t>
      </w:r>
      <w:r w:rsidR="00427EBE">
        <w:rPr>
          <w:rFonts w:ascii="宋体" w:eastAsia="宋体" w:hAnsi="宋体" w:cstheme="minorBidi"/>
          <w:b w:val="0"/>
          <w:bCs w:val="0"/>
          <w:color w:val="2C2C2C"/>
          <w:kern w:val="2"/>
          <w:sz w:val="24"/>
          <w:szCs w:val="24"/>
        </w:rPr>
        <w:t>,</w:t>
      </w:r>
      <w:r w:rsidR="003D7F7F">
        <w:rPr>
          <w:rFonts w:ascii="宋体" w:eastAsia="宋体" w:hAnsi="宋体" w:cstheme="minorBidi"/>
          <w:b w:val="0"/>
          <w:bCs w:val="0"/>
          <w:color w:val="2C2C2C"/>
          <w:kern w:val="2"/>
          <w:sz w:val="24"/>
          <w:szCs w:val="24"/>
        </w:rPr>
        <w:t>000</w:t>
      </w:r>
      <w:r w:rsidR="003D7F7F">
        <w:rPr>
          <w:rFonts w:ascii="宋体" w:eastAsia="宋体" w:hAnsi="宋体" w:cstheme="minorBidi" w:hint="eastAsia"/>
          <w:b w:val="0"/>
          <w:bCs w:val="0"/>
          <w:color w:val="2C2C2C"/>
          <w:kern w:val="2"/>
          <w:sz w:val="24"/>
          <w:szCs w:val="24"/>
        </w:rPr>
        <w:t>元，预提账户维护费</w:t>
      </w:r>
      <w:r w:rsidR="006C321B">
        <w:rPr>
          <w:rFonts w:ascii="宋体" w:eastAsia="宋体" w:hAnsi="宋体" w:cstheme="minorBidi" w:hint="eastAsia"/>
          <w:b w:val="0"/>
          <w:bCs w:val="0"/>
          <w:color w:val="2C2C2C"/>
          <w:kern w:val="2"/>
          <w:sz w:val="24"/>
          <w:szCs w:val="24"/>
        </w:rPr>
        <w:t>人民币</w:t>
      </w:r>
      <w:r w:rsidR="003D7F7F">
        <w:rPr>
          <w:rFonts w:ascii="宋体" w:eastAsia="宋体" w:hAnsi="宋体" w:cstheme="minorBidi" w:hint="eastAsia"/>
          <w:b w:val="0"/>
          <w:bCs w:val="0"/>
          <w:color w:val="2C2C2C"/>
          <w:kern w:val="2"/>
          <w:sz w:val="24"/>
          <w:szCs w:val="24"/>
        </w:rPr>
        <w:t>1</w:t>
      </w:r>
      <w:r w:rsidR="00427EBE">
        <w:rPr>
          <w:rFonts w:ascii="宋体" w:eastAsia="宋体" w:hAnsi="宋体" w:cstheme="minorBidi"/>
          <w:b w:val="0"/>
          <w:bCs w:val="0"/>
          <w:color w:val="2C2C2C"/>
          <w:kern w:val="2"/>
          <w:sz w:val="24"/>
          <w:szCs w:val="24"/>
        </w:rPr>
        <w:t>,</w:t>
      </w:r>
      <w:r w:rsidR="003D7F7F">
        <w:rPr>
          <w:rFonts w:ascii="宋体" w:eastAsia="宋体" w:hAnsi="宋体" w:cstheme="minorBidi"/>
          <w:b w:val="0"/>
          <w:bCs w:val="0"/>
          <w:color w:val="2C2C2C"/>
          <w:kern w:val="2"/>
          <w:sz w:val="24"/>
          <w:szCs w:val="24"/>
        </w:rPr>
        <w:t>500</w:t>
      </w:r>
      <w:r w:rsidR="006C321B">
        <w:rPr>
          <w:rFonts w:ascii="宋体" w:eastAsia="宋体" w:hAnsi="宋体" w:cstheme="minorBidi" w:hint="eastAsia"/>
          <w:b w:val="0"/>
          <w:bCs w:val="0"/>
          <w:color w:val="2C2C2C"/>
          <w:kern w:val="2"/>
          <w:sz w:val="24"/>
          <w:szCs w:val="24"/>
        </w:rPr>
        <w:t>元，应付交易费用</w:t>
      </w:r>
      <w:r w:rsidR="003D7F7F">
        <w:rPr>
          <w:rFonts w:ascii="宋体" w:eastAsia="宋体" w:hAnsi="宋体" w:cstheme="minorBidi" w:hint="eastAsia"/>
          <w:b w:val="0"/>
          <w:bCs w:val="0"/>
          <w:color w:val="2C2C2C"/>
          <w:kern w:val="2"/>
          <w:sz w:val="24"/>
          <w:szCs w:val="24"/>
        </w:rPr>
        <w:t>合计</w:t>
      </w:r>
      <w:r w:rsidR="006C321B">
        <w:rPr>
          <w:rFonts w:ascii="宋体" w:eastAsia="宋体" w:hAnsi="宋体" w:cstheme="minorBidi" w:hint="eastAsia"/>
          <w:b w:val="0"/>
          <w:bCs w:val="0"/>
          <w:color w:val="2C2C2C"/>
          <w:kern w:val="2"/>
          <w:sz w:val="24"/>
          <w:szCs w:val="24"/>
        </w:rPr>
        <w:t>人民币</w:t>
      </w:r>
      <w:r w:rsidR="003D7F7F">
        <w:rPr>
          <w:rFonts w:ascii="宋体" w:eastAsia="宋体" w:hAnsi="宋体" w:cstheme="minorBidi" w:hint="eastAsia"/>
          <w:b w:val="0"/>
          <w:bCs w:val="0"/>
          <w:color w:val="2C2C2C"/>
          <w:kern w:val="2"/>
          <w:sz w:val="24"/>
          <w:szCs w:val="24"/>
        </w:rPr>
        <w:t>1</w:t>
      </w:r>
      <w:r w:rsidR="003D7F7F">
        <w:rPr>
          <w:rFonts w:ascii="宋体" w:eastAsia="宋体" w:hAnsi="宋体" w:cstheme="minorBidi"/>
          <w:b w:val="0"/>
          <w:bCs w:val="0"/>
          <w:color w:val="2C2C2C"/>
          <w:kern w:val="2"/>
          <w:sz w:val="24"/>
          <w:szCs w:val="24"/>
        </w:rPr>
        <w:t>0</w:t>
      </w:r>
      <w:r w:rsidR="00427EBE">
        <w:rPr>
          <w:rFonts w:ascii="宋体" w:eastAsia="宋体" w:hAnsi="宋体" w:cstheme="minorBidi"/>
          <w:b w:val="0"/>
          <w:bCs w:val="0"/>
          <w:color w:val="2C2C2C"/>
          <w:kern w:val="2"/>
          <w:sz w:val="24"/>
          <w:szCs w:val="24"/>
        </w:rPr>
        <w:t>,</w:t>
      </w:r>
      <w:r w:rsidR="003D7F7F">
        <w:rPr>
          <w:rFonts w:ascii="宋体" w:eastAsia="宋体" w:hAnsi="宋体" w:cstheme="minorBidi"/>
          <w:b w:val="0"/>
          <w:bCs w:val="0"/>
          <w:color w:val="2C2C2C"/>
          <w:kern w:val="2"/>
          <w:sz w:val="24"/>
          <w:szCs w:val="24"/>
        </w:rPr>
        <w:t>703.81</w:t>
      </w:r>
      <w:r w:rsidR="003D7F7F">
        <w:rPr>
          <w:rFonts w:ascii="宋体" w:eastAsia="宋体" w:hAnsi="宋体" w:cstheme="minorBidi" w:hint="eastAsia"/>
          <w:b w:val="0"/>
          <w:bCs w:val="0"/>
          <w:color w:val="2C2C2C"/>
          <w:kern w:val="2"/>
          <w:sz w:val="24"/>
          <w:szCs w:val="24"/>
        </w:rPr>
        <w:t>元</w:t>
      </w:r>
      <w:r w:rsidRPr="00EB5C49">
        <w:rPr>
          <w:rFonts w:ascii="宋体" w:eastAsia="宋体" w:hAnsi="宋体" w:cstheme="minorBidi" w:hint="eastAsia"/>
          <w:b w:val="0"/>
          <w:bCs w:val="0"/>
          <w:color w:val="2C2C2C"/>
          <w:kern w:val="2"/>
          <w:sz w:val="24"/>
          <w:szCs w:val="24"/>
        </w:rPr>
        <w:t>。</w:t>
      </w:r>
      <w:r w:rsidR="006C321B" w:rsidRPr="006C321B">
        <w:rPr>
          <w:rFonts w:ascii="宋体" w:eastAsia="宋体" w:hAnsi="宋体" w:cstheme="minorBidi" w:hint="eastAsia"/>
          <w:b w:val="0"/>
          <w:bCs w:val="0"/>
          <w:color w:val="2C2C2C"/>
          <w:kern w:val="2"/>
          <w:sz w:val="24"/>
          <w:szCs w:val="24"/>
        </w:rPr>
        <w:t>于清算期间支付应付交易费用人民币10,703.81元，支付账户维护费人民币1,500.00元，计提预提银行汇划费人民币300.00元。截止至清算结束日其他负债为人民币85,300.00元，</w:t>
      </w:r>
      <w:r w:rsidR="00216949">
        <w:rPr>
          <w:rFonts w:ascii="宋体" w:eastAsia="宋体" w:hAnsi="宋体" w:cstheme="minorBidi" w:hint="eastAsia"/>
          <w:b w:val="0"/>
          <w:bCs w:val="0"/>
          <w:color w:val="2C2C2C"/>
          <w:kern w:val="2"/>
          <w:sz w:val="24"/>
          <w:szCs w:val="24"/>
        </w:rPr>
        <w:t>上述款项于清算结束日后支付</w:t>
      </w:r>
      <w:r w:rsidR="006C321B" w:rsidRPr="006C321B">
        <w:rPr>
          <w:rFonts w:ascii="宋体" w:eastAsia="宋体" w:hAnsi="宋体" w:cstheme="minorBidi" w:hint="eastAsia"/>
          <w:b w:val="0"/>
          <w:bCs w:val="0"/>
          <w:color w:val="2C2C2C"/>
          <w:kern w:val="2"/>
          <w:sz w:val="24"/>
          <w:szCs w:val="24"/>
        </w:rPr>
        <w:t>。</w:t>
      </w:r>
    </w:p>
    <w:p w:rsidR="00DA614B" w:rsidRPr="00216949" w:rsidRDefault="00DA614B" w:rsidP="00DA614B">
      <w:pPr>
        <w:overflowPunct w:val="0"/>
        <w:autoSpaceDE w:val="0"/>
        <w:autoSpaceDN w:val="0"/>
        <w:snapToGrid w:val="0"/>
        <w:spacing w:line="360" w:lineRule="auto"/>
        <w:ind w:firstLineChars="200" w:firstLine="480"/>
        <w:rPr>
          <w:rFonts w:asciiTheme="minorEastAsia" w:eastAsia="宋体" w:hAnsiTheme="minorEastAsia" w:cs="Arial"/>
          <w:kern w:val="0"/>
          <w:sz w:val="24"/>
          <w:szCs w:val="24"/>
        </w:rPr>
      </w:pPr>
    </w:p>
    <w:p w:rsidR="002641CD" w:rsidRPr="005D505B" w:rsidRDefault="007822D1" w:rsidP="00536801">
      <w:pPr>
        <w:pStyle w:val="21"/>
        <w:numPr>
          <w:ilvl w:val="0"/>
          <w:numId w:val="4"/>
        </w:numPr>
        <w:kinsoku w:val="0"/>
        <w:overflowPunct w:val="0"/>
        <w:spacing w:line="360" w:lineRule="auto"/>
        <w:ind w:right="75"/>
        <w:outlineLvl w:val="9"/>
        <w:rPr>
          <w:rFonts w:asciiTheme="minorEastAsia" w:eastAsia="宋体" w:hAnsiTheme="minorEastAsia" w:cs="Arial"/>
          <w:b w:val="0"/>
          <w:bCs w:val="0"/>
          <w:sz w:val="24"/>
          <w:szCs w:val="24"/>
        </w:rPr>
      </w:pPr>
      <w:r w:rsidRPr="005D505B">
        <w:rPr>
          <w:rFonts w:asciiTheme="minorEastAsia" w:eastAsia="宋体" w:hAnsiTheme="minorEastAsia" w:cs="Arial"/>
          <w:b w:val="0"/>
          <w:bCs w:val="0"/>
          <w:sz w:val="24"/>
          <w:szCs w:val="24"/>
        </w:rPr>
        <w:t>清算期间的清算损益情况</w:t>
      </w:r>
    </w:p>
    <w:p w:rsidR="002641CD" w:rsidRDefault="007822D1" w:rsidP="00536801">
      <w:pPr>
        <w:overflowPunct w:val="0"/>
        <w:autoSpaceDE w:val="0"/>
        <w:autoSpaceDN w:val="0"/>
        <w:snapToGrid w:val="0"/>
        <w:spacing w:line="360" w:lineRule="auto"/>
        <w:ind w:left="6480"/>
        <w:rPr>
          <w:rFonts w:asciiTheme="minorEastAsia" w:eastAsia="宋体" w:hAnsiTheme="minorEastAsia" w:cs="Arial"/>
          <w:kern w:val="0"/>
          <w:sz w:val="24"/>
          <w:szCs w:val="24"/>
        </w:rPr>
      </w:pPr>
      <w:r>
        <w:rPr>
          <w:rFonts w:asciiTheme="minorEastAsia" w:eastAsia="宋体" w:hAnsiTheme="minorEastAsia" w:cs="Arial"/>
          <w:kern w:val="0"/>
          <w:sz w:val="24"/>
          <w:szCs w:val="24"/>
        </w:rPr>
        <w:t>单位：人民币元</w:t>
      </w:r>
    </w:p>
    <w:tbl>
      <w:tblPr>
        <w:tblW w:w="8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81"/>
        <w:gridCol w:w="708"/>
        <w:gridCol w:w="3402"/>
      </w:tblGrid>
      <w:tr w:rsidR="002641CD" w:rsidTr="00396B65">
        <w:trPr>
          <w:trHeight w:val="655"/>
          <w:jc w:val="center"/>
        </w:trPr>
        <w:tc>
          <w:tcPr>
            <w:tcW w:w="4881" w:type="dxa"/>
            <w:shd w:val="clear" w:color="auto" w:fill="auto"/>
            <w:noWrap/>
            <w:vAlign w:val="center"/>
          </w:tcPr>
          <w:p w:rsidR="002641CD" w:rsidRDefault="007822D1">
            <w:pPr>
              <w:widowControl/>
              <w:jc w:val="center"/>
              <w:rPr>
                <w:rFonts w:ascii="Arial" w:hAnsi="Arial" w:cs="Arial"/>
                <w:b/>
                <w:color w:val="000000"/>
                <w:kern w:val="0"/>
                <w:sz w:val="24"/>
              </w:rPr>
            </w:pPr>
            <w:r>
              <w:rPr>
                <w:rFonts w:ascii="Arial" w:hAnsi="Arial" w:cs="Arial" w:hint="eastAsia"/>
                <w:b/>
                <w:color w:val="000000"/>
                <w:kern w:val="0"/>
                <w:sz w:val="24"/>
              </w:rPr>
              <w:t>项目</w:t>
            </w:r>
          </w:p>
        </w:tc>
        <w:tc>
          <w:tcPr>
            <w:tcW w:w="708" w:type="dxa"/>
            <w:vAlign w:val="center"/>
          </w:tcPr>
          <w:p w:rsidR="002641CD" w:rsidRDefault="007822D1">
            <w:pPr>
              <w:widowControl/>
              <w:ind w:left="-105" w:right="-96"/>
              <w:jc w:val="center"/>
              <w:rPr>
                <w:rFonts w:ascii="Arial" w:hAnsi="Arial" w:cs="Arial"/>
                <w:b/>
                <w:color w:val="000000"/>
                <w:kern w:val="0"/>
                <w:sz w:val="24"/>
              </w:rPr>
            </w:pPr>
            <w:r>
              <w:rPr>
                <w:rFonts w:ascii="Arial" w:hAnsi="Arial" w:cs="Arial" w:hint="eastAsia"/>
                <w:b/>
                <w:color w:val="000000"/>
                <w:kern w:val="0"/>
                <w:sz w:val="24"/>
              </w:rPr>
              <w:t>附注</w:t>
            </w:r>
          </w:p>
        </w:tc>
        <w:tc>
          <w:tcPr>
            <w:tcW w:w="3402" w:type="dxa"/>
            <w:shd w:val="clear" w:color="auto" w:fill="auto"/>
            <w:noWrap/>
            <w:vAlign w:val="center"/>
          </w:tcPr>
          <w:p w:rsidR="007A47AF" w:rsidRPr="007A47AF" w:rsidRDefault="007A47AF" w:rsidP="007A47AF">
            <w:pPr>
              <w:widowControl/>
              <w:ind w:left="-114" w:right="-105"/>
              <w:jc w:val="center"/>
              <w:rPr>
                <w:rFonts w:ascii="Arial" w:hAnsi="Arial" w:cs="Arial"/>
                <w:b/>
                <w:color w:val="000000"/>
                <w:kern w:val="0"/>
                <w:sz w:val="24"/>
              </w:rPr>
            </w:pPr>
            <w:r w:rsidRPr="007A47AF">
              <w:rPr>
                <w:rFonts w:ascii="Arial" w:hAnsi="Arial" w:cs="Arial" w:hint="eastAsia"/>
                <w:b/>
                <w:color w:val="000000"/>
                <w:kern w:val="0"/>
                <w:sz w:val="24"/>
              </w:rPr>
              <w:t>202</w:t>
            </w:r>
            <w:r w:rsidR="00C41C0F">
              <w:rPr>
                <w:rFonts w:ascii="Arial" w:hAnsi="Arial" w:cs="Arial"/>
                <w:b/>
                <w:color w:val="000000"/>
                <w:kern w:val="0"/>
                <w:sz w:val="24"/>
              </w:rPr>
              <w:t>4</w:t>
            </w:r>
            <w:r w:rsidRPr="007A47AF">
              <w:rPr>
                <w:rFonts w:ascii="Arial" w:hAnsi="Arial" w:cs="Arial" w:hint="eastAsia"/>
                <w:b/>
                <w:color w:val="000000"/>
                <w:kern w:val="0"/>
                <w:sz w:val="24"/>
              </w:rPr>
              <w:t>年</w:t>
            </w:r>
            <w:r w:rsidR="00427EBE">
              <w:rPr>
                <w:rFonts w:ascii="Arial" w:hAnsi="Arial" w:cs="Arial"/>
                <w:b/>
                <w:color w:val="000000"/>
                <w:kern w:val="0"/>
                <w:sz w:val="24"/>
              </w:rPr>
              <w:t>12</w:t>
            </w:r>
            <w:r w:rsidRPr="007A47AF">
              <w:rPr>
                <w:rFonts w:ascii="Arial" w:hAnsi="Arial" w:cs="Arial" w:hint="eastAsia"/>
                <w:b/>
                <w:color w:val="000000"/>
                <w:kern w:val="0"/>
                <w:sz w:val="24"/>
              </w:rPr>
              <w:t>月</w:t>
            </w:r>
            <w:r w:rsidR="00427EBE">
              <w:rPr>
                <w:rFonts w:ascii="Arial" w:hAnsi="Arial" w:cs="Arial" w:hint="eastAsia"/>
                <w:b/>
                <w:color w:val="000000"/>
                <w:kern w:val="0"/>
                <w:sz w:val="24"/>
              </w:rPr>
              <w:t>2</w:t>
            </w:r>
            <w:r w:rsidR="00427EBE">
              <w:rPr>
                <w:rFonts w:ascii="Arial" w:hAnsi="Arial" w:cs="Arial"/>
                <w:b/>
                <w:color w:val="000000"/>
                <w:kern w:val="0"/>
                <w:sz w:val="24"/>
              </w:rPr>
              <w:t>0</w:t>
            </w:r>
            <w:r w:rsidR="00F3265A">
              <w:rPr>
                <w:rFonts w:ascii="Arial" w:hAnsi="Arial" w:cs="Arial" w:hint="eastAsia"/>
                <w:b/>
                <w:color w:val="000000"/>
                <w:kern w:val="0"/>
                <w:sz w:val="24"/>
              </w:rPr>
              <w:t>日</w:t>
            </w:r>
          </w:p>
          <w:p w:rsidR="007A47AF" w:rsidRPr="007A47AF" w:rsidRDefault="007A47AF" w:rsidP="007A47AF">
            <w:pPr>
              <w:widowControl/>
              <w:ind w:left="-114" w:right="-105"/>
              <w:jc w:val="center"/>
              <w:rPr>
                <w:rFonts w:ascii="Arial" w:hAnsi="Arial" w:cs="Arial"/>
                <w:b/>
                <w:color w:val="000000"/>
                <w:kern w:val="0"/>
                <w:sz w:val="24"/>
              </w:rPr>
            </w:pPr>
            <w:r w:rsidRPr="007A47AF">
              <w:rPr>
                <w:rFonts w:ascii="Arial" w:hAnsi="Arial" w:cs="Arial" w:hint="eastAsia"/>
                <w:b/>
                <w:color w:val="000000"/>
                <w:kern w:val="0"/>
                <w:sz w:val="24"/>
              </w:rPr>
              <w:t>至</w:t>
            </w:r>
            <w:r w:rsidRPr="007A47AF">
              <w:rPr>
                <w:rFonts w:ascii="Arial" w:hAnsi="Arial" w:cs="Arial" w:hint="eastAsia"/>
                <w:b/>
                <w:color w:val="000000"/>
                <w:kern w:val="0"/>
                <w:sz w:val="24"/>
              </w:rPr>
              <w:t>2024</w:t>
            </w:r>
            <w:r w:rsidRPr="007A47AF">
              <w:rPr>
                <w:rFonts w:ascii="Arial" w:hAnsi="Arial" w:cs="Arial" w:hint="eastAsia"/>
                <w:b/>
                <w:color w:val="000000"/>
                <w:kern w:val="0"/>
                <w:sz w:val="24"/>
              </w:rPr>
              <w:t>年</w:t>
            </w:r>
            <w:r w:rsidR="00427EBE">
              <w:rPr>
                <w:rFonts w:ascii="Arial" w:hAnsi="Arial" w:cs="Arial"/>
                <w:b/>
                <w:color w:val="000000"/>
                <w:kern w:val="0"/>
                <w:sz w:val="24"/>
              </w:rPr>
              <w:t>12</w:t>
            </w:r>
            <w:r w:rsidR="00427EBE">
              <w:rPr>
                <w:rFonts w:ascii="Arial" w:hAnsi="Arial" w:cs="Arial"/>
                <w:b/>
                <w:color w:val="000000"/>
                <w:kern w:val="0"/>
                <w:sz w:val="24"/>
              </w:rPr>
              <w:t>月</w:t>
            </w:r>
            <w:r w:rsidR="00427EBE">
              <w:rPr>
                <w:rFonts w:ascii="Arial" w:hAnsi="Arial" w:cs="Arial"/>
                <w:b/>
                <w:color w:val="000000"/>
                <w:kern w:val="0"/>
                <w:sz w:val="24"/>
              </w:rPr>
              <w:t>27</w:t>
            </w:r>
            <w:r w:rsidRPr="007A47AF">
              <w:rPr>
                <w:rFonts w:ascii="Arial" w:hAnsi="Arial" w:cs="Arial" w:hint="eastAsia"/>
                <w:b/>
                <w:color w:val="000000"/>
                <w:kern w:val="0"/>
                <w:sz w:val="24"/>
              </w:rPr>
              <w:t>日止</w:t>
            </w:r>
          </w:p>
          <w:p w:rsidR="002641CD" w:rsidRDefault="007A47AF" w:rsidP="007A47AF">
            <w:pPr>
              <w:widowControl/>
              <w:ind w:left="-114" w:right="-105"/>
              <w:jc w:val="center"/>
              <w:rPr>
                <w:rFonts w:ascii="Arial" w:hAnsi="Arial" w:cs="Arial"/>
                <w:b/>
                <w:color w:val="000000"/>
                <w:kern w:val="0"/>
                <w:sz w:val="24"/>
              </w:rPr>
            </w:pPr>
            <w:r w:rsidRPr="007A47AF">
              <w:rPr>
                <w:rFonts w:ascii="Arial" w:hAnsi="Arial" w:cs="Arial" w:hint="eastAsia"/>
                <w:b/>
                <w:color w:val="000000"/>
                <w:kern w:val="0"/>
                <w:sz w:val="24"/>
              </w:rPr>
              <w:t>清算期间</w:t>
            </w:r>
          </w:p>
        </w:tc>
      </w:tr>
      <w:tr w:rsidR="002641CD" w:rsidTr="00396B65">
        <w:trPr>
          <w:trHeight w:val="285"/>
          <w:jc w:val="center"/>
        </w:trPr>
        <w:tc>
          <w:tcPr>
            <w:tcW w:w="4881" w:type="dxa"/>
            <w:shd w:val="clear" w:color="auto" w:fill="auto"/>
            <w:noWrap/>
            <w:vAlign w:val="bottom"/>
          </w:tcPr>
          <w:p w:rsidR="002641CD" w:rsidRPr="00CE68C0" w:rsidRDefault="007822D1" w:rsidP="00CE68C0">
            <w:pPr>
              <w:overflowPunct w:val="0"/>
              <w:autoSpaceDE w:val="0"/>
              <w:autoSpaceDN w:val="0"/>
              <w:snapToGrid w:val="0"/>
              <w:spacing w:line="360" w:lineRule="auto"/>
              <w:rPr>
                <w:rFonts w:ascii="宋体" w:eastAsia="宋体" w:hAnsi="宋体"/>
                <w:b/>
                <w:color w:val="2C2C2C"/>
                <w:sz w:val="24"/>
                <w:szCs w:val="24"/>
              </w:rPr>
            </w:pPr>
            <w:r w:rsidRPr="00CE68C0">
              <w:rPr>
                <w:rFonts w:ascii="宋体" w:eastAsia="宋体" w:hAnsi="宋体" w:hint="eastAsia"/>
                <w:b/>
                <w:color w:val="2C2C2C"/>
                <w:sz w:val="24"/>
                <w:szCs w:val="24"/>
              </w:rPr>
              <w:t>一、清算收益</w:t>
            </w:r>
          </w:p>
        </w:tc>
        <w:tc>
          <w:tcPr>
            <w:tcW w:w="708" w:type="dxa"/>
            <w:vAlign w:val="bottom"/>
          </w:tcPr>
          <w:p w:rsidR="002641CD" w:rsidRDefault="002641CD">
            <w:pPr>
              <w:widowControl/>
              <w:ind w:left="-105" w:right="-113"/>
              <w:jc w:val="left"/>
              <w:rPr>
                <w:rFonts w:ascii="Arial" w:hAnsi="Arial" w:cs="Arial"/>
                <w:b/>
                <w:kern w:val="0"/>
                <w:sz w:val="24"/>
              </w:rPr>
            </w:pPr>
          </w:p>
        </w:tc>
        <w:tc>
          <w:tcPr>
            <w:tcW w:w="3402" w:type="dxa"/>
            <w:shd w:val="clear" w:color="auto" w:fill="auto"/>
            <w:vAlign w:val="bottom"/>
          </w:tcPr>
          <w:p w:rsidR="002641CD" w:rsidRPr="005877A3" w:rsidRDefault="006C321B" w:rsidP="00C41C0F">
            <w:pPr>
              <w:widowControl/>
              <w:jc w:val="right"/>
              <w:rPr>
                <w:rFonts w:asciiTheme="minorEastAsia" w:hAnsiTheme="minorEastAsia" w:cs="Arial"/>
                <w:b/>
                <w:sz w:val="24"/>
              </w:rPr>
            </w:pPr>
            <w:r>
              <w:rPr>
                <w:rFonts w:asciiTheme="minorEastAsia" w:hAnsiTheme="minorEastAsia" w:cs="Arial"/>
                <w:b/>
                <w:sz w:val="24"/>
              </w:rPr>
              <w:t>9.87</w:t>
            </w:r>
          </w:p>
        </w:tc>
      </w:tr>
      <w:tr w:rsidR="009648B4" w:rsidRPr="00CE68C0" w:rsidTr="00396B65">
        <w:trPr>
          <w:trHeight w:val="285"/>
          <w:jc w:val="center"/>
        </w:trPr>
        <w:tc>
          <w:tcPr>
            <w:tcW w:w="4881" w:type="dxa"/>
            <w:shd w:val="clear" w:color="auto" w:fill="auto"/>
            <w:noWrap/>
            <w:vAlign w:val="bottom"/>
          </w:tcPr>
          <w:p w:rsidR="009648B4" w:rsidRPr="00CE68C0" w:rsidRDefault="009648B4" w:rsidP="00CE68C0">
            <w:pPr>
              <w:overflowPunct w:val="0"/>
              <w:autoSpaceDE w:val="0"/>
              <w:autoSpaceDN w:val="0"/>
              <w:snapToGrid w:val="0"/>
              <w:spacing w:line="360" w:lineRule="auto"/>
              <w:rPr>
                <w:rFonts w:ascii="宋体" w:eastAsia="宋体" w:hAnsi="宋体"/>
                <w:color w:val="2C2C2C"/>
                <w:sz w:val="24"/>
                <w:szCs w:val="24"/>
              </w:rPr>
            </w:pPr>
            <w:r w:rsidRPr="00CE68C0">
              <w:rPr>
                <w:rFonts w:ascii="宋体" w:eastAsia="宋体" w:hAnsi="宋体" w:hint="eastAsia"/>
                <w:color w:val="2C2C2C"/>
                <w:sz w:val="24"/>
                <w:szCs w:val="24"/>
              </w:rPr>
              <w:t>1、利息收入</w:t>
            </w:r>
          </w:p>
        </w:tc>
        <w:tc>
          <w:tcPr>
            <w:tcW w:w="708" w:type="dxa"/>
            <w:vAlign w:val="bottom"/>
          </w:tcPr>
          <w:p w:rsidR="009648B4" w:rsidRPr="00CE68C0" w:rsidRDefault="009648B4" w:rsidP="009648B4">
            <w:pPr>
              <w:widowControl/>
              <w:ind w:left="-105" w:right="-113"/>
              <w:jc w:val="center"/>
              <w:rPr>
                <w:rFonts w:ascii="宋体" w:eastAsia="宋体" w:hAnsi="宋体"/>
                <w:color w:val="2C2C2C"/>
                <w:sz w:val="24"/>
                <w:szCs w:val="24"/>
              </w:rPr>
            </w:pPr>
            <w:r w:rsidRPr="00CE68C0">
              <w:rPr>
                <w:rFonts w:ascii="宋体" w:eastAsia="宋体" w:hAnsi="宋体" w:hint="eastAsia"/>
                <w:color w:val="2C2C2C"/>
                <w:sz w:val="24"/>
                <w:szCs w:val="24"/>
              </w:rPr>
              <w:t>（1）</w:t>
            </w:r>
          </w:p>
        </w:tc>
        <w:tc>
          <w:tcPr>
            <w:tcW w:w="3402" w:type="dxa"/>
            <w:shd w:val="clear" w:color="auto" w:fill="auto"/>
            <w:noWrap/>
            <w:vAlign w:val="bottom"/>
          </w:tcPr>
          <w:p w:rsidR="009648B4" w:rsidRPr="00CE68C0" w:rsidRDefault="00427EBE" w:rsidP="00D3174D">
            <w:pPr>
              <w:widowControl/>
              <w:jc w:val="right"/>
              <w:rPr>
                <w:rFonts w:ascii="宋体" w:eastAsia="宋体" w:hAnsi="宋体"/>
                <w:color w:val="2C2C2C"/>
                <w:sz w:val="24"/>
                <w:szCs w:val="24"/>
              </w:rPr>
            </w:pPr>
            <w:r w:rsidRPr="00CE68C0">
              <w:rPr>
                <w:rFonts w:ascii="宋体" w:eastAsia="宋体" w:hAnsi="宋体"/>
                <w:color w:val="2C2C2C"/>
                <w:sz w:val="24"/>
                <w:szCs w:val="24"/>
              </w:rPr>
              <w:t>9.87</w:t>
            </w:r>
            <w:r w:rsidR="00D3174D" w:rsidRPr="00CE68C0">
              <w:rPr>
                <w:rFonts w:ascii="宋体" w:eastAsia="宋体" w:hAnsi="宋体"/>
                <w:color w:val="2C2C2C"/>
                <w:sz w:val="24"/>
                <w:szCs w:val="24"/>
              </w:rPr>
              <w:t xml:space="preserve"> </w:t>
            </w:r>
          </w:p>
        </w:tc>
      </w:tr>
      <w:tr w:rsidR="00C41C0F" w:rsidTr="00396B65">
        <w:trPr>
          <w:trHeight w:val="285"/>
          <w:jc w:val="center"/>
        </w:trPr>
        <w:tc>
          <w:tcPr>
            <w:tcW w:w="4881" w:type="dxa"/>
            <w:shd w:val="clear" w:color="auto" w:fill="auto"/>
            <w:noWrap/>
            <w:vAlign w:val="bottom"/>
          </w:tcPr>
          <w:p w:rsidR="00C41C0F" w:rsidRPr="00CE68C0" w:rsidRDefault="00C41C0F" w:rsidP="00CE68C0">
            <w:pPr>
              <w:overflowPunct w:val="0"/>
              <w:autoSpaceDE w:val="0"/>
              <w:autoSpaceDN w:val="0"/>
              <w:snapToGrid w:val="0"/>
              <w:spacing w:line="360" w:lineRule="auto"/>
              <w:rPr>
                <w:rFonts w:ascii="宋体" w:eastAsia="宋体" w:hAnsi="宋体"/>
                <w:b/>
                <w:color w:val="2C2C2C"/>
                <w:sz w:val="24"/>
                <w:szCs w:val="24"/>
              </w:rPr>
            </w:pPr>
            <w:r w:rsidRPr="00CE68C0">
              <w:rPr>
                <w:rFonts w:ascii="宋体" w:eastAsia="宋体" w:hAnsi="宋体" w:hint="eastAsia"/>
                <w:b/>
                <w:color w:val="2C2C2C"/>
                <w:sz w:val="24"/>
                <w:szCs w:val="24"/>
              </w:rPr>
              <w:t>二、清算支出</w:t>
            </w:r>
          </w:p>
        </w:tc>
        <w:tc>
          <w:tcPr>
            <w:tcW w:w="708" w:type="dxa"/>
            <w:vAlign w:val="bottom"/>
          </w:tcPr>
          <w:p w:rsidR="00C41C0F" w:rsidRPr="00CE68C0" w:rsidRDefault="00C41C0F" w:rsidP="00C41C0F">
            <w:pPr>
              <w:ind w:left="-105" w:right="-113"/>
              <w:jc w:val="center"/>
              <w:rPr>
                <w:rFonts w:ascii="宋体" w:eastAsia="宋体" w:hAnsi="宋体"/>
                <w:b/>
                <w:color w:val="2C2C2C"/>
                <w:sz w:val="24"/>
                <w:szCs w:val="24"/>
              </w:rPr>
            </w:pPr>
          </w:p>
        </w:tc>
        <w:tc>
          <w:tcPr>
            <w:tcW w:w="3402" w:type="dxa"/>
            <w:shd w:val="clear" w:color="auto" w:fill="auto"/>
            <w:noWrap/>
            <w:vAlign w:val="bottom"/>
          </w:tcPr>
          <w:p w:rsidR="00C41C0F" w:rsidRPr="00CE68C0" w:rsidRDefault="006C321B" w:rsidP="005877A3">
            <w:pPr>
              <w:widowControl/>
              <w:jc w:val="right"/>
              <w:rPr>
                <w:rFonts w:ascii="宋体" w:eastAsia="宋体" w:hAnsi="宋体"/>
                <w:b/>
                <w:color w:val="2C2C2C"/>
                <w:sz w:val="24"/>
                <w:szCs w:val="24"/>
              </w:rPr>
            </w:pPr>
            <w:r w:rsidRPr="00CE68C0">
              <w:rPr>
                <w:rFonts w:ascii="宋体" w:eastAsia="宋体" w:hAnsi="宋体" w:hint="eastAsia"/>
                <w:b/>
                <w:color w:val="2C2C2C"/>
                <w:sz w:val="24"/>
                <w:szCs w:val="24"/>
              </w:rPr>
              <w:t>3</w:t>
            </w:r>
            <w:r w:rsidRPr="00CE68C0">
              <w:rPr>
                <w:rFonts w:ascii="宋体" w:eastAsia="宋体" w:hAnsi="宋体"/>
                <w:b/>
                <w:color w:val="2C2C2C"/>
                <w:sz w:val="24"/>
                <w:szCs w:val="24"/>
              </w:rPr>
              <w:t>00</w:t>
            </w:r>
          </w:p>
        </w:tc>
      </w:tr>
      <w:tr w:rsidR="009648B4" w:rsidRPr="00CE68C0" w:rsidTr="00396B65">
        <w:trPr>
          <w:trHeight w:val="285"/>
          <w:jc w:val="center"/>
        </w:trPr>
        <w:tc>
          <w:tcPr>
            <w:tcW w:w="4881" w:type="dxa"/>
            <w:shd w:val="clear" w:color="auto" w:fill="auto"/>
            <w:noWrap/>
            <w:vAlign w:val="bottom"/>
          </w:tcPr>
          <w:p w:rsidR="009648B4" w:rsidRPr="00CE68C0" w:rsidRDefault="009648B4" w:rsidP="00CE68C0">
            <w:pPr>
              <w:overflowPunct w:val="0"/>
              <w:autoSpaceDE w:val="0"/>
              <w:autoSpaceDN w:val="0"/>
              <w:snapToGrid w:val="0"/>
              <w:spacing w:line="360" w:lineRule="auto"/>
              <w:rPr>
                <w:rFonts w:ascii="宋体" w:eastAsia="宋体" w:hAnsi="宋体"/>
                <w:color w:val="2C2C2C"/>
                <w:sz w:val="24"/>
                <w:szCs w:val="24"/>
              </w:rPr>
            </w:pPr>
            <w:r w:rsidRPr="00CE68C0">
              <w:rPr>
                <w:rFonts w:ascii="宋体" w:eastAsia="宋体" w:hAnsi="宋体"/>
                <w:color w:val="2C2C2C"/>
                <w:sz w:val="24"/>
                <w:szCs w:val="24"/>
              </w:rPr>
              <w:t>1</w:t>
            </w:r>
            <w:r w:rsidRPr="00CE68C0">
              <w:rPr>
                <w:rFonts w:ascii="宋体" w:eastAsia="宋体" w:hAnsi="宋体" w:hint="eastAsia"/>
                <w:color w:val="2C2C2C"/>
                <w:sz w:val="24"/>
                <w:szCs w:val="24"/>
              </w:rPr>
              <w:t>、其他费用</w:t>
            </w:r>
            <w:r w:rsidRPr="00CE68C0">
              <w:rPr>
                <w:rFonts w:ascii="宋体" w:eastAsia="宋体" w:hAnsi="宋体"/>
                <w:color w:val="2C2C2C"/>
                <w:sz w:val="24"/>
                <w:szCs w:val="24"/>
              </w:rPr>
              <w:t>(</w:t>
            </w:r>
            <w:r w:rsidRPr="00CE68C0">
              <w:rPr>
                <w:rFonts w:ascii="宋体" w:eastAsia="宋体" w:hAnsi="宋体" w:hint="eastAsia"/>
                <w:color w:val="2C2C2C"/>
                <w:sz w:val="24"/>
                <w:szCs w:val="24"/>
              </w:rPr>
              <w:t>收入以“</w:t>
            </w:r>
            <w:r w:rsidRPr="00CE68C0">
              <w:rPr>
                <w:rFonts w:ascii="宋体" w:eastAsia="宋体" w:hAnsi="宋体"/>
                <w:color w:val="2C2C2C"/>
                <w:sz w:val="24"/>
                <w:szCs w:val="24"/>
              </w:rPr>
              <w:t>-</w:t>
            </w:r>
            <w:r w:rsidRPr="00CE68C0">
              <w:rPr>
                <w:rFonts w:ascii="宋体" w:eastAsia="宋体" w:hAnsi="宋体" w:hint="eastAsia"/>
                <w:color w:val="2C2C2C"/>
                <w:sz w:val="24"/>
                <w:szCs w:val="24"/>
              </w:rPr>
              <w:t>”号填列</w:t>
            </w:r>
            <w:r w:rsidRPr="00CE68C0">
              <w:rPr>
                <w:rFonts w:ascii="宋体" w:eastAsia="宋体" w:hAnsi="宋体"/>
                <w:color w:val="2C2C2C"/>
                <w:sz w:val="24"/>
                <w:szCs w:val="24"/>
              </w:rPr>
              <w:t>)</w:t>
            </w:r>
          </w:p>
        </w:tc>
        <w:tc>
          <w:tcPr>
            <w:tcW w:w="708" w:type="dxa"/>
            <w:vAlign w:val="bottom"/>
          </w:tcPr>
          <w:p w:rsidR="009648B4" w:rsidRPr="00CE68C0" w:rsidRDefault="00CE68C0" w:rsidP="00CE68C0">
            <w:pPr>
              <w:overflowPunct w:val="0"/>
              <w:autoSpaceDE w:val="0"/>
              <w:autoSpaceDN w:val="0"/>
              <w:snapToGrid w:val="0"/>
              <w:spacing w:line="360" w:lineRule="auto"/>
              <w:rPr>
                <w:rFonts w:ascii="宋体" w:eastAsia="宋体" w:hAnsi="宋体"/>
                <w:color w:val="2C2C2C"/>
                <w:sz w:val="24"/>
                <w:szCs w:val="24"/>
              </w:rPr>
            </w:pPr>
            <w:r>
              <w:rPr>
                <w:rFonts w:ascii="宋体" w:eastAsia="宋体" w:hAnsi="宋体" w:hint="eastAsia"/>
                <w:color w:val="2C2C2C"/>
                <w:sz w:val="24"/>
                <w:szCs w:val="24"/>
              </w:rPr>
              <w:t>（2）</w:t>
            </w:r>
          </w:p>
        </w:tc>
        <w:tc>
          <w:tcPr>
            <w:tcW w:w="3402" w:type="dxa"/>
            <w:shd w:val="clear" w:color="auto" w:fill="auto"/>
            <w:noWrap/>
            <w:vAlign w:val="bottom"/>
          </w:tcPr>
          <w:p w:rsidR="009648B4" w:rsidRPr="00CE68C0" w:rsidRDefault="00427EBE" w:rsidP="00CE68C0">
            <w:pPr>
              <w:overflowPunct w:val="0"/>
              <w:autoSpaceDE w:val="0"/>
              <w:autoSpaceDN w:val="0"/>
              <w:snapToGrid w:val="0"/>
              <w:spacing w:line="360" w:lineRule="auto"/>
              <w:jc w:val="right"/>
              <w:rPr>
                <w:rFonts w:ascii="宋体" w:eastAsia="宋体" w:hAnsi="宋体"/>
                <w:color w:val="2C2C2C"/>
                <w:sz w:val="24"/>
                <w:szCs w:val="24"/>
              </w:rPr>
            </w:pPr>
            <w:r w:rsidRPr="00CE68C0">
              <w:rPr>
                <w:rFonts w:ascii="宋体" w:eastAsia="宋体" w:hAnsi="宋体"/>
                <w:color w:val="2C2C2C"/>
                <w:sz w:val="24"/>
                <w:szCs w:val="24"/>
              </w:rPr>
              <w:t>300</w:t>
            </w:r>
          </w:p>
        </w:tc>
      </w:tr>
      <w:tr w:rsidR="00C41C0F" w:rsidRPr="00CE68C0" w:rsidTr="00396B65">
        <w:trPr>
          <w:trHeight w:val="285"/>
          <w:jc w:val="center"/>
        </w:trPr>
        <w:tc>
          <w:tcPr>
            <w:tcW w:w="4881" w:type="dxa"/>
            <w:shd w:val="clear" w:color="auto" w:fill="auto"/>
            <w:noWrap/>
            <w:vAlign w:val="bottom"/>
          </w:tcPr>
          <w:p w:rsidR="00C41C0F" w:rsidRPr="00CE68C0" w:rsidRDefault="00C41C0F" w:rsidP="00CE68C0">
            <w:pPr>
              <w:overflowPunct w:val="0"/>
              <w:autoSpaceDE w:val="0"/>
              <w:autoSpaceDN w:val="0"/>
              <w:snapToGrid w:val="0"/>
              <w:spacing w:line="360" w:lineRule="auto"/>
              <w:rPr>
                <w:rFonts w:ascii="宋体" w:eastAsia="宋体" w:hAnsi="宋体"/>
                <w:b/>
                <w:color w:val="2C2C2C"/>
                <w:sz w:val="24"/>
                <w:szCs w:val="24"/>
              </w:rPr>
            </w:pPr>
            <w:r w:rsidRPr="00CE68C0">
              <w:rPr>
                <w:rFonts w:ascii="宋体" w:eastAsia="宋体" w:hAnsi="宋体" w:hint="eastAsia"/>
                <w:b/>
                <w:color w:val="2C2C2C"/>
                <w:sz w:val="24"/>
                <w:szCs w:val="24"/>
              </w:rPr>
              <w:t>三、清算净收益</w:t>
            </w:r>
          </w:p>
        </w:tc>
        <w:tc>
          <w:tcPr>
            <w:tcW w:w="708" w:type="dxa"/>
            <w:vAlign w:val="bottom"/>
          </w:tcPr>
          <w:p w:rsidR="00C41C0F" w:rsidRPr="00CE68C0" w:rsidRDefault="00C41C0F" w:rsidP="00CE68C0">
            <w:pPr>
              <w:overflowPunct w:val="0"/>
              <w:autoSpaceDE w:val="0"/>
              <w:autoSpaceDN w:val="0"/>
              <w:snapToGrid w:val="0"/>
              <w:spacing w:line="360" w:lineRule="auto"/>
              <w:rPr>
                <w:rFonts w:ascii="宋体" w:eastAsia="宋体" w:hAnsi="宋体"/>
                <w:b/>
                <w:color w:val="2C2C2C"/>
                <w:sz w:val="24"/>
                <w:szCs w:val="24"/>
              </w:rPr>
            </w:pPr>
          </w:p>
        </w:tc>
        <w:tc>
          <w:tcPr>
            <w:tcW w:w="3402" w:type="dxa"/>
            <w:shd w:val="clear" w:color="auto" w:fill="auto"/>
            <w:noWrap/>
            <w:vAlign w:val="bottom"/>
          </w:tcPr>
          <w:p w:rsidR="00C41C0F" w:rsidRPr="00CE68C0" w:rsidRDefault="00427EBE" w:rsidP="00CE68C0">
            <w:pPr>
              <w:overflowPunct w:val="0"/>
              <w:autoSpaceDE w:val="0"/>
              <w:autoSpaceDN w:val="0"/>
              <w:snapToGrid w:val="0"/>
              <w:spacing w:line="360" w:lineRule="auto"/>
              <w:jc w:val="right"/>
              <w:rPr>
                <w:rFonts w:ascii="宋体" w:eastAsia="宋体" w:hAnsi="宋体"/>
                <w:b/>
                <w:color w:val="2C2C2C"/>
                <w:sz w:val="24"/>
                <w:szCs w:val="24"/>
              </w:rPr>
            </w:pPr>
            <w:r w:rsidRPr="00CE68C0">
              <w:rPr>
                <w:rFonts w:ascii="宋体" w:eastAsia="宋体" w:hAnsi="宋体"/>
                <w:b/>
                <w:color w:val="2C2C2C"/>
                <w:sz w:val="24"/>
                <w:szCs w:val="24"/>
              </w:rPr>
              <w:t>-290.13</w:t>
            </w:r>
          </w:p>
        </w:tc>
      </w:tr>
    </w:tbl>
    <w:p w:rsidR="007A47AF" w:rsidRDefault="007822D1" w:rsidP="00AB1A07">
      <w:pPr>
        <w:overflowPunct w:val="0"/>
        <w:autoSpaceDE w:val="0"/>
        <w:autoSpaceDN w:val="0"/>
        <w:snapToGrid w:val="0"/>
        <w:spacing w:line="360" w:lineRule="auto"/>
        <w:rPr>
          <w:rFonts w:ascii="宋体" w:eastAsia="宋体" w:hAnsi="宋体"/>
          <w:color w:val="2C2C2C"/>
          <w:sz w:val="24"/>
          <w:szCs w:val="24"/>
        </w:rPr>
      </w:pPr>
      <w:r w:rsidRPr="003618E6">
        <w:rPr>
          <w:rFonts w:ascii="宋体" w:eastAsia="宋体" w:hAnsi="宋体"/>
          <w:color w:val="2C2C2C"/>
          <w:sz w:val="24"/>
          <w:szCs w:val="24"/>
        </w:rPr>
        <w:t>注</w:t>
      </w:r>
      <w:r w:rsidR="00F138E8">
        <w:rPr>
          <w:rFonts w:ascii="宋体" w:eastAsia="宋体" w:hAnsi="宋体" w:hint="eastAsia"/>
          <w:color w:val="2C2C2C"/>
          <w:sz w:val="24"/>
          <w:szCs w:val="24"/>
        </w:rPr>
        <w:t>：</w:t>
      </w:r>
      <w:r w:rsidR="003618E6" w:rsidRPr="003618E6">
        <w:rPr>
          <w:rFonts w:ascii="宋体" w:eastAsia="宋体" w:hAnsi="宋体" w:hint="eastAsia"/>
          <w:color w:val="2C2C2C"/>
          <w:sz w:val="24"/>
          <w:szCs w:val="24"/>
        </w:rPr>
        <w:t>（1）</w:t>
      </w:r>
      <w:r w:rsidR="007A47AF" w:rsidRPr="003618E6">
        <w:rPr>
          <w:rFonts w:ascii="宋体" w:eastAsia="宋体" w:hAnsi="宋体" w:hint="eastAsia"/>
          <w:color w:val="2C2C2C"/>
          <w:sz w:val="24"/>
          <w:szCs w:val="24"/>
        </w:rPr>
        <w:t>利息收入为计提的自202</w:t>
      </w:r>
      <w:r w:rsidR="009648B4" w:rsidRPr="003618E6">
        <w:rPr>
          <w:rFonts w:ascii="宋体" w:eastAsia="宋体" w:hAnsi="宋体"/>
          <w:color w:val="2C2C2C"/>
          <w:sz w:val="24"/>
          <w:szCs w:val="24"/>
        </w:rPr>
        <w:t>4</w:t>
      </w:r>
      <w:r w:rsidR="007A47AF" w:rsidRPr="003618E6">
        <w:rPr>
          <w:rFonts w:ascii="宋体" w:eastAsia="宋体" w:hAnsi="宋体" w:hint="eastAsia"/>
          <w:color w:val="2C2C2C"/>
          <w:sz w:val="24"/>
          <w:szCs w:val="24"/>
        </w:rPr>
        <w:t>年</w:t>
      </w:r>
      <w:r w:rsidR="00427EBE">
        <w:rPr>
          <w:rFonts w:ascii="宋体" w:eastAsia="宋体" w:hAnsi="宋体"/>
          <w:color w:val="2C2C2C"/>
          <w:sz w:val="24"/>
          <w:szCs w:val="24"/>
        </w:rPr>
        <w:t>12</w:t>
      </w:r>
      <w:r w:rsidR="007A47AF" w:rsidRPr="003618E6">
        <w:rPr>
          <w:rFonts w:ascii="宋体" w:eastAsia="宋体" w:hAnsi="宋体" w:hint="eastAsia"/>
          <w:color w:val="2C2C2C"/>
          <w:sz w:val="24"/>
          <w:szCs w:val="24"/>
        </w:rPr>
        <w:t>月</w:t>
      </w:r>
      <w:r w:rsidR="00427EBE">
        <w:rPr>
          <w:rFonts w:ascii="宋体" w:eastAsia="宋体" w:hAnsi="宋体"/>
          <w:color w:val="2C2C2C"/>
          <w:sz w:val="24"/>
          <w:szCs w:val="24"/>
        </w:rPr>
        <w:t>20</w:t>
      </w:r>
      <w:r w:rsidR="007A47AF" w:rsidRPr="003618E6">
        <w:rPr>
          <w:rFonts w:ascii="宋体" w:eastAsia="宋体" w:hAnsi="宋体" w:hint="eastAsia"/>
          <w:color w:val="2C2C2C"/>
          <w:sz w:val="24"/>
          <w:szCs w:val="24"/>
        </w:rPr>
        <w:t>日本基金进入清算程序起至2024年</w:t>
      </w:r>
      <w:r w:rsidR="00427EBE">
        <w:rPr>
          <w:rFonts w:ascii="宋体" w:eastAsia="宋体" w:hAnsi="宋体"/>
          <w:color w:val="2C2C2C"/>
          <w:sz w:val="24"/>
          <w:szCs w:val="24"/>
        </w:rPr>
        <w:t>12</w:t>
      </w:r>
      <w:r w:rsidR="007A47AF" w:rsidRPr="003618E6">
        <w:rPr>
          <w:rFonts w:ascii="宋体" w:eastAsia="宋体" w:hAnsi="宋体" w:hint="eastAsia"/>
          <w:color w:val="2C2C2C"/>
          <w:sz w:val="24"/>
          <w:szCs w:val="24"/>
        </w:rPr>
        <w:t>月</w:t>
      </w:r>
      <w:r w:rsidR="00427EBE">
        <w:rPr>
          <w:rFonts w:ascii="宋体" w:eastAsia="宋体" w:hAnsi="宋体"/>
          <w:color w:val="2C2C2C"/>
          <w:sz w:val="24"/>
          <w:szCs w:val="24"/>
        </w:rPr>
        <w:t>27</w:t>
      </w:r>
      <w:r w:rsidR="007A47AF" w:rsidRPr="003618E6">
        <w:rPr>
          <w:rFonts w:ascii="宋体" w:eastAsia="宋体" w:hAnsi="宋体" w:hint="eastAsia"/>
          <w:color w:val="2C2C2C"/>
          <w:sz w:val="24"/>
          <w:szCs w:val="24"/>
        </w:rPr>
        <w:t>日(</w:t>
      </w:r>
      <w:r w:rsidR="00FE5511" w:rsidRPr="003618E6">
        <w:rPr>
          <w:rFonts w:ascii="宋体" w:eastAsia="宋体" w:hAnsi="宋体" w:hint="eastAsia"/>
          <w:color w:val="2C2C2C"/>
          <w:sz w:val="24"/>
          <w:szCs w:val="24"/>
        </w:rPr>
        <w:t>清算</w:t>
      </w:r>
      <w:r w:rsidR="00652C0A">
        <w:rPr>
          <w:rFonts w:ascii="宋体" w:eastAsia="宋体" w:hAnsi="宋体" w:hint="eastAsia"/>
          <w:color w:val="2C2C2C"/>
          <w:sz w:val="24"/>
          <w:szCs w:val="24"/>
        </w:rPr>
        <w:t>结束</w:t>
      </w:r>
      <w:r w:rsidR="00FE5511" w:rsidRPr="003618E6">
        <w:rPr>
          <w:rFonts w:ascii="宋体" w:eastAsia="宋体" w:hAnsi="宋体" w:hint="eastAsia"/>
          <w:color w:val="2C2C2C"/>
          <w:sz w:val="24"/>
          <w:szCs w:val="24"/>
        </w:rPr>
        <w:t>日</w:t>
      </w:r>
      <w:r w:rsidR="007A47AF" w:rsidRPr="003618E6">
        <w:rPr>
          <w:rFonts w:ascii="宋体" w:eastAsia="宋体" w:hAnsi="宋体" w:hint="eastAsia"/>
          <w:color w:val="2C2C2C"/>
          <w:sz w:val="24"/>
          <w:szCs w:val="24"/>
        </w:rPr>
        <w:t>)的</w:t>
      </w:r>
      <w:r w:rsidR="00F138E8" w:rsidRPr="00F138E8">
        <w:rPr>
          <w:rFonts w:ascii="宋体" w:eastAsia="宋体" w:hAnsi="宋体" w:hint="eastAsia"/>
          <w:color w:val="2C2C2C"/>
          <w:sz w:val="24"/>
          <w:szCs w:val="24"/>
        </w:rPr>
        <w:t>银行</w:t>
      </w:r>
      <w:r w:rsidR="00652C0A">
        <w:rPr>
          <w:rFonts w:ascii="宋体" w:eastAsia="宋体" w:hAnsi="宋体" w:hint="eastAsia"/>
          <w:color w:val="2C2C2C"/>
          <w:sz w:val="24"/>
          <w:szCs w:val="24"/>
        </w:rPr>
        <w:t>活期</w:t>
      </w:r>
      <w:r w:rsidR="00F138E8" w:rsidRPr="00F138E8">
        <w:rPr>
          <w:rFonts w:ascii="宋体" w:eastAsia="宋体" w:hAnsi="宋体" w:hint="eastAsia"/>
          <w:color w:val="2C2C2C"/>
          <w:sz w:val="24"/>
          <w:szCs w:val="24"/>
        </w:rPr>
        <w:t>存款</w:t>
      </w:r>
      <w:r w:rsidR="00652C0A">
        <w:rPr>
          <w:rFonts w:ascii="宋体" w:eastAsia="宋体" w:hAnsi="宋体" w:hint="eastAsia"/>
          <w:color w:val="2C2C2C"/>
          <w:sz w:val="24"/>
          <w:szCs w:val="24"/>
        </w:rPr>
        <w:t>利息收入</w:t>
      </w:r>
      <w:r w:rsidR="00F138E8" w:rsidRPr="00F138E8">
        <w:rPr>
          <w:rFonts w:ascii="宋体" w:eastAsia="宋体" w:hAnsi="宋体" w:hint="eastAsia"/>
          <w:color w:val="2C2C2C"/>
          <w:sz w:val="24"/>
          <w:szCs w:val="24"/>
        </w:rPr>
        <w:t>、存出保证金</w:t>
      </w:r>
      <w:r w:rsidR="00F138E8">
        <w:rPr>
          <w:rFonts w:ascii="宋体" w:eastAsia="宋体" w:hAnsi="宋体" w:hint="eastAsia"/>
          <w:color w:val="2C2C2C"/>
          <w:sz w:val="24"/>
          <w:szCs w:val="24"/>
        </w:rPr>
        <w:t>的</w:t>
      </w:r>
      <w:r w:rsidR="00C660A5">
        <w:rPr>
          <w:rFonts w:ascii="宋体" w:eastAsia="宋体" w:hAnsi="宋体" w:hint="eastAsia"/>
          <w:color w:val="2C2C2C"/>
          <w:sz w:val="24"/>
          <w:szCs w:val="24"/>
        </w:rPr>
        <w:t>利息</w:t>
      </w:r>
      <w:r w:rsidR="003618E6" w:rsidRPr="003618E6">
        <w:rPr>
          <w:rFonts w:ascii="宋体" w:eastAsia="宋体" w:hAnsi="宋体" w:hint="eastAsia"/>
          <w:color w:val="2C2C2C"/>
          <w:sz w:val="24"/>
          <w:szCs w:val="24"/>
        </w:rPr>
        <w:t>收入</w:t>
      </w:r>
      <w:r w:rsidR="006C321B">
        <w:rPr>
          <w:rFonts w:ascii="宋体" w:eastAsia="宋体" w:hAnsi="宋体" w:hint="eastAsia"/>
          <w:color w:val="2C2C2C"/>
          <w:sz w:val="24"/>
          <w:szCs w:val="24"/>
        </w:rPr>
        <w:t>。</w:t>
      </w:r>
    </w:p>
    <w:p w:rsidR="00427EBE" w:rsidRPr="003618E6" w:rsidRDefault="00427EBE" w:rsidP="00DA614B">
      <w:pPr>
        <w:overflowPunct w:val="0"/>
        <w:autoSpaceDE w:val="0"/>
        <w:autoSpaceDN w:val="0"/>
        <w:snapToGrid w:val="0"/>
        <w:spacing w:line="360" w:lineRule="auto"/>
        <w:rPr>
          <w:rFonts w:ascii="宋体" w:eastAsia="宋体" w:hAnsi="宋体"/>
          <w:color w:val="2C2C2C"/>
          <w:sz w:val="24"/>
          <w:szCs w:val="24"/>
        </w:rPr>
      </w:pPr>
      <w:r>
        <w:rPr>
          <w:rFonts w:ascii="宋体" w:eastAsia="宋体" w:hAnsi="宋体" w:hint="eastAsia"/>
          <w:color w:val="2C2C2C"/>
          <w:sz w:val="24"/>
          <w:szCs w:val="24"/>
        </w:rPr>
        <w:t>（2）其他费用为本次清算预提</w:t>
      </w:r>
      <w:r w:rsidR="00652C0A">
        <w:rPr>
          <w:rFonts w:ascii="宋体" w:eastAsia="宋体" w:hAnsi="宋体" w:hint="eastAsia"/>
          <w:color w:val="2C2C2C"/>
          <w:sz w:val="24"/>
          <w:szCs w:val="24"/>
        </w:rPr>
        <w:t>银行汇划</w:t>
      </w:r>
      <w:r>
        <w:rPr>
          <w:rFonts w:ascii="宋体" w:eastAsia="宋体" w:hAnsi="宋体" w:hint="eastAsia"/>
          <w:color w:val="2C2C2C"/>
          <w:sz w:val="24"/>
          <w:szCs w:val="24"/>
        </w:rPr>
        <w:t>费3</w:t>
      </w:r>
      <w:r>
        <w:rPr>
          <w:rFonts w:ascii="宋体" w:eastAsia="宋体" w:hAnsi="宋体"/>
          <w:color w:val="2C2C2C"/>
          <w:sz w:val="24"/>
          <w:szCs w:val="24"/>
        </w:rPr>
        <w:t>00</w:t>
      </w:r>
      <w:r>
        <w:rPr>
          <w:rFonts w:ascii="宋体" w:eastAsia="宋体" w:hAnsi="宋体" w:hint="eastAsia"/>
          <w:color w:val="2C2C2C"/>
          <w:sz w:val="24"/>
          <w:szCs w:val="24"/>
        </w:rPr>
        <w:t>元。</w:t>
      </w:r>
    </w:p>
    <w:p w:rsidR="00DA614B" w:rsidRDefault="00DA614B" w:rsidP="00CE554A">
      <w:pPr>
        <w:pStyle w:val="21"/>
        <w:kinsoku w:val="0"/>
        <w:overflowPunct w:val="0"/>
        <w:spacing w:line="360" w:lineRule="auto"/>
        <w:ind w:left="0" w:right="75"/>
        <w:outlineLvl w:val="9"/>
        <w:rPr>
          <w:rFonts w:ascii="宋体" w:eastAsia="宋体" w:hAnsi="宋体"/>
          <w:color w:val="2C2C2C"/>
          <w:sz w:val="24"/>
          <w:szCs w:val="24"/>
        </w:rPr>
      </w:pPr>
    </w:p>
    <w:p w:rsidR="00CE554A" w:rsidRPr="005D505B" w:rsidRDefault="00CE554A" w:rsidP="00536801">
      <w:pPr>
        <w:pStyle w:val="21"/>
        <w:numPr>
          <w:ilvl w:val="0"/>
          <w:numId w:val="4"/>
        </w:numPr>
        <w:kinsoku w:val="0"/>
        <w:overflowPunct w:val="0"/>
        <w:spacing w:line="360" w:lineRule="auto"/>
        <w:ind w:right="75"/>
        <w:outlineLvl w:val="9"/>
        <w:rPr>
          <w:rFonts w:asciiTheme="minorEastAsia" w:eastAsia="宋体" w:hAnsiTheme="minorEastAsia" w:cs="Arial"/>
          <w:b w:val="0"/>
          <w:bCs w:val="0"/>
          <w:sz w:val="24"/>
          <w:szCs w:val="24"/>
        </w:rPr>
      </w:pPr>
      <w:r w:rsidRPr="005D505B">
        <w:rPr>
          <w:rFonts w:asciiTheme="minorEastAsia" w:eastAsia="宋体" w:hAnsiTheme="minorEastAsia" w:cs="Arial" w:hint="eastAsia"/>
          <w:b w:val="0"/>
          <w:bCs w:val="0"/>
          <w:sz w:val="24"/>
          <w:szCs w:val="24"/>
        </w:rPr>
        <w:t>清算期间</w:t>
      </w:r>
      <w:r w:rsidRPr="005D505B">
        <w:rPr>
          <w:rFonts w:asciiTheme="minorEastAsia" w:eastAsia="宋体" w:hAnsiTheme="minorEastAsia" w:cs="Arial"/>
          <w:b w:val="0"/>
          <w:bCs w:val="0"/>
          <w:sz w:val="24"/>
          <w:szCs w:val="24"/>
        </w:rPr>
        <w:t>的剩余资产分配情况</w:t>
      </w:r>
    </w:p>
    <w:p w:rsidR="00CE554A" w:rsidRDefault="00CE554A" w:rsidP="00536801">
      <w:pPr>
        <w:overflowPunct w:val="0"/>
        <w:autoSpaceDE w:val="0"/>
        <w:autoSpaceDN w:val="0"/>
        <w:snapToGrid w:val="0"/>
        <w:spacing w:line="360" w:lineRule="auto"/>
        <w:ind w:left="6480"/>
        <w:rPr>
          <w:rFonts w:asciiTheme="minorEastAsia" w:hAnsiTheme="minorEastAsia" w:cs="Arial"/>
          <w:b/>
          <w:sz w:val="24"/>
          <w:szCs w:val="24"/>
        </w:rPr>
      </w:pPr>
      <w:r>
        <w:rPr>
          <w:rFonts w:asciiTheme="minorEastAsia" w:hAnsiTheme="minorEastAsia" w:cs="Arial"/>
          <w:sz w:val="24"/>
          <w:szCs w:val="24"/>
        </w:rPr>
        <w:t>单位：人民币元</w:t>
      </w:r>
    </w:p>
    <w:tbl>
      <w:tblPr>
        <w:tblW w:w="8931" w:type="dxa"/>
        <w:tblInd w:w="-289" w:type="dxa"/>
        <w:tblLayout w:type="fixed"/>
        <w:tblLook w:val="04A0"/>
      </w:tblPr>
      <w:tblGrid>
        <w:gridCol w:w="5592"/>
        <w:gridCol w:w="851"/>
        <w:gridCol w:w="2488"/>
      </w:tblGrid>
      <w:tr w:rsidR="00CE554A" w:rsidTr="00CE68C0">
        <w:tc>
          <w:tcPr>
            <w:tcW w:w="5592" w:type="dxa"/>
            <w:tcBorders>
              <w:top w:val="single" w:sz="4" w:space="0" w:color="auto"/>
              <w:left w:val="single" w:sz="4" w:space="0" w:color="auto"/>
              <w:bottom w:val="single" w:sz="4" w:space="0" w:color="auto"/>
              <w:right w:val="single" w:sz="4" w:space="0" w:color="auto"/>
            </w:tcBorders>
          </w:tcPr>
          <w:p w:rsidR="00CE554A" w:rsidRDefault="00CE554A" w:rsidP="00427EBE">
            <w:pPr>
              <w:spacing w:line="360" w:lineRule="auto"/>
              <w:jc w:val="center"/>
              <w:rPr>
                <w:rFonts w:asciiTheme="minorEastAsia" w:hAnsiTheme="minorEastAsia" w:cs="Arial"/>
                <w:b/>
                <w:sz w:val="24"/>
                <w:szCs w:val="24"/>
              </w:rPr>
            </w:pPr>
            <w:r>
              <w:rPr>
                <w:rFonts w:asciiTheme="minorEastAsia" w:hAnsiTheme="minorEastAsia" w:cs="Arial"/>
                <w:b/>
                <w:sz w:val="24"/>
                <w:szCs w:val="24"/>
              </w:rPr>
              <w:t>项目</w:t>
            </w:r>
          </w:p>
        </w:tc>
        <w:tc>
          <w:tcPr>
            <w:tcW w:w="851" w:type="dxa"/>
            <w:tcBorders>
              <w:top w:val="single" w:sz="4" w:space="0" w:color="auto"/>
              <w:left w:val="nil"/>
              <w:bottom w:val="single" w:sz="4" w:space="0" w:color="auto"/>
              <w:right w:val="single" w:sz="4" w:space="0" w:color="auto"/>
            </w:tcBorders>
            <w:vAlign w:val="center"/>
          </w:tcPr>
          <w:p w:rsidR="00CE554A" w:rsidRDefault="00CE554A" w:rsidP="00427EBE">
            <w:pPr>
              <w:spacing w:line="360" w:lineRule="auto"/>
              <w:jc w:val="center"/>
              <w:rPr>
                <w:rFonts w:asciiTheme="minorEastAsia" w:hAnsiTheme="minorEastAsia" w:cs="Arial"/>
                <w:b/>
                <w:sz w:val="24"/>
                <w:szCs w:val="24"/>
              </w:rPr>
            </w:pPr>
            <w:r>
              <w:rPr>
                <w:rFonts w:asciiTheme="minorEastAsia" w:hAnsiTheme="minorEastAsia" w:cs="Arial" w:hint="eastAsia"/>
                <w:b/>
                <w:sz w:val="24"/>
                <w:szCs w:val="24"/>
              </w:rPr>
              <w:t>附注</w:t>
            </w:r>
          </w:p>
        </w:tc>
        <w:tc>
          <w:tcPr>
            <w:tcW w:w="2488" w:type="dxa"/>
            <w:tcBorders>
              <w:top w:val="single" w:sz="4" w:space="0" w:color="auto"/>
              <w:left w:val="single" w:sz="4" w:space="0" w:color="auto"/>
              <w:bottom w:val="single" w:sz="4" w:space="0" w:color="auto"/>
              <w:right w:val="single" w:sz="4" w:space="0" w:color="auto"/>
            </w:tcBorders>
          </w:tcPr>
          <w:p w:rsidR="00CE554A" w:rsidRDefault="00CE554A" w:rsidP="00427EBE">
            <w:pPr>
              <w:spacing w:line="360" w:lineRule="auto"/>
              <w:jc w:val="center"/>
              <w:rPr>
                <w:rFonts w:asciiTheme="minorEastAsia" w:hAnsiTheme="minorEastAsia" w:cs="Arial"/>
                <w:b/>
                <w:sz w:val="24"/>
                <w:szCs w:val="24"/>
              </w:rPr>
            </w:pPr>
            <w:r>
              <w:rPr>
                <w:rFonts w:asciiTheme="minorEastAsia" w:hAnsiTheme="minorEastAsia" w:cs="Arial"/>
                <w:b/>
                <w:sz w:val="24"/>
                <w:szCs w:val="24"/>
              </w:rPr>
              <w:t>金额</w:t>
            </w:r>
          </w:p>
        </w:tc>
      </w:tr>
      <w:tr w:rsidR="00CE554A" w:rsidTr="00CE68C0">
        <w:tc>
          <w:tcPr>
            <w:tcW w:w="5592" w:type="dxa"/>
            <w:tcBorders>
              <w:top w:val="single" w:sz="4" w:space="0" w:color="auto"/>
              <w:left w:val="single" w:sz="4" w:space="0" w:color="auto"/>
              <w:bottom w:val="single" w:sz="4" w:space="0" w:color="auto"/>
              <w:right w:val="single" w:sz="4" w:space="0" w:color="auto"/>
            </w:tcBorders>
          </w:tcPr>
          <w:p w:rsidR="00CE554A" w:rsidRDefault="00CE554A" w:rsidP="007C722F">
            <w:pPr>
              <w:overflowPunct w:val="0"/>
              <w:autoSpaceDE w:val="0"/>
              <w:autoSpaceDN w:val="0"/>
              <w:snapToGrid w:val="0"/>
              <w:spacing w:line="360" w:lineRule="auto"/>
              <w:rPr>
                <w:rFonts w:asciiTheme="minorEastAsia" w:hAnsiTheme="minorEastAsia" w:cs="Arial"/>
                <w:b/>
                <w:sz w:val="24"/>
                <w:szCs w:val="24"/>
              </w:rPr>
            </w:pPr>
            <w:r>
              <w:rPr>
                <w:rFonts w:asciiTheme="minorEastAsia" w:hAnsiTheme="minorEastAsia" w:cs="Arial"/>
                <w:b/>
                <w:sz w:val="24"/>
                <w:szCs w:val="24"/>
              </w:rPr>
              <w:t>一、最后运作日</w:t>
            </w:r>
            <w:r w:rsidR="00C47935">
              <w:rPr>
                <w:rFonts w:asciiTheme="minorEastAsia" w:hAnsiTheme="minorEastAsia" w:cs="Arial"/>
                <w:b/>
                <w:sz w:val="24"/>
                <w:szCs w:val="24"/>
              </w:rPr>
              <w:t>2024年</w:t>
            </w:r>
            <w:r w:rsidR="00427EBE">
              <w:rPr>
                <w:rFonts w:asciiTheme="minorEastAsia" w:hAnsiTheme="minorEastAsia" w:cs="Arial"/>
                <w:b/>
                <w:sz w:val="24"/>
                <w:szCs w:val="24"/>
              </w:rPr>
              <w:t>12</w:t>
            </w:r>
            <w:r w:rsidR="00C47935">
              <w:rPr>
                <w:rFonts w:asciiTheme="minorEastAsia" w:hAnsiTheme="minorEastAsia" w:cs="Arial"/>
                <w:b/>
                <w:sz w:val="24"/>
                <w:szCs w:val="24"/>
              </w:rPr>
              <w:t>月</w:t>
            </w:r>
            <w:r w:rsidR="00F3265A">
              <w:rPr>
                <w:rFonts w:asciiTheme="minorEastAsia" w:hAnsiTheme="minorEastAsia" w:cs="Arial"/>
                <w:b/>
                <w:sz w:val="24"/>
                <w:szCs w:val="24"/>
              </w:rPr>
              <w:t>19</w:t>
            </w:r>
            <w:r w:rsidR="00C47935">
              <w:rPr>
                <w:rFonts w:asciiTheme="minorEastAsia" w:hAnsiTheme="minorEastAsia" w:cs="Arial"/>
                <w:b/>
                <w:sz w:val="24"/>
                <w:szCs w:val="24"/>
              </w:rPr>
              <w:t>日</w:t>
            </w:r>
            <w:r>
              <w:rPr>
                <w:rFonts w:asciiTheme="minorEastAsia" w:hAnsiTheme="minorEastAsia" w:cs="Arial"/>
                <w:b/>
                <w:sz w:val="24"/>
                <w:szCs w:val="24"/>
              </w:rPr>
              <w:t>基金净资产</w:t>
            </w:r>
          </w:p>
        </w:tc>
        <w:tc>
          <w:tcPr>
            <w:tcW w:w="851" w:type="dxa"/>
            <w:tcBorders>
              <w:top w:val="single" w:sz="4" w:space="0" w:color="auto"/>
              <w:left w:val="nil"/>
              <w:bottom w:val="single" w:sz="4" w:space="0" w:color="auto"/>
              <w:right w:val="single" w:sz="4" w:space="0" w:color="auto"/>
            </w:tcBorders>
            <w:vAlign w:val="center"/>
          </w:tcPr>
          <w:p w:rsidR="00CE554A" w:rsidRDefault="00CE554A" w:rsidP="00427EBE">
            <w:pPr>
              <w:spacing w:line="360" w:lineRule="auto"/>
              <w:jc w:val="center"/>
              <w:rPr>
                <w:rFonts w:asciiTheme="minorEastAsia" w:hAnsiTheme="minorEastAsia" w:cs="Arial"/>
                <w:b/>
                <w:sz w:val="24"/>
                <w:szCs w:val="24"/>
              </w:rPr>
            </w:pPr>
          </w:p>
        </w:tc>
        <w:tc>
          <w:tcPr>
            <w:tcW w:w="2488" w:type="dxa"/>
            <w:tcBorders>
              <w:top w:val="single" w:sz="4" w:space="0" w:color="auto"/>
              <w:left w:val="single" w:sz="4" w:space="0" w:color="auto"/>
              <w:bottom w:val="single" w:sz="4" w:space="0" w:color="auto"/>
              <w:right w:val="single" w:sz="4" w:space="0" w:color="auto"/>
            </w:tcBorders>
            <w:vAlign w:val="center"/>
          </w:tcPr>
          <w:p w:rsidR="00CE554A" w:rsidRDefault="00427EBE" w:rsidP="00427EBE">
            <w:pPr>
              <w:overflowPunct w:val="0"/>
              <w:autoSpaceDE w:val="0"/>
              <w:autoSpaceDN w:val="0"/>
              <w:snapToGrid w:val="0"/>
              <w:spacing w:line="360" w:lineRule="auto"/>
              <w:jc w:val="right"/>
              <w:rPr>
                <w:rFonts w:asciiTheme="minorEastAsia" w:hAnsiTheme="minorEastAsia" w:cs="Arial"/>
                <w:b/>
                <w:sz w:val="24"/>
                <w:szCs w:val="24"/>
              </w:rPr>
            </w:pPr>
            <w:r>
              <w:rPr>
                <w:rFonts w:asciiTheme="minorEastAsia" w:hAnsiTheme="minorEastAsia" w:cs="Arial"/>
                <w:b/>
                <w:sz w:val="24"/>
                <w:szCs w:val="24"/>
              </w:rPr>
              <w:t>217,041.97</w:t>
            </w:r>
          </w:p>
        </w:tc>
      </w:tr>
      <w:tr w:rsidR="00CE554A" w:rsidTr="00CE68C0">
        <w:tc>
          <w:tcPr>
            <w:tcW w:w="5592" w:type="dxa"/>
            <w:tcBorders>
              <w:top w:val="single" w:sz="4" w:space="0" w:color="auto"/>
              <w:left w:val="single" w:sz="4" w:space="0" w:color="auto"/>
              <w:bottom w:val="single" w:sz="4" w:space="0" w:color="auto"/>
              <w:right w:val="single" w:sz="4" w:space="0" w:color="auto"/>
            </w:tcBorders>
          </w:tcPr>
          <w:p w:rsidR="00CE554A" w:rsidRDefault="00CE554A" w:rsidP="00427EBE">
            <w:pPr>
              <w:overflowPunct w:val="0"/>
              <w:autoSpaceDE w:val="0"/>
              <w:autoSpaceDN w:val="0"/>
              <w:snapToGrid w:val="0"/>
              <w:spacing w:line="360" w:lineRule="auto"/>
              <w:rPr>
                <w:rFonts w:asciiTheme="minorEastAsia" w:hAnsiTheme="minorEastAsia" w:cs="Arial"/>
                <w:sz w:val="24"/>
                <w:szCs w:val="24"/>
              </w:rPr>
            </w:pPr>
            <w:r>
              <w:rPr>
                <w:rFonts w:asciiTheme="minorEastAsia" w:hAnsiTheme="minorEastAsia" w:cs="Arial"/>
                <w:sz w:val="24"/>
                <w:szCs w:val="24"/>
              </w:rPr>
              <w:t>加：清算期间净收益</w:t>
            </w:r>
          </w:p>
        </w:tc>
        <w:tc>
          <w:tcPr>
            <w:tcW w:w="851" w:type="dxa"/>
            <w:tcBorders>
              <w:top w:val="single" w:sz="4" w:space="0" w:color="auto"/>
              <w:left w:val="nil"/>
              <w:bottom w:val="single" w:sz="4" w:space="0" w:color="auto"/>
              <w:right w:val="single" w:sz="4" w:space="0" w:color="auto"/>
            </w:tcBorders>
            <w:vAlign w:val="center"/>
          </w:tcPr>
          <w:p w:rsidR="00CE554A" w:rsidRDefault="00CE554A" w:rsidP="00427EBE">
            <w:pPr>
              <w:spacing w:line="360" w:lineRule="auto"/>
              <w:jc w:val="center"/>
              <w:rPr>
                <w:rFonts w:asciiTheme="minorEastAsia" w:hAnsiTheme="minorEastAsia" w:cs="Arial"/>
                <w:b/>
                <w:sz w:val="24"/>
                <w:szCs w:val="24"/>
              </w:rPr>
            </w:pPr>
          </w:p>
        </w:tc>
        <w:tc>
          <w:tcPr>
            <w:tcW w:w="2488" w:type="dxa"/>
            <w:tcBorders>
              <w:top w:val="single" w:sz="4" w:space="0" w:color="auto"/>
              <w:left w:val="single" w:sz="4" w:space="0" w:color="auto"/>
              <w:bottom w:val="single" w:sz="4" w:space="0" w:color="auto"/>
              <w:right w:val="single" w:sz="4" w:space="0" w:color="auto"/>
            </w:tcBorders>
            <w:vAlign w:val="center"/>
          </w:tcPr>
          <w:p w:rsidR="00CE554A" w:rsidRPr="006922CF" w:rsidRDefault="00427EBE" w:rsidP="00427EBE">
            <w:pPr>
              <w:overflowPunct w:val="0"/>
              <w:autoSpaceDE w:val="0"/>
              <w:autoSpaceDN w:val="0"/>
              <w:snapToGrid w:val="0"/>
              <w:spacing w:line="360" w:lineRule="auto"/>
              <w:jc w:val="right"/>
              <w:rPr>
                <w:rFonts w:asciiTheme="minorEastAsia" w:hAnsiTheme="minorEastAsia" w:cs="Arial"/>
                <w:sz w:val="24"/>
                <w:szCs w:val="24"/>
              </w:rPr>
            </w:pPr>
            <w:r>
              <w:rPr>
                <w:rFonts w:asciiTheme="minorEastAsia" w:hAnsiTheme="minorEastAsia" w:cs="Arial"/>
                <w:sz w:val="24"/>
                <w:szCs w:val="24"/>
              </w:rPr>
              <w:t>-290.13</w:t>
            </w:r>
          </w:p>
        </w:tc>
      </w:tr>
      <w:tr w:rsidR="00CE554A" w:rsidTr="00CE68C0">
        <w:tc>
          <w:tcPr>
            <w:tcW w:w="5592" w:type="dxa"/>
            <w:tcBorders>
              <w:top w:val="single" w:sz="4" w:space="0" w:color="auto"/>
              <w:left w:val="single" w:sz="4" w:space="0" w:color="auto"/>
              <w:bottom w:val="single" w:sz="4" w:space="0" w:color="auto"/>
              <w:right w:val="single" w:sz="4" w:space="0" w:color="auto"/>
            </w:tcBorders>
          </w:tcPr>
          <w:p w:rsidR="00CE554A" w:rsidRDefault="00CE554A" w:rsidP="00427EBE">
            <w:pPr>
              <w:overflowPunct w:val="0"/>
              <w:autoSpaceDE w:val="0"/>
              <w:autoSpaceDN w:val="0"/>
              <w:snapToGrid w:val="0"/>
              <w:spacing w:line="360" w:lineRule="auto"/>
              <w:rPr>
                <w:rFonts w:asciiTheme="minorEastAsia" w:hAnsiTheme="minorEastAsia" w:cs="Arial"/>
                <w:sz w:val="24"/>
                <w:szCs w:val="24"/>
              </w:rPr>
            </w:pPr>
            <w:r>
              <w:rPr>
                <w:rFonts w:asciiTheme="minorEastAsia" w:hAnsiTheme="minorEastAsia" w:cs="Arial" w:hint="eastAsia"/>
                <w:sz w:val="24"/>
                <w:szCs w:val="24"/>
              </w:rPr>
              <w:t xml:space="preserve"> </w:t>
            </w:r>
            <w:r>
              <w:rPr>
                <w:rFonts w:asciiTheme="minorEastAsia" w:hAnsiTheme="minorEastAsia" w:cs="Arial"/>
                <w:sz w:val="24"/>
                <w:szCs w:val="24"/>
              </w:rPr>
              <w:t xml:space="preserve">   </w:t>
            </w:r>
            <w:r>
              <w:rPr>
                <w:rFonts w:ascii="Arial" w:hAnsi="Arial" w:cs="Arial" w:hint="eastAsia"/>
                <w:kern w:val="0"/>
                <w:sz w:val="24"/>
              </w:rPr>
              <w:t>清算期间从持有人权益转出</w:t>
            </w:r>
          </w:p>
        </w:tc>
        <w:tc>
          <w:tcPr>
            <w:tcW w:w="851" w:type="dxa"/>
            <w:tcBorders>
              <w:top w:val="single" w:sz="4" w:space="0" w:color="auto"/>
              <w:left w:val="nil"/>
              <w:bottom w:val="single" w:sz="4" w:space="0" w:color="auto"/>
              <w:right w:val="single" w:sz="4" w:space="0" w:color="auto"/>
            </w:tcBorders>
            <w:vAlign w:val="center"/>
          </w:tcPr>
          <w:p w:rsidR="00CE554A" w:rsidRPr="007F2F2E" w:rsidRDefault="007F2F2E" w:rsidP="00427EBE">
            <w:pPr>
              <w:spacing w:line="360" w:lineRule="auto"/>
              <w:rPr>
                <w:rFonts w:asciiTheme="minorEastAsia" w:hAnsiTheme="minorEastAsia" w:cs="Arial"/>
                <w:sz w:val="24"/>
                <w:szCs w:val="24"/>
              </w:rPr>
            </w:pPr>
            <w:r w:rsidRPr="007F2F2E">
              <w:rPr>
                <w:rFonts w:asciiTheme="minorEastAsia" w:hAnsiTheme="minorEastAsia" w:cs="Arial" w:hint="eastAsia"/>
                <w:sz w:val="24"/>
                <w:szCs w:val="24"/>
              </w:rPr>
              <w:t>（1）</w:t>
            </w:r>
          </w:p>
        </w:tc>
        <w:tc>
          <w:tcPr>
            <w:tcW w:w="2488" w:type="dxa"/>
            <w:tcBorders>
              <w:top w:val="single" w:sz="4" w:space="0" w:color="auto"/>
              <w:left w:val="single" w:sz="4" w:space="0" w:color="auto"/>
              <w:bottom w:val="single" w:sz="4" w:space="0" w:color="auto"/>
              <w:right w:val="single" w:sz="4" w:space="0" w:color="auto"/>
            </w:tcBorders>
            <w:vAlign w:val="center"/>
          </w:tcPr>
          <w:p w:rsidR="00CE554A" w:rsidRPr="005877A3" w:rsidRDefault="00574AEF" w:rsidP="00427EBE">
            <w:pPr>
              <w:overflowPunct w:val="0"/>
              <w:autoSpaceDE w:val="0"/>
              <w:autoSpaceDN w:val="0"/>
              <w:snapToGrid w:val="0"/>
              <w:spacing w:line="360" w:lineRule="auto"/>
              <w:jc w:val="right"/>
              <w:rPr>
                <w:rFonts w:asciiTheme="minorEastAsia" w:hAnsiTheme="minorEastAsia" w:cs="Arial"/>
                <w:sz w:val="24"/>
                <w:szCs w:val="24"/>
              </w:rPr>
            </w:pPr>
            <w:r>
              <w:rPr>
                <w:rFonts w:asciiTheme="minorEastAsia" w:hAnsiTheme="minorEastAsia" w:cs="Arial"/>
                <w:sz w:val="24"/>
                <w:szCs w:val="24"/>
              </w:rPr>
              <w:t>-</w:t>
            </w:r>
            <w:r>
              <w:rPr>
                <w:rFonts w:asciiTheme="minorEastAsia" w:hAnsiTheme="minorEastAsia" w:cs="Arial" w:hint="eastAsia"/>
                <w:sz w:val="24"/>
                <w:szCs w:val="24"/>
              </w:rPr>
              <w:t>5</w:t>
            </w:r>
            <w:r>
              <w:rPr>
                <w:rFonts w:asciiTheme="minorEastAsia" w:hAnsiTheme="minorEastAsia" w:cs="Arial"/>
                <w:sz w:val="24"/>
                <w:szCs w:val="24"/>
              </w:rPr>
              <w:t>3.60</w:t>
            </w:r>
          </w:p>
        </w:tc>
      </w:tr>
      <w:tr w:rsidR="00CE554A" w:rsidTr="00CE68C0">
        <w:trPr>
          <w:trHeight w:val="101"/>
        </w:trPr>
        <w:tc>
          <w:tcPr>
            <w:tcW w:w="5592" w:type="dxa"/>
            <w:tcBorders>
              <w:top w:val="single" w:sz="4" w:space="0" w:color="auto"/>
              <w:left w:val="single" w:sz="4" w:space="0" w:color="auto"/>
              <w:bottom w:val="single" w:sz="4" w:space="0" w:color="auto"/>
              <w:right w:val="single" w:sz="4" w:space="0" w:color="auto"/>
            </w:tcBorders>
          </w:tcPr>
          <w:p w:rsidR="00CE554A" w:rsidRDefault="00CE554A" w:rsidP="007C722F">
            <w:pPr>
              <w:overflowPunct w:val="0"/>
              <w:autoSpaceDE w:val="0"/>
              <w:autoSpaceDN w:val="0"/>
              <w:snapToGrid w:val="0"/>
              <w:spacing w:line="360" w:lineRule="auto"/>
              <w:rPr>
                <w:rFonts w:asciiTheme="minorEastAsia" w:hAnsiTheme="minorEastAsia" w:cs="Arial"/>
                <w:b/>
                <w:sz w:val="24"/>
                <w:szCs w:val="24"/>
              </w:rPr>
            </w:pPr>
            <w:r>
              <w:rPr>
                <w:rFonts w:asciiTheme="minorEastAsia" w:hAnsiTheme="minorEastAsia" w:cs="Arial"/>
                <w:b/>
                <w:sz w:val="24"/>
                <w:szCs w:val="24"/>
              </w:rPr>
              <w:t>二、</w:t>
            </w:r>
            <w:r w:rsidRPr="00FE5511">
              <w:rPr>
                <w:rFonts w:asciiTheme="minorEastAsia" w:hAnsiTheme="minorEastAsia" w:cs="Arial" w:hint="eastAsia"/>
                <w:b/>
                <w:sz w:val="24"/>
                <w:szCs w:val="24"/>
              </w:rPr>
              <w:t>清算</w:t>
            </w:r>
            <w:r w:rsidR="00652C0A">
              <w:rPr>
                <w:rFonts w:asciiTheme="minorEastAsia" w:hAnsiTheme="minorEastAsia" w:cs="Arial" w:hint="eastAsia"/>
                <w:b/>
                <w:sz w:val="24"/>
                <w:szCs w:val="24"/>
              </w:rPr>
              <w:t>结束</w:t>
            </w:r>
            <w:r w:rsidRPr="00FE5511">
              <w:rPr>
                <w:rFonts w:asciiTheme="minorEastAsia" w:hAnsiTheme="minorEastAsia" w:cs="Arial" w:hint="eastAsia"/>
                <w:b/>
                <w:sz w:val="24"/>
                <w:szCs w:val="24"/>
              </w:rPr>
              <w:t>日</w:t>
            </w:r>
            <w:r w:rsidRPr="007A47AF">
              <w:rPr>
                <w:rFonts w:asciiTheme="minorEastAsia" w:hAnsiTheme="minorEastAsia" w:cs="Arial" w:hint="eastAsia"/>
                <w:b/>
                <w:sz w:val="24"/>
                <w:szCs w:val="24"/>
              </w:rPr>
              <w:t>2024年</w:t>
            </w:r>
            <w:r w:rsidR="00F3265A">
              <w:rPr>
                <w:rFonts w:asciiTheme="minorEastAsia" w:hAnsiTheme="minorEastAsia" w:cs="Arial"/>
                <w:b/>
                <w:sz w:val="24"/>
                <w:szCs w:val="24"/>
              </w:rPr>
              <w:t>12</w:t>
            </w:r>
            <w:r w:rsidRPr="007A47AF">
              <w:rPr>
                <w:rFonts w:asciiTheme="minorEastAsia" w:hAnsiTheme="minorEastAsia" w:cs="Arial" w:hint="eastAsia"/>
                <w:b/>
                <w:sz w:val="24"/>
                <w:szCs w:val="24"/>
              </w:rPr>
              <w:t>月</w:t>
            </w:r>
            <w:r w:rsidR="00F3265A">
              <w:rPr>
                <w:rFonts w:asciiTheme="minorEastAsia" w:hAnsiTheme="minorEastAsia" w:cs="Arial"/>
                <w:b/>
                <w:sz w:val="24"/>
                <w:szCs w:val="24"/>
              </w:rPr>
              <w:t>27</w:t>
            </w:r>
            <w:r w:rsidRPr="007A47AF">
              <w:rPr>
                <w:rFonts w:asciiTheme="minorEastAsia" w:hAnsiTheme="minorEastAsia" w:cs="Arial" w:hint="eastAsia"/>
                <w:b/>
                <w:sz w:val="24"/>
                <w:szCs w:val="24"/>
              </w:rPr>
              <w:t>日</w:t>
            </w:r>
            <w:r>
              <w:rPr>
                <w:rFonts w:asciiTheme="minorEastAsia" w:hAnsiTheme="minorEastAsia" w:cs="Arial"/>
                <w:b/>
                <w:sz w:val="24"/>
                <w:szCs w:val="24"/>
              </w:rPr>
              <w:t>基金净资产</w:t>
            </w:r>
          </w:p>
        </w:tc>
        <w:tc>
          <w:tcPr>
            <w:tcW w:w="851" w:type="dxa"/>
            <w:tcBorders>
              <w:top w:val="single" w:sz="4" w:space="0" w:color="auto"/>
              <w:left w:val="nil"/>
              <w:bottom w:val="single" w:sz="4" w:space="0" w:color="auto"/>
              <w:right w:val="single" w:sz="4" w:space="0" w:color="auto"/>
            </w:tcBorders>
            <w:vAlign w:val="center"/>
          </w:tcPr>
          <w:p w:rsidR="00CE554A" w:rsidRDefault="00CE554A" w:rsidP="00427EBE">
            <w:pPr>
              <w:spacing w:line="360" w:lineRule="auto"/>
              <w:jc w:val="center"/>
              <w:rPr>
                <w:rFonts w:asciiTheme="minorEastAsia" w:hAnsiTheme="minorEastAsia" w:cs="Arial"/>
                <w:b/>
                <w:sz w:val="24"/>
                <w:szCs w:val="24"/>
              </w:rPr>
            </w:pPr>
          </w:p>
        </w:tc>
        <w:tc>
          <w:tcPr>
            <w:tcW w:w="2488" w:type="dxa"/>
            <w:tcBorders>
              <w:top w:val="single" w:sz="4" w:space="0" w:color="auto"/>
              <w:left w:val="single" w:sz="4" w:space="0" w:color="auto"/>
              <w:bottom w:val="single" w:sz="4" w:space="0" w:color="auto"/>
              <w:right w:val="single" w:sz="4" w:space="0" w:color="auto"/>
            </w:tcBorders>
            <w:vAlign w:val="center"/>
          </w:tcPr>
          <w:p w:rsidR="00CE554A" w:rsidRPr="007C722F" w:rsidRDefault="00427EBE" w:rsidP="007C722F">
            <w:pPr>
              <w:overflowPunct w:val="0"/>
              <w:autoSpaceDE w:val="0"/>
              <w:autoSpaceDN w:val="0"/>
              <w:snapToGrid w:val="0"/>
              <w:spacing w:line="360" w:lineRule="auto"/>
              <w:jc w:val="right"/>
              <w:rPr>
                <w:rFonts w:asciiTheme="minorEastAsia" w:hAnsiTheme="minorEastAsia" w:cs="Arial"/>
                <w:b/>
                <w:sz w:val="24"/>
                <w:szCs w:val="24"/>
              </w:rPr>
            </w:pPr>
            <w:r>
              <w:rPr>
                <w:rFonts w:asciiTheme="minorEastAsia" w:hAnsiTheme="minorEastAsia" w:cs="Arial"/>
                <w:b/>
                <w:sz w:val="24"/>
                <w:szCs w:val="24"/>
              </w:rPr>
              <w:t>216,698.24</w:t>
            </w:r>
          </w:p>
        </w:tc>
      </w:tr>
    </w:tbl>
    <w:p w:rsidR="00EB5C49" w:rsidRPr="00EB5C49" w:rsidRDefault="00EB5C49" w:rsidP="0029410F">
      <w:pPr>
        <w:overflowPunct w:val="0"/>
        <w:autoSpaceDE w:val="0"/>
        <w:autoSpaceDN w:val="0"/>
        <w:snapToGrid w:val="0"/>
        <w:spacing w:line="360" w:lineRule="auto"/>
        <w:ind w:firstLineChars="200" w:firstLine="480"/>
        <w:rPr>
          <w:rFonts w:ascii="宋体" w:eastAsia="宋体" w:hAnsi="宋体"/>
          <w:color w:val="2C2C2C"/>
          <w:sz w:val="24"/>
          <w:szCs w:val="24"/>
        </w:rPr>
      </w:pPr>
      <w:r w:rsidRPr="00EB5C49">
        <w:rPr>
          <w:rFonts w:ascii="宋体" w:eastAsia="宋体" w:hAnsi="宋体" w:hint="eastAsia"/>
          <w:color w:val="2C2C2C"/>
          <w:sz w:val="24"/>
          <w:szCs w:val="24"/>
        </w:rPr>
        <w:t>注</w:t>
      </w:r>
      <w:r w:rsidR="006922CF" w:rsidRPr="006922CF">
        <w:rPr>
          <w:rFonts w:ascii="宋体" w:eastAsia="宋体" w:hAnsi="宋体" w:hint="eastAsia"/>
          <w:color w:val="2C2C2C"/>
          <w:sz w:val="24"/>
          <w:szCs w:val="24"/>
        </w:rPr>
        <w:t>：（1）</w:t>
      </w:r>
      <w:r w:rsidRPr="00EB5C49">
        <w:rPr>
          <w:rFonts w:ascii="宋体" w:eastAsia="宋体" w:hAnsi="宋体" w:hint="eastAsia"/>
          <w:color w:val="2C2C2C"/>
          <w:sz w:val="24"/>
          <w:szCs w:val="24"/>
        </w:rPr>
        <w:t>清算期间从持有人权益转出系本基金份额持有人于最后运作日</w:t>
      </w:r>
      <w:r w:rsidRPr="00EB5C49">
        <w:rPr>
          <w:rFonts w:ascii="宋体" w:eastAsia="宋体" w:hAnsi="宋体"/>
          <w:color w:val="2C2C2C"/>
          <w:sz w:val="24"/>
          <w:szCs w:val="24"/>
        </w:rPr>
        <w:t>2024年</w:t>
      </w:r>
      <w:r w:rsidR="00574AEF">
        <w:rPr>
          <w:rFonts w:ascii="宋体" w:eastAsia="宋体" w:hAnsi="宋体" w:hint="eastAsia"/>
          <w:color w:val="2C2C2C"/>
          <w:sz w:val="24"/>
          <w:szCs w:val="24"/>
        </w:rPr>
        <w:t>1</w:t>
      </w:r>
      <w:r w:rsidR="00574AEF">
        <w:rPr>
          <w:rFonts w:ascii="宋体" w:eastAsia="宋体" w:hAnsi="宋体"/>
          <w:color w:val="2C2C2C"/>
          <w:sz w:val="24"/>
          <w:szCs w:val="24"/>
        </w:rPr>
        <w:t>2</w:t>
      </w:r>
      <w:r w:rsidRPr="00EB5C49">
        <w:rPr>
          <w:rFonts w:ascii="宋体" w:eastAsia="宋体" w:hAnsi="宋体"/>
          <w:color w:val="2C2C2C"/>
          <w:sz w:val="24"/>
          <w:szCs w:val="24"/>
        </w:rPr>
        <w:t>月</w:t>
      </w:r>
      <w:r w:rsidR="00574AEF">
        <w:rPr>
          <w:rFonts w:ascii="宋体" w:eastAsia="宋体" w:hAnsi="宋体" w:hint="eastAsia"/>
          <w:color w:val="2C2C2C"/>
          <w:sz w:val="24"/>
          <w:szCs w:val="24"/>
        </w:rPr>
        <w:t>1</w:t>
      </w:r>
      <w:r w:rsidR="00AF5566">
        <w:rPr>
          <w:rFonts w:ascii="宋体" w:eastAsia="宋体" w:hAnsi="宋体"/>
          <w:color w:val="2C2C2C"/>
          <w:sz w:val="24"/>
          <w:szCs w:val="24"/>
        </w:rPr>
        <w:t>9</w:t>
      </w:r>
      <w:r w:rsidRPr="00EB5C49">
        <w:rPr>
          <w:rFonts w:ascii="宋体" w:eastAsia="宋体" w:hAnsi="宋体"/>
          <w:color w:val="2C2C2C"/>
          <w:sz w:val="24"/>
          <w:szCs w:val="24"/>
        </w:rPr>
        <w:t>日</w:t>
      </w:r>
      <w:r w:rsidRPr="00EB5C49">
        <w:rPr>
          <w:rFonts w:ascii="宋体" w:eastAsia="宋体" w:hAnsi="宋体" w:hint="eastAsia"/>
          <w:color w:val="2C2C2C"/>
          <w:sz w:val="24"/>
          <w:szCs w:val="24"/>
        </w:rPr>
        <w:t>提交的赎回申请，已于</w:t>
      </w:r>
      <w:r w:rsidRPr="00EB5C49">
        <w:rPr>
          <w:rFonts w:ascii="宋体" w:eastAsia="宋体" w:hAnsi="宋体"/>
          <w:color w:val="2C2C2C"/>
          <w:sz w:val="24"/>
          <w:szCs w:val="24"/>
        </w:rPr>
        <w:t>2024</w:t>
      </w:r>
      <w:r w:rsidRPr="00EB5C49">
        <w:rPr>
          <w:rFonts w:ascii="宋体" w:eastAsia="宋体" w:hAnsi="宋体" w:hint="eastAsia"/>
          <w:color w:val="2C2C2C"/>
          <w:sz w:val="24"/>
          <w:szCs w:val="24"/>
        </w:rPr>
        <w:t>年</w:t>
      </w:r>
      <w:r w:rsidR="00574AEF">
        <w:rPr>
          <w:rFonts w:ascii="宋体" w:eastAsia="宋体" w:hAnsi="宋体" w:hint="eastAsia"/>
          <w:color w:val="2C2C2C"/>
          <w:sz w:val="24"/>
          <w:szCs w:val="24"/>
        </w:rPr>
        <w:t>1</w:t>
      </w:r>
      <w:r w:rsidR="00574AEF">
        <w:rPr>
          <w:rFonts w:ascii="宋体" w:eastAsia="宋体" w:hAnsi="宋体"/>
          <w:color w:val="2C2C2C"/>
          <w:sz w:val="24"/>
          <w:szCs w:val="24"/>
        </w:rPr>
        <w:t>2</w:t>
      </w:r>
      <w:r w:rsidRPr="00EB5C49">
        <w:rPr>
          <w:rFonts w:ascii="宋体" w:eastAsia="宋体" w:hAnsi="宋体" w:hint="eastAsia"/>
          <w:color w:val="2C2C2C"/>
          <w:sz w:val="24"/>
          <w:szCs w:val="24"/>
        </w:rPr>
        <w:t>月</w:t>
      </w:r>
      <w:r w:rsidR="00574AEF">
        <w:rPr>
          <w:rFonts w:ascii="宋体" w:eastAsia="宋体" w:hAnsi="宋体"/>
          <w:color w:val="2C2C2C"/>
          <w:sz w:val="24"/>
          <w:szCs w:val="24"/>
        </w:rPr>
        <w:t>23</w:t>
      </w:r>
      <w:r w:rsidRPr="00EB5C49">
        <w:rPr>
          <w:rFonts w:ascii="宋体" w:eastAsia="宋体" w:hAnsi="宋体" w:hint="eastAsia"/>
          <w:color w:val="2C2C2C"/>
          <w:sz w:val="24"/>
          <w:szCs w:val="24"/>
        </w:rPr>
        <w:t>日完成基金赎回款支付。</w:t>
      </w:r>
    </w:p>
    <w:p w:rsidR="00EB5C49" w:rsidRPr="00EB5C49" w:rsidRDefault="00EB5C49" w:rsidP="00EB5C49">
      <w:pPr>
        <w:pStyle w:val="21"/>
        <w:kinsoku w:val="0"/>
        <w:overflowPunct w:val="0"/>
        <w:spacing w:line="360" w:lineRule="auto"/>
        <w:ind w:right="75" w:firstLineChars="200" w:firstLine="480"/>
        <w:jc w:val="both"/>
        <w:outlineLvl w:val="9"/>
        <w:rPr>
          <w:rFonts w:ascii="宋体" w:eastAsia="宋体" w:hAnsi="宋体" w:cstheme="minorBidi"/>
          <w:b w:val="0"/>
          <w:bCs w:val="0"/>
          <w:color w:val="2C2C2C"/>
          <w:kern w:val="2"/>
          <w:sz w:val="24"/>
          <w:szCs w:val="24"/>
        </w:rPr>
      </w:pPr>
      <w:r w:rsidRPr="00EB5C49">
        <w:rPr>
          <w:rFonts w:ascii="宋体" w:eastAsia="宋体" w:hAnsi="宋体" w:cstheme="minorBidi" w:hint="eastAsia"/>
          <w:b w:val="0"/>
          <w:bCs w:val="0"/>
          <w:color w:val="2C2C2C"/>
          <w:kern w:val="2"/>
          <w:sz w:val="24"/>
          <w:szCs w:val="24"/>
        </w:rPr>
        <w:t>根据本基金基金合同的约定，依据基金财产清算的分配方案，将基金财产清算后的全部剩余资产扣除基金财产清算费用、交纳所欠税款并清偿基金债务后，按基金份额持有人持有的基金份额比例进行分配。</w:t>
      </w:r>
    </w:p>
    <w:p w:rsidR="00EB5C49" w:rsidRPr="00EB5C49" w:rsidRDefault="00EB5C49" w:rsidP="00EB5C49">
      <w:pPr>
        <w:pStyle w:val="21"/>
        <w:kinsoku w:val="0"/>
        <w:overflowPunct w:val="0"/>
        <w:spacing w:line="360" w:lineRule="auto"/>
        <w:ind w:right="75" w:firstLineChars="200" w:firstLine="480"/>
        <w:jc w:val="both"/>
        <w:outlineLvl w:val="9"/>
        <w:rPr>
          <w:rFonts w:ascii="宋体" w:eastAsia="宋体" w:hAnsi="宋体" w:cstheme="minorBidi"/>
          <w:b w:val="0"/>
          <w:bCs w:val="0"/>
          <w:color w:val="2C2C2C"/>
          <w:kern w:val="2"/>
          <w:sz w:val="24"/>
          <w:szCs w:val="24"/>
        </w:rPr>
      </w:pPr>
      <w:r w:rsidRPr="00EB5C49">
        <w:rPr>
          <w:rFonts w:ascii="宋体" w:eastAsia="宋体" w:hAnsi="宋体" w:cstheme="minorBidi" w:hint="eastAsia"/>
          <w:b w:val="0"/>
          <w:bCs w:val="0"/>
          <w:color w:val="2C2C2C"/>
          <w:kern w:val="2"/>
          <w:sz w:val="24"/>
          <w:szCs w:val="24"/>
        </w:rPr>
        <w:t>清算结束日次日至清算款划出日前一日的货币资金和存出保证金产生的利息归基金份额持有人所有。为保护基金份额持有人利益，加快清盘速度，基金管理人将以自有资金先行垫付该笔款项（该金额可能与实际结息金额存在略微差异）供清盘分配使用，待结息日回款后再返还给基金管理人。</w:t>
      </w:r>
    </w:p>
    <w:p w:rsidR="00DA614B" w:rsidRPr="00EB5C49" w:rsidRDefault="00DA614B" w:rsidP="00CE554A">
      <w:pPr>
        <w:overflowPunct w:val="0"/>
        <w:autoSpaceDE w:val="0"/>
        <w:autoSpaceDN w:val="0"/>
        <w:snapToGrid w:val="0"/>
        <w:spacing w:line="360" w:lineRule="auto"/>
        <w:ind w:firstLineChars="200" w:firstLine="480"/>
        <w:rPr>
          <w:rFonts w:asciiTheme="minorEastAsia" w:hAnsiTheme="minorEastAsia" w:cs="Arial"/>
          <w:sz w:val="24"/>
          <w:szCs w:val="24"/>
        </w:rPr>
      </w:pPr>
    </w:p>
    <w:p w:rsidR="00CE554A" w:rsidRPr="005D505B" w:rsidRDefault="00CE554A" w:rsidP="00536801">
      <w:pPr>
        <w:pStyle w:val="21"/>
        <w:numPr>
          <w:ilvl w:val="0"/>
          <w:numId w:val="4"/>
        </w:numPr>
        <w:kinsoku w:val="0"/>
        <w:overflowPunct w:val="0"/>
        <w:spacing w:line="360" w:lineRule="auto"/>
        <w:ind w:right="75"/>
        <w:outlineLvl w:val="9"/>
        <w:rPr>
          <w:rFonts w:asciiTheme="minorEastAsia" w:eastAsia="宋体" w:hAnsiTheme="minorEastAsia" w:cs="Arial"/>
          <w:b w:val="0"/>
          <w:bCs w:val="0"/>
          <w:sz w:val="24"/>
          <w:szCs w:val="24"/>
        </w:rPr>
      </w:pPr>
      <w:r w:rsidRPr="005D505B">
        <w:rPr>
          <w:rFonts w:asciiTheme="minorEastAsia" w:eastAsia="宋体" w:hAnsiTheme="minorEastAsia" w:cs="Arial" w:hint="eastAsia"/>
          <w:b w:val="0"/>
          <w:bCs w:val="0"/>
          <w:sz w:val="24"/>
          <w:szCs w:val="24"/>
        </w:rPr>
        <w:t>基金财产清算报告的告知安排</w:t>
      </w:r>
    </w:p>
    <w:p w:rsidR="00CE554A" w:rsidRDefault="00CE554A" w:rsidP="00CE554A">
      <w:pPr>
        <w:overflowPunct w:val="0"/>
        <w:autoSpaceDE w:val="0"/>
        <w:autoSpaceDN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本清算报告已经基金托管人复核，</w:t>
      </w:r>
      <w:r w:rsidR="0034151D">
        <w:rPr>
          <w:rFonts w:asciiTheme="minorEastAsia" w:hAnsiTheme="minorEastAsia" w:cs="Arial" w:hint="eastAsia"/>
          <w:sz w:val="24"/>
          <w:szCs w:val="24"/>
        </w:rPr>
        <w:t xml:space="preserve"> </w:t>
      </w:r>
      <w:r>
        <w:rPr>
          <w:rFonts w:asciiTheme="minorEastAsia" w:hAnsiTheme="minorEastAsia" w:cs="Arial" w:hint="eastAsia"/>
          <w:sz w:val="24"/>
          <w:szCs w:val="24"/>
        </w:rPr>
        <w:t>经会计师事务所审计、律师事务所出具法律意见书后，报中国证券监督管理委员会备案并向基金份额持有人公告。</w:t>
      </w:r>
    </w:p>
    <w:p w:rsidR="00CE554A" w:rsidRDefault="00CE554A" w:rsidP="00CE554A">
      <w:pPr>
        <w:kinsoku w:val="0"/>
        <w:overflowPunct w:val="0"/>
        <w:snapToGrid w:val="0"/>
        <w:spacing w:line="360" w:lineRule="auto"/>
        <w:ind w:right="75" w:firstLineChars="200" w:firstLine="480"/>
        <w:rPr>
          <w:rFonts w:ascii="宋体" w:eastAsia="宋体" w:hAnsi="宋体" w:cs="宋体"/>
          <w:color w:val="2C2C2C"/>
          <w:sz w:val="24"/>
          <w:szCs w:val="24"/>
        </w:rPr>
      </w:pPr>
    </w:p>
    <w:p w:rsidR="002641CD" w:rsidRDefault="007822D1">
      <w:pPr>
        <w:pStyle w:val="21"/>
        <w:numPr>
          <w:ilvl w:val="0"/>
          <w:numId w:val="1"/>
        </w:numPr>
        <w:kinsoku w:val="0"/>
        <w:overflowPunct w:val="0"/>
        <w:spacing w:line="360" w:lineRule="auto"/>
        <w:ind w:right="75"/>
        <w:outlineLvl w:val="9"/>
        <w:rPr>
          <w:rFonts w:ascii="宋体" w:eastAsia="宋体" w:hAnsi="宋体"/>
        </w:rPr>
      </w:pPr>
      <w:r>
        <w:rPr>
          <w:rFonts w:ascii="宋体" w:eastAsia="宋体" w:hAnsi="宋体" w:hint="eastAsia"/>
        </w:rPr>
        <w:t>备查文件</w:t>
      </w:r>
    </w:p>
    <w:p w:rsidR="007A47AF" w:rsidRPr="007A47AF" w:rsidRDefault="00CE554A" w:rsidP="007A47AF">
      <w:pPr>
        <w:pStyle w:val="Default"/>
        <w:spacing w:line="360" w:lineRule="auto"/>
        <w:rPr>
          <w:rFonts w:hAnsi="宋体"/>
          <w:color w:val="2C2C2C"/>
        </w:rPr>
      </w:pPr>
      <w:r w:rsidRPr="005D505B">
        <w:rPr>
          <w:rFonts w:asciiTheme="minorEastAsia" w:hAnsiTheme="minorEastAsia" w:cs="Arial" w:hint="eastAsia"/>
          <w:color w:val="auto"/>
        </w:rPr>
        <w:t>（一）</w:t>
      </w:r>
      <w:r w:rsidR="007822D1" w:rsidRPr="005D505B">
        <w:rPr>
          <w:rFonts w:asciiTheme="minorEastAsia" w:hAnsiTheme="minorEastAsia" w:cs="Arial" w:hint="eastAsia"/>
          <w:color w:val="auto"/>
        </w:rPr>
        <w:t>备查文件目录</w:t>
      </w:r>
      <w:r w:rsidR="007822D1" w:rsidRPr="005D505B">
        <w:rPr>
          <w:rFonts w:asciiTheme="minorEastAsia" w:hAnsiTheme="minorEastAsia" w:cs="Arial" w:hint="eastAsia"/>
          <w:color w:val="auto"/>
        </w:rPr>
        <w:br/>
      </w:r>
      <w:r>
        <w:rPr>
          <w:rFonts w:hAnsi="宋体" w:hint="eastAsia"/>
          <w:color w:val="2C2C2C"/>
        </w:rPr>
        <w:t>1、</w:t>
      </w:r>
      <w:r w:rsidR="007822D1">
        <w:rPr>
          <w:rFonts w:hAnsi="宋体" w:hint="eastAsia"/>
          <w:color w:val="2C2C2C"/>
        </w:rPr>
        <w:t>《</w:t>
      </w:r>
      <w:r w:rsidR="00F66C7E" w:rsidRPr="001B79D0">
        <w:rPr>
          <w:rFonts w:hAnsi="宋体" w:hint="eastAsia"/>
        </w:rPr>
        <w:t>国投瑞银</w:t>
      </w:r>
      <w:r w:rsidR="00BA795E">
        <w:rPr>
          <w:rFonts w:hAnsi="宋体" w:hint="eastAsia"/>
        </w:rPr>
        <w:t>安泽混合</w:t>
      </w:r>
      <w:r w:rsidR="00F66C7E" w:rsidRPr="001B79D0">
        <w:rPr>
          <w:rFonts w:hAnsi="宋体" w:hint="eastAsia"/>
        </w:rPr>
        <w:t>型证券投资基金</w:t>
      </w:r>
      <w:r w:rsidR="00F66C7E">
        <w:rPr>
          <w:rFonts w:hAnsi="宋体" w:hint="eastAsia"/>
        </w:rPr>
        <w:t>清算</w:t>
      </w:r>
      <w:r w:rsidR="00D730BC">
        <w:rPr>
          <w:rFonts w:hAnsi="宋体" w:hint="eastAsia"/>
        </w:rPr>
        <w:t>审计</w:t>
      </w:r>
      <w:r w:rsidR="00F66C7E">
        <w:rPr>
          <w:rFonts w:hAnsi="宋体" w:hint="eastAsia"/>
        </w:rPr>
        <w:t>报告</w:t>
      </w:r>
      <w:r w:rsidR="007822D1">
        <w:rPr>
          <w:rFonts w:hAnsi="宋体" w:hint="eastAsia"/>
          <w:color w:val="2C2C2C"/>
        </w:rPr>
        <w:t>》</w:t>
      </w:r>
      <w:r w:rsidR="007822D1">
        <w:rPr>
          <w:rFonts w:hAnsi="宋体" w:hint="eastAsia"/>
          <w:color w:val="2C2C2C"/>
        </w:rPr>
        <w:br/>
      </w:r>
      <w:r>
        <w:rPr>
          <w:rFonts w:hAnsi="宋体" w:hint="eastAsia"/>
          <w:color w:val="2C2C2C"/>
        </w:rPr>
        <w:t>2、</w:t>
      </w:r>
      <w:r w:rsidR="00BA31DC" w:rsidRPr="003D39CE">
        <w:rPr>
          <w:rFonts w:hAnsi="宋体" w:hint="eastAsia"/>
          <w:color w:val="2C2C2C"/>
        </w:rPr>
        <w:t>《</w:t>
      </w:r>
      <w:r w:rsidR="00BA31DC" w:rsidRPr="00F5645A">
        <w:rPr>
          <w:rFonts w:hAnsi="宋体" w:hint="eastAsia"/>
        </w:rPr>
        <w:t>上海</w:t>
      </w:r>
      <w:r w:rsidR="00AB1A07">
        <w:rPr>
          <w:rFonts w:hAnsi="宋体" w:hint="eastAsia"/>
        </w:rPr>
        <w:t>通力</w:t>
      </w:r>
      <w:r w:rsidR="00BA31DC" w:rsidRPr="00F5645A">
        <w:rPr>
          <w:rFonts w:hAnsi="宋体" w:hint="eastAsia"/>
        </w:rPr>
        <w:t>律师事务所</w:t>
      </w:r>
      <w:r w:rsidR="00BA31DC" w:rsidRPr="003D39CE">
        <w:rPr>
          <w:rFonts w:hAnsi="宋体" w:hint="eastAsia"/>
          <w:color w:val="2C2C2C"/>
        </w:rPr>
        <w:t>关于</w:t>
      </w:r>
      <w:r w:rsidR="00652C0A">
        <w:rPr>
          <w:rFonts w:hAnsi="宋体"/>
          <w:color w:val="2C2C2C"/>
        </w:rPr>
        <w:t>&lt;</w:t>
      </w:r>
      <w:r w:rsidR="00BA31DC" w:rsidRPr="001B79D0">
        <w:rPr>
          <w:rFonts w:hAnsi="宋体" w:hint="eastAsia"/>
        </w:rPr>
        <w:t>国投瑞银</w:t>
      </w:r>
      <w:r w:rsidR="00BA795E">
        <w:rPr>
          <w:rFonts w:hAnsi="宋体" w:hint="eastAsia"/>
        </w:rPr>
        <w:t>安泽混合</w:t>
      </w:r>
      <w:r w:rsidR="00BA31DC" w:rsidRPr="001B79D0">
        <w:rPr>
          <w:rFonts w:hAnsi="宋体" w:hint="eastAsia"/>
        </w:rPr>
        <w:t>型证券投资基金</w:t>
      </w:r>
      <w:r w:rsidR="00BA31DC">
        <w:rPr>
          <w:rFonts w:hAnsi="宋体" w:hint="eastAsia"/>
        </w:rPr>
        <w:t>清算</w:t>
      </w:r>
      <w:r w:rsidR="00652C0A">
        <w:rPr>
          <w:rFonts w:hAnsi="宋体" w:hint="eastAsia"/>
        </w:rPr>
        <w:t>报告</w:t>
      </w:r>
      <w:r w:rsidR="00652C0A">
        <w:rPr>
          <w:rFonts w:hAnsi="宋体"/>
        </w:rPr>
        <w:t>&gt;</w:t>
      </w:r>
      <w:r w:rsidR="00652C0A">
        <w:rPr>
          <w:rFonts w:hAnsi="宋体" w:hint="eastAsia"/>
        </w:rPr>
        <w:t>的</w:t>
      </w:r>
      <w:r w:rsidR="00BA31DC" w:rsidRPr="003D39CE">
        <w:rPr>
          <w:rFonts w:hAnsi="宋体"/>
          <w:color w:val="2C2C2C"/>
        </w:rPr>
        <w:t>法律意见</w:t>
      </w:r>
      <w:r w:rsidR="00BA31DC" w:rsidRPr="003D39CE">
        <w:rPr>
          <w:rFonts w:hAnsi="宋体" w:hint="eastAsia"/>
          <w:color w:val="2C2C2C"/>
        </w:rPr>
        <w:t>》</w:t>
      </w:r>
      <w:r w:rsidR="007822D1">
        <w:rPr>
          <w:rFonts w:hAnsi="宋体" w:hint="eastAsia"/>
          <w:color w:val="2C2C2C"/>
        </w:rPr>
        <w:br/>
      </w:r>
      <w:r w:rsidRPr="005D505B">
        <w:rPr>
          <w:rFonts w:asciiTheme="minorEastAsia" w:hAnsiTheme="minorEastAsia" w:cs="Arial" w:hint="eastAsia"/>
          <w:color w:val="auto"/>
        </w:rPr>
        <w:t>（二）</w:t>
      </w:r>
      <w:r w:rsidR="007822D1" w:rsidRPr="005D505B">
        <w:rPr>
          <w:rFonts w:asciiTheme="minorEastAsia" w:hAnsiTheme="minorEastAsia" w:cs="Arial" w:hint="eastAsia"/>
          <w:color w:val="auto"/>
        </w:rPr>
        <w:t>存放地点</w:t>
      </w:r>
      <w:r w:rsidR="007822D1" w:rsidRPr="005D505B">
        <w:rPr>
          <w:rFonts w:asciiTheme="minorEastAsia" w:hAnsiTheme="minorEastAsia" w:cs="Arial" w:hint="eastAsia"/>
          <w:color w:val="auto"/>
        </w:rPr>
        <w:br/>
      </w:r>
      <w:r w:rsidR="007A47AF" w:rsidRPr="007A47AF">
        <w:rPr>
          <w:rFonts w:hAnsi="宋体" w:hint="eastAsia"/>
          <w:color w:val="2C2C2C"/>
        </w:rPr>
        <w:t>中国广东省深圳市福田区福华一路119号安信金融大厦18楼</w:t>
      </w:r>
    </w:p>
    <w:p w:rsidR="002641CD" w:rsidRDefault="007A47AF" w:rsidP="007A47AF">
      <w:pPr>
        <w:pStyle w:val="Default"/>
        <w:spacing w:line="360" w:lineRule="auto"/>
        <w:rPr>
          <w:rFonts w:hAnsi="宋体"/>
          <w:color w:val="2C2C2C"/>
        </w:rPr>
      </w:pPr>
      <w:r w:rsidRPr="007A47AF">
        <w:rPr>
          <w:rFonts w:hAnsi="宋体" w:hint="eastAsia"/>
          <w:color w:val="2C2C2C"/>
        </w:rPr>
        <w:t>存放网址：http://www.ubssdic.com</w:t>
      </w:r>
      <w:r w:rsidR="007822D1">
        <w:rPr>
          <w:rFonts w:hAnsi="宋体" w:hint="eastAsia"/>
          <w:color w:val="2C2C2C"/>
        </w:rPr>
        <w:t>、查阅方式</w:t>
      </w:r>
      <w:r w:rsidR="007822D1">
        <w:rPr>
          <w:rFonts w:hAnsi="宋体" w:hint="eastAsia"/>
          <w:color w:val="2C2C2C"/>
        </w:rPr>
        <w:br/>
        <w:t>投资者可在营业时间内至基金管理人的办公场所免费查阅。</w:t>
      </w:r>
    </w:p>
    <w:p w:rsidR="002641CD" w:rsidRDefault="007822D1">
      <w:pPr>
        <w:pStyle w:val="Default"/>
        <w:adjustRightInd/>
        <w:spacing w:line="360" w:lineRule="auto"/>
        <w:rPr>
          <w:rFonts w:hAnsi="宋体"/>
          <w:color w:val="2C2C2C"/>
        </w:rPr>
      </w:pPr>
      <w:r>
        <w:rPr>
          <w:rFonts w:hAnsi="宋体" w:hint="eastAsia"/>
          <w:color w:val="2C2C2C"/>
        </w:rPr>
        <w:t>咨询电话：400-880-6868</w:t>
      </w:r>
    </w:p>
    <w:p w:rsidR="002641CD" w:rsidRDefault="002641CD">
      <w:pPr>
        <w:pStyle w:val="Default"/>
        <w:adjustRightInd/>
        <w:spacing w:line="360" w:lineRule="auto"/>
        <w:rPr>
          <w:rFonts w:hAnsi="宋体"/>
          <w:color w:val="2C2C2C"/>
        </w:rPr>
      </w:pPr>
    </w:p>
    <w:p w:rsidR="002641CD" w:rsidRDefault="002641CD">
      <w:pPr>
        <w:pStyle w:val="Default"/>
        <w:adjustRightInd/>
        <w:spacing w:line="360" w:lineRule="auto"/>
        <w:rPr>
          <w:rFonts w:hAnsi="宋体"/>
          <w:color w:val="2C2C2C"/>
        </w:rPr>
      </w:pPr>
    </w:p>
    <w:p w:rsidR="002641CD" w:rsidRDefault="00F66C7E">
      <w:pPr>
        <w:pStyle w:val="Default"/>
        <w:adjustRightInd/>
        <w:spacing w:line="360" w:lineRule="auto"/>
        <w:jc w:val="right"/>
        <w:rPr>
          <w:rFonts w:hAnsi="宋体"/>
          <w:color w:val="2C2C2C"/>
        </w:rPr>
      </w:pPr>
      <w:r w:rsidRPr="001B79D0">
        <w:rPr>
          <w:rFonts w:hAnsi="宋体" w:hint="eastAsia"/>
        </w:rPr>
        <w:t>国投瑞银</w:t>
      </w:r>
      <w:r w:rsidR="00BA795E">
        <w:rPr>
          <w:rFonts w:hAnsi="宋体" w:hint="eastAsia"/>
        </w:rPr>
        <w:t>安泽混合</w:t>
      </w:r>
      <w:r w:rsidRPr="001B79D0">
        <w:rPr>
          <w:rFonts w:hAnsi="宋体" w:hint="eastAsia"/>
        </w:rPr>
        <w:t>型证券投资基金</w:t>
      </w:r>
      <w:r w:rsidR="002B622C">
        <w:rPr>
          <w:rFonts w:hAnsi="宋体" w:hint="eastAsia"/>
          <w:color w:val="2C2C2C"/>
        </w:rPr>
        <w:t>基金</w:t>
      </w:r>
      <w:r w:rsidR="007822D1">
        <w:rPr>
          <w:rFonts w:hAnsi="宋体" w:hint="eastAsia"/>
          <w:color w:val="2C2C2C"/>
        </w:rPr>
        <w:t>财产清算小组</w:t>
      </w:r>
    </w:p>
    <w:p w:rsidR="002641CD" w:rsidRDefault="007822D1">
      <w:pPr>
        <w:pStyle w:val="Default"/>
        <w:wordWrap w:val="0"/>
        <w:adjustRightInd/>
        <w:spacing w:line="360" w:lineRule="auto"/>
        <w:jc w:val="right"/>
        <w:rPr>
          <w:rFonts w:hAnsi="宋体"/>
          <w:color w:val="2C2C2C"/>
          <w:highlight w:val="yellow"/>
        </w:rPr>
      </w:pPr>
      <w:r>
        <w:rPr>
          <w:rFonts w:hAnsi="宋体" w:hint="eastAsia"/>
          <w:color w:val="2C2C2C"/>
        </w:rPr>
        <w:t>202</w:t>
      </w:r>
      <w:r w:rsidR="007A47AF">
        <w:rPr>
          <w:rFonts w:hAnsi="宋体"/>
          <w:color w:val="2C2C2C"/>
        </w:rPr>
        <w:t>4</w:t>
      </w:r>
      <w:r>
        <w:rPr>
          <w:rFonts w:hAnsi="宋体" w:hint="eastAsia"/>
          <w:color w:val="2C2C2C"/>
        </w:rPr>
        <w:t>年</w:t>
      </w:r>
      <w:r w:rsidR="00BA795E">
        <w:rPr>
          <w:rFonts w:hAnsi="宋体"/>
          <w:color w:val="2C2C2C"/>
        </w:rPr>
        <w:t>12</w:t>
      </w:r>
      <w:r>
        <w:rPr>
          <w:rFonts w:hAnsi="宋体" w:hint="eastAsia"/>
          <w:color w:val="2C2C2C"/>
        </w:rPr>
        <w:t>月</w:t>
      </w:r>
      <w:r w:rsidR="00BA795E">
        <w:rPr>
          <w:rFonts w:hAnsi="宋体"/>
          <w:color w:val="2C2C2C"/>
        </w:rPr>
        <w:t>27</w:t>
      </w:r>
      <w:r>
        <w:rPr>
          <w:rFonts w:hAnsi="宋体" w:hint="eastAsia"/>
          <w:color w:val="2C2C2C"/>
        </w:rPr>
        <w:t xml:space="preserve">日 </w:t>
      </w:r>
    </w:p>
    <w:sectPr w:rsidR="002641CD" w:rsidSect="00536801">
      <w:headerReference w:type="default" r:id="rId9"/>
      <w:footerReference w:type="default" r:id="rId10"/>
      <w:pgSz w:w="11906" w:h="16838"/>
      <w:pgMar w:top="1247" w:right="1797" w:bottom="130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EBE" w:rsidRDefault="00427EBE">
      <w:r>
        <w:separator/>
      </w:r>
    </w:p>
  </w:endnote>
  <w:endnote w:type="continuationSeparator" w:id="0">
    <w:p w:rsidR="00427EBE" w:rsidRDefault="00427E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Microsoft JhengHei">
    <w:charset w:val="88"/>
    <w:family w:val="swiss"/>
    <w:pitch w:val="variable"/>
    <w:sig w:usb0="000002A7" w:usb1="28CF4400" w:usb2="00000016" w:usb3="00000000" w:csb0="00100009"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EBE" w:rsidRDefault="00031061">
    <w:pPr>
      <w:pStyle w:val="a6"/>
      <w:jc w:val="center"/>
    </w:pPr>
    <w:r>
      <w:fldChar w:fldCharType="begin"/>
    </w:r>
    <w:r w:rsidR="00427EBE">
      <w:instrText xml:space="preserve"> PAGE   \* MERGEFORMAT </w:instrText>
    </w:r>
    <w:r>
      <w:fldChar w:fldCharType="separate"/>
    </w:r>
    <w:r w:rsidR="0079520D" w:rsidRPr="0079520D">
      <w:rPr>
        <w:noProof/>
        <w:lang w:val="zh-CN"/>
      </w:rPr>
      <w:t>1</w:t>
    </w:r>
    <w:r>
      <w:fldChar w:fldCharType="end"/>
    </w:r>
  </w:p>
  <w:p w:rsidR="00427EBE" w:rsidRDefault="00427EBE">
    <w:pPr>
      <w:kinsoku w:val="0"/>
      <w:overflowPunct w:val="0"/>
      <w:spacing w:line="20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EBE" w:rsidRDefault="00427EBE">
      <w:r>
        <w:separator/>
      </w:r>
    </w:p>
  </w:footnote>
  <w:footnote w:type="continuationSeparator" w:id="0">
    <w:p w:rsidR="00427EBE" w:rsidRDefault="00427E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EBE" w:rsidRDefault="00031061">
    <w:pPr>
      <w:kinsoku w:val="0"/>
      <w:overflowPunct w:val="0"/>
      <w:spacing w:line="200" w:lineRule="exact"/>
      <w:rPr>
        <w:sz w:val="20"/>
        <w:szCs w:val="20"/>
      </w:rPr>
    </w:pPr>
    <w:r w:rsidRPr="00031061">
      <w:rPr>
        <w:noProof/>
      </w:rPr>
      <w:pict>
        <v:shape id="Freeform 1" o:spid="_x0000_s26625" style="position:absolute;left:0;text-align:left;margin-left:75.25pt;margin-top:55.55pt;width:444.75pt;height:0;z-index:-251658752;visibility:visible;mso-wrap-style:square;mso-wrap-distance-left:9pt;mso-wrap-distance-top:0;mso-wrap-distance-right:9pt;mso-wrap-distance-bottom:0;mso-position-horizontal:absolute;mso-position-horizontal-relative:page;mso-position-vertical:absolute;mso-position-vertical-relative:page;v-text-anchor:top" coordsize="88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" o:allowincell="f" path="m,l8895,e" filled="f">
          <v:path arrowok="t" o:connecttype="custom" o:connectlocs="0,0;5648325,0" o:connectangles="0,0"/>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75FBD"/>
    <w:multiLevelType w:val="multilevel"/>
    <w:tmpl w:val="0EE75FBD"/>
    <w:lvl w:ilvl="0">
      <w:start w:val="1"/>
      <w:numFmt w:val="decimal"/>
      <w:lvlText w:val="(%1)"/>
      <w:lvlJc w:val="left"/>
      <w:pPr>
        <w:ind w:left="1129" w:hanging="420"/>
      </w:pPr>
      <w:rPr>
        <w:rFonts w:ascii="Times New Roman" w:hAnsi="Times New Roman" w:cs="Times New Roman" w:hint="default"/>
      </w:rPr>
    </w:lvl>
    <w:lvl w:ilvl="1">
      <w:start w:val="1"/>
      <w:numFmt w:val="lowerLetter"/>
      <w:lvlText w:val="%2."/>
      <w:lvlJc w:val="left"/>
      <w:pPr>
        <w:ind w:left="1789" w:hanging="360"/>
      </w:pPr>
      <w:rPr>
        <w:rFonts w:ascii="Times New Roman" w:hAnsi="Times New Roman" w:cs="Times New Roman" w:hint="default"/>
      </w:rPr>
    </w:lvl>
    <w:lvl w:ilvl="2">
      <w:start w:val="1"/>
      <w:numFmt w:val="lowerRoman"/>
      <w:lvlText w:val="%3."/>
      <w:lvlJc w:val="right"/>
      <w:pPr>
        <w:ind w:left="2509" w:hanging="180"/>
      </w:pPr>
      <w:rPr>
        <w:rFonts w:ascii="Times New Roman" w:hAnsi="Times New Roman" w:cs="Times New Roman" w:hint="default"/>
      </w:rPr>
    </w:lvl>
    <w:lvl w:ilvl="3">
      <w:start w:val="1"/>
      <w:numFmt w:val="decimal"/>
      <w:lvlText w:val="%4."/>
      <w:lvlJc w:val="left"/>
      <w:pPr>
        <w:ind w:left="3229" w:hanging="360"/>
      </w:pPr>
      <w:rPr>
        <w:rFonts w:ascii="Times New Roman" w:hAnsi="Times New Roman" w:cs="Times New Roman" w:hint="default"/>
      </w:rPr>
    </w:lvl>
    <w:lvl w:ilvl="4">
      <w:start w:val="1"/>
      <w:numFmt w:val="lowerLetter"/>
      <w:lvlText w:val="%5."/>
      <w:lvlJc w:val="left"/>
      <w:pPr>
        <w:ind w:left="3949" w:hanging="360"/>
      </w:pPr>
      <w:rPr>
        <w:rFonts w:ascii="Times New Roman" w:hAnsi="Times New Roman" w:cs="Times New Roman" w:hint="default"/>
      </w:rPr>
    </w:lvl>
    <w:lvl w:ilvl="5">
      <w:start w:val="1"/>
      <w:numFmt w:val="lowerRoman"/>
      <w:lvlText w:val="%6."/>
      <w:lvlJc w:val="right"/>
      <w:pPr>
        <w:ind w:left="4669" w:hanging="180"/>
      </w:pPr>
      <w:rPr>
        <w:rFonts w:ascii="Times New Roman" w:hAnsi="Times New Roman" w:cs="Times New Roman" w:hint="default"/>
      </w:rPr>
    </w:lvl>
    <w:lvl w:ilvl="6">
      <w:start w:val="1"/>
      <w:numFmt w:val="decimal"/>
      <w:lvlText w:val="%7."/>
      <w:lvlJc w:val="left"/>
      <w:pPr>
        <w:ind w:left="5389" w:hanging="360"/>
      </w:pPr>
      <w:rPr>
        <w:rFonts w:ascii="Times New Roman" w:hAnsi="Times New Roman" w:cs="Times New Roman" w:hint="default"/>
      </w:rPr>
    </w:lvl>
    <w:lvl w:ilvl="7">
      <w:start w:val="1"/>
      <w:numFmt w:val="lowerLetter"/>
      <w:lvlText w:val="%8."/>
      <w:lvlJc w:val="left"/>
      <w:pPr>
        <w:ind w:left="6109" w:hanging="360"/>
      </w:pPr>
      <w:rPr>
        <w:rFonts w:ascii="Times New Roman" w:hAnsi="Times New Roman" w:cs="Times New Roman" w:hint="default"/>
      </w:rPr>
    </w:lvl>
    <w:lvl w:ilvl="8">
      <w:start w:val="1"/>
      <w:numFmt w:val="lowerRoman"/>
      <w:lvlText w:val="%9."/>
      <w:lvlJc w:val="right"/>
      <w:pPr>
        <w:ind w:left="6829" w:hanging="180"/>
      </w:pPr>
      <w:rPr>
        <w:rFonts w:ascii="Times New Roman" w:hAnsi="Times New Roman" w:cs="Times New Roman" w:hint="default"/>
      </w:rPr>
    </w:lvl>
  </w:abstractNum>
  <w:abstractNum w:abstractNumId="1">
    <w:nsid w:val="34E1572E"/>
    <w:multiLevelType w:val="hybridMultilevel"/>
    <w:tmpl w:val="88186E64"/>
    <w:lvl w:ilvl="0" w:tplc="79BCC17E">
      <w:start w:val="1"/>
      <w:numFmt w:val="decimal"/>
      <w:lvlText w:val="（%1）"/>
      <w:lvlJc w:val="left"/>
      <w:pPr>
        <w:ind w:left="1130" w:hanging="420"/>
      </w:pPr>
      <w:rPr>
        <w:rFonts w:hint="eastAsia"/>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2">
    <w:nsid w:val="40B109CB"/>
    <w:multiLevelType w:val="multilevel"/>
    <w:tmpl w:val="40B109CB"/>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3C4692E"/>
    <w:multiLevelType w:val="hybridMultilevel"/>
    <w:tmpl w:val="88186E64"/>
    <w:lvl w:ilvl="0" w:tplc="79BCC17E">
      <w:start w:val="1"/>
      <w:numFmt w:val="decimal"/>
      <w:lvlText w:val="（%1）"/>
      <w:lvlJc w:val="left"/>
      <w:pPr>
        <w:ind w:left="1130" w:hanging="420"/>
      </w:pPr>
      <w:rPr>
        <w:rFonts w:hint="eastAsia"/>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4">
    <w:nsid w:val="4E347511"/>
    <w:multiLevelType w:val="hybridMultilevel"/>
    <w:tmpl w:val="86BED0BE"/>
    <w:lvl w:ilvl="0" w:tplc="9F724D5E">
      <w:start w:val="1"/>
      <w:numFmt w:val="japaneseCounting"/>
      <w:lvlText w:val="（%1）"/>
      <w:lvlJc w:val="left"/>
      <w:pPr>
        <w:ind w:left="871" w:hanging="720"/>
      </w:pPr>
      <w:rPr>
        <w:rFonts w:hint="default"/>
      </w:rPr>
    </w:lvl>
    <w:lvl w:ilvl="1" w:tplc="04090019" w:tentative="1">
      <w:start w:val="1"/>
      <w:numFmt w:val="lowerLetter"/>
      <w:lvlText w:val="%2)"/>
      <w:lvlJc w:val="left"/>
      <w:pPr>
        <w:ind w:left="991" w:hanging="420"/>
      </w:pPr>
    </w:lvl>
    <w:lvl w:ilvl="2" w:tplc="0409001B" w:tentative="1">
      <w:start w:val="1"/>
      <w:numFmt w:val="lowerRoman"/>
      <w:lvlText w:val="%3."/>
      <w:lvlJc w:val="right"/>
      <w:pPr>
        <w:ind w:left="1411" w:hanging="420"/>
      </w:pPr>
    </w:lvl>
    <w:lvl w:ilvl="3" w:tplc="0409000F" w:tentative="1">
      <w:start w:val="1"/>
      <w:numFmt w:val="decimal"/>
      <w:lvlText w:val="%4."/>
      <w:lvlJc w:val="left"/>
      <w:pPr>
        <w:ind w:left="1831" w:hanging="420"/>
      </w:pPr>
    </w:lvl>
    <w:lvl w:ilvl="4" w:tplc="04090019" w:tentative="1">
      <w:start w:val="1"/>
      <w:numFmt w:val="lowerLetter"/>
      <w:lvlText w:val="%5)"/>
      <w:lvlJc w:val="left"/>
      <w:pPr>
        <w:ind w:left="2251" w:hanging="420"/>
      </w:pPr>
    </w:lvl>
    <w:lvl w:ilvl="5" w:tplc="0409001B" w:tentative="1">
      <w:start w:val="1"/>
      <w:numFmt w:val="lowerRoman"/>
      <w:lvlText w:val="%6."/>
      <w:lvlJc w:val="right"/>
      <w:pPr>
        <w:ind w:left="2671" w:hanging="420"/>
      </w:pPr>
    </w:lvl>
    <w:lvl w:ilvl="6" w:tplc="0409000F" w:tentative="1">
      <w:start w:val="1"/>
      <w:numFmt w:val="decimal"/>
      <w:lvlText w:val="%7."/>
      <w:lvlJc w:val="left"/>
      <w:pPr>
        <w:ind w:left="3091" w:hanging="420"/>
      </w:pPr>
    </w:lvl>
    <w:lvl w:ilvl="7" w:tplc="04090019" w:tentative="1">
      <w:start w:val="1"/>
      <w:numFmt w:val="lowerLetter"/>
      <w:lvlText w:val="%8)"/>
      <w:lvlJc w:val="left"/>
      <w:pPr>
        <w:ind w:left="3511" w:hanging="420"/>
      </w:pPr>
    </w:lvl>
    <w:lvl w:ilvl="8" w:tplc="0409001B" w:tentative="1">
      <w:start w:val="1"/>
      <w:numFmt w:val="lowerRoman"/>
      <w:lvlText w:val="%9."/>
      <w:lvlJc w:val="right"/>
      <w:pPr>
        <w:ind w:left="3931" w:hanging="420"/>
      </w:pPr>
    </w:lvl>
  </w:abstractNum>
  <w:abstractNum w:abstractNumId="5">
    <w:nsid w:val="4F7C01E5"/>
    <w:multiLevelType w:val="multilevel"/>
    <w:tmpl w:val="4F7C01E5"/>
    <w:lvl w:ilvl="0">
      <w:start w:val="1"/>
      <w:numFmt w:val="decimal"/>
      <w:lvlText w:val="(%1)"/>
      <w:lvlJc w:val="left"/>
      <w:pPr>
        <w:ind w:left="1129" w:hanging="420"/>
      </w:pPr>
      <w:rPr>
        <w:rFonts w:ascii="Times New Roman" w:hAnsi="Times New Roman" w:cs="Times New Roman" w:hint="default"/>
      </w:rPr>
    </w:lvl>
    <w:lvl w:ilvl="1">
      <w:start w:val="1"/>
      <w:numFmt w:val="lowerLetter"/>
      <w:lvlText w:val="%2."/>
      <w:lvlJc w:val="left"/>
      <w:pPr>
        <w:ind w:left="1789" w:hanging="360"/>
      </w:pPr>
      <w:rPr>
        <w:rFonts w:ascii="Times New Roman" w:hAnsi="Times New Roman" w:cs="Times New Roman" w:hint="default"/>
      </w:rPr>
    </w:lvl>
    <w:lvl w:ilvl="2">
      <w:start w:val="1"/>
      <w:numFmt w:val="lowerRoman"/>
      <w:lvlText w:val="%3."/>
      <w:lvlJc w:val="right"/>
      <w:pPr>
        <w:ind w:left="2509" w:hanging="180"/>
      </w:pPr>
      <w:rPr>
        <w:rFonts w:ascii="Times New Roman" w:hAnsi="Times New Roman" w:cs="Times New Roman" w:hint="default"/>
      </w:rPr>
    </w:lvl>
    <w:lvl w:ilvl="3">
      <w:start w:val="1"/>
      <w:numFmt w:val="decimal"/>
      <w:lvlText w:val="%4."/>
      <w:lvlJc w:val="left"/>
      <w:pPr>
        <w:ind w:left="3229" w:hanging="360"/>
      </w:pPr>
      <w:rPr>
        <w:rFonts w:ascii="Times New Roman" w:hAnsi="Times New Roman" w:cs="Times New Roman" w:hint="default"/>
      </w:rPr>
    </w:lvl>
    <w:lvl w:ilvl="4">
      <w:start w:val="1"/>
      <w:numFmt w:val="lowerLetter"/>
      <w:lvlText w:val="%5."/>
      <w:lvlJc w:val="left"/>
      <w:pPr>
        <w:ind w:left="3949" w:hanging="360"/>
      </w:pPr>
      <w:rPr>
        <w:rFonts w:ascii="Times New Roman" w:hAnsi="Times New Roman" w:cs="Times New Roman" w:hint="default"/>
      </w:rPr>
    </w:lvl>
    <w:lvl w:ilvl="5">
      <w:start w:val="1"/>
      <w:numFmt w:val="lowerRoman"/>
      <w:lvlText w:val="%6."/>
      <w:lvlJc w:val="right"/>
      <w:pPr>
        <w:ind w:left="4669" w:hanging="180"/>
      </w:pPr>
      <w:rPr>
        <w:rFonts w:ascii="Times New Roman" w:hAnsi="Times New Roman" w:cs="Times New Roman" w:hint="default"/>
      </w:rPr>
    </w:lvl>
    <w:lvl w:ilvl="6">
      <w:start w:val="1"/>
      <w:numFmt w:val="decimal"/>
      <w:lvlText w:val="%7."/>
      <w:lvlJc w:val="left"/>
      <w:pPr>
        <w:ind w:left="5389" w:hanging="360"/>
      </w:pPr>
      <w:rPr>
        <w:rFonts w:ascii="Times New Roman" w:hAnsi="Times New Roman" w:cs="Times New Roman" w:hint="default"/>
      </w:rPr>
    </w:lvl>
    <w:lvl w:ilvl="7">
      <w:start w:val="1"/>
      <w:numFmt w:val="lowerLetter"/>
      <w:lvlText w:val="%8."/>
      <w:lvlJc w:val="left"/>
      <w:pPr>
        <w:ind w:left="6109" w:hanging="360"/>
      </w:pPr>
      <w:rPr>
        <w:rFonts w:ascii="Times New Roman" w:hAnsi="Times New Roman" w:cs="Times New Roman" w:hint="default"/>
      </w:rPr>
    </w:lvl>
    <w:lvl w:ilvl="8">
      <w:start w:val="1"/>
      <w:numFmt w:val="lowerRoman"/>
      <w:lvlText w:val="%9."/>
      <w:lvlJc w:val="right"/>
      <w:pPr>
        <w:ind w:left="6829" w:hanging="180"/>
      </w:pPr>
      <w:rPr>
        <w:rFonts w:ascii="Times New Roman" w:hAnsi="Times New Roman" w:cs="Times New Roman"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6626"/>
    <o:shapelayout v:ext="edit">
      <o:idmap v:ext="edit" data="2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1173"/>
    <w:rsid w:val="00007916"/>
    <w:rsid w:val="00012563"/>
    <w:rsid w:val="00012AA3"/>
    <w:rsid w:val="00024BFE"/>
    <w:rsid w:val="00026F7C"/>
    <w:rsid w:val="00031061"/>
    <w:rsid w:val="000310FC"/>
    <w:rsid w:val="000437F8"/>
    <w:rsid w:val="000627D7"/>
    <w:rsid w:val="00062E49"/>
    <w:rsid w:val="00062F89"/>
    <w:rsid w:val="00064B5C"/>
    <w:rsid w:val="0007121F"/>
    <w:rsid w:val="00072AC5"/>
    <w:rsid w:val="00081848"/>
    <w:rsid w:val="00085A31"/>
    <w:rsid w:val="000B42B0"/>
    <w:rsid w:val="000C5A6A"/>
    <w:rsid w:val="000E7694"/>
    <w:rsid w:val="000F6765"/>
    <w:rsid w:val="00102878"/>
    <w:rsid w:val="001219AB"/>
    <w:rsid w:val="001222B0"/>
    <w:rsid w:val="0012669E"/>
    <w:rsid w:val="00127E02"/>
    <w:rsid w:val="0014280E"/>
    <w:rsid w:val="001430A0"/>
    <w:rsid w:val="00145DE2"/>
    <w:rsid w:val="00150BBA"/>
    <w:rsid w:val="0016101F"/>
    <w:rsid w:val="001720C3"/>
    <w:rsid w:val="001818B1"/>
    <w:rsid w:val="00183060"/>
    <w:rsid w:val="001834E9"/>
    <w:rsid w:val="00187E3B"/>
    <w:rsid w:val="001926A7"/>
    <w:rsid w:val="001A0FB1"/>
    <w:rsid w:val="001A36E6"/>
    <w:rsid w:val="001A6E76"/>
    <w:rsid w:val="001B0857"/>
    <w:rsid w:val="001B1D6A"/>
    <w:rsid w:val="001B730D"/>
    <w:rsid w:val="001B79D0"/>
    <w:rsid w:val="001D12A9"/>
    <w:rsid w:val="001E144E"/>
    <w:rsid w:val="001E7CBA"/>
    <w:rsid w:val="001F283D"/>
    <w:rsid w:val="001F5212"/>
    <w:rsid w:val="002028FE"/>
    <w:rsid w:val="00204D67"/>
    <w:rsid w:val="00210E47"/>
    <w:rsid w:val="0021220B"/>
    <w:rsid w:val="00216949"/>
    <w:rsid w:val="00223499"/>
    <w:rsid w:val="002236F6"/>
    <w:rsid w:val="00225D7E"/>
    <w:rsid w:val="0024629D"/>
    <w:rsid w:val="00251B4A"/>
    <w:rsid w:val="002610D9"/>
    <w:rsid w:val="00262896"/>
    <w:rsid w:val="002641CD"/>
    <w:rsid w:val="00270333"/>
    <w:rsid w:val="00280B30"/>
    <w:rsid w:val="00284223"/>
    <w:rsid w:val="002853EC"/>
    <w:rsid w:val="002860FF"/>
    <w:rsid w:val="00290125"/>
    <w:rsid w:val="0029170E"/>
    <w:rsid w:val="0029410F"/>
    <w:rsid w:val="002A2BD0"/>
    <w:rsid w:val="002A6F34"/>
    <w:rsid w:val="002B622C"/>
    <w:rsid w:val="002C15A2"/>
    <w:rsid w:val="002C23A2"/>
    <w:rsid w:val="002C2AF3"/>
    <w:rsid w:val="002D6B37"/>
    <w:rsid w:val="002D7631"/>
    <w:rsid w:val="002E078A"/>
    <w:rsid w:val="002E69AE"/>
    <w:rsid w:val="002F11C7"/>
    <w:rsid w:val="002F1710"/>
    <w:rsid w:val="002F2B66"/>
    <w:rsid w:val="002F5DE6"/>
    <w:rsid w:val="00310D9C"/>
    <w:rsid w:val="003124CE"/>
    <w:rsid w:val="003151C1"/>
    <w:rsid w:val="0031756D"/>
    <w:rsid w:val="00325A7E"/>
    <w:rsid w:val="00326238"/>
    <w:rsid w:val="003311DE"/>
    <w:rsid w:val="003333C6"/>
    <w:rsid w:val="0034151D"/>
    <w:rsid w:val="00346AA9"/>
    <w:rsid w:val="00352528"/>
    <w:rsid w:val="00352A40"/>
    <w:rsid w:val="00353176"/>
    <w:rsid w:val="00353E7B"/>
    <w:rsid w:val="003618E6"/>
    <w:rsid w:val="003752F7"/>
    <w:rsid w:val="00376E3F"/>
    <w:rsid w:val="003807C9"/>
    <w:rsid w:val="00387C3B"/>
    <w:rsid w:val="003916E7"/>
    <w:rsid w:val="003969F2"/>
    <w:rsid w:val="00396B65"/>
    <w:rsid w:val="003A04A6"/>
    <w:rsid w:val="003B3413"/>
    <w:rsid w:val="003B383B"/>
    <w:rsid w:val="003B5347"/>
    <w:rsid w:val="003C0380"/>
    <w:rsid w:val="003C4F6D"/>
    <w:rsid w:val="003C6924"/>
    <w:rsid w:val="003D06FB"/>
    <w:rsid w:val="003D2567"/>
    <w:rsid w:val="003D39CE"/>
    <w:rsid w:val="003D7F7F"/>
    <w:rsid w:val="003E540F"/>
    <w:rsid w:val="003F15C8"/>
    <w:rsid w:val="00407AD2"/>
    <w:rsid w:val="00412072"/>
    <w:rsid w:val="004120BB"/>
    <w:rsid w:val="00412125"/>
    <w:rsid w:val="004137F6"/>
    <w:rsid w:val="00426A63"/>
    <w:rsid w:val="00427729"/>
    <w:rsid w:val="00427EBE"/>
    <w:rsid w:val="004300C5"/>
    <w:rsid w:val="00436058"/>
    <w:rsid w:val="00444C77"/>
    <w:rsid w:val="00451A60"/>
    <w:rsid w:val="00462B5E"/>
    <w:rsid w:val="004655B6"/>
    <w:rsid w:val="004842B6"/>
    <w:rsid w:val="004A0CB5"/>
    <w:rsid w:val="004A63BB"/>
    <w:rsid w:val="004A71A9"/>
    <w:rsid w:val="004B4E06"/>
    <w:rsid w:val="004B6337"/>
    <w:rsid w:val="004B70CC"/>
    <w:rsid w:val="004D390B"/>
    <w:rsid w:val="004D417B"/>
    <w:rsid w:val="004D462E"/>
    <w:rsid w:val="004D6C85"/>
    <w:rsid w:val="004E00EF"/>
    <w:rsid w:val="004F6D9A"/>
    <w:rsid w:val="005065A9"/>
    <w:rsid w:val="00507EF3"/>
    <w:rsid w:val="00512013"/>
    <w:rsid w:val="00512FEA"/>
    <w:rsid w:val="00514B58"/>
    <w:rsid w:val="00520879"/>
    <w:rsid w:val="00523450"/>
    <w:rsid w:val="00526873"/>
    <w:rsid w:val="00527EAB"/>
    <w:rsid w:val="00535304"/>
    <w:rsid w:val="00535C53"/>
    <w:rsid w:val="00536801"/>
    <w:rsid w:val="00541ED5"/>
    <w:rsid w:val="005643F4"/>
    <w:rsid w:val="0056450E"/>
    <w:rsid w:val="00565139"/>
    <w:rsid w:val="00574AEF"/>
    <w:rsid w:val="00577C83"/>
    <w:rsid w:val="00587149"/>
    <w:rsid w:val="005877A3"/>
    <w:rsid w:val="00587F5A"/>
    <w:rsid w:val="005A2E8C"/>
    <w:rsid w:val="005A78EB"/>
    <w:rsid w:val="005B2212"/>
    <w:rsid w:val="005B5D3A"/>
    <w:rsid w:val="005C1356"/>
    <w:rsid w:val="005C7BEF"/>
    <w:rsid w:val="005D505B"/>
    <w:rsid w:val="005E7DCE"/>
    <w:rsid w:val="005F4EA6"/>
    <w:rsid w:val="005F592E"/>
    <w:rsid w:val="005F688A"/>
    <w:rsid w:val="006078F9"/>
    <w:rsid w:val="00610F32"/>
    <w:rsid w:val="00611424"/>
    <w:rsid w:val="00613CBE"/>
    <w:rsid w:val="0062471A"/>
    <w:rsid w:val="00626306"/>
    <w:rsid w:val="00630D2A"/>
    <w:rsid w:val="00642CDB"/>
    <w:rsid w:val="00652C0A"/>
    <w:rsid w:val="006629D1"/>
    <w:rsid w:val="00683C06"/>
    <w:rsid w:val="00691E16"/>
    <w:rsid w:val="00691FA9"/>
    <w:rsid w:val="006922CF"/>
    <w:rsid w:val="006B09DE"/>
    <w:rsid w:val="006C321B"/>
    <w:rsid w:val="006C7240"/>
    <w:rsid w:val="006D36AE"/>
    <w:rsid w:val="006D785B"/>
    <w:rsid w:val="006E561E"/>
    <w:rsid w:val="006E69F4"/>
    <w:rsid w:val="006E7939"/>
    <w:rsid w:val="006F0DA9"/>
    <w:rsid w:val="006F49F6"/>
    <w:rsid w:val="00704C83"/>
    <w:rsid w:val="00740427"/>
    <w:rsid w:val="00745273"/>
    <w:rsid w:val="0074657F"/>
    <w:rsid w:val="00761525"/>
    <w:rsid w:val="00762BC7"/>
    <w:rsid w:val="0078190F"/>
    <w:rsid w:val="007822D1"/>
    <w:rsid w:val="0078249B"/>
    <w:rsid w:val="0078304C"/>
    <w:rsid w:val="00790D1E"/>
    <w:rsid w:val="00790D86"/>
    <w:rsid w:val="0079520D"/>
    <w:rsid w:val="007959F7"/>
    <w:rsid w:val="007A0345"/>
    <w:rsid w:val="007A2413"/>
    <w:rsid w:val="007A47AF"/>
    <w:rsid w:val="007B13C6"/>
    <w:rsid w:val="007B54C0"/>
    <w:rsid w:val="007C38D2"/>
    <w:rsid w:val="007C722F"/>
    <w:rsid w:val="007D3A3E"/>
    <w:rsid w:val="007D7FC7"/>
    <w:rsid w:val="007E62D4"/>
    <w:rsid w:val="007E787E"/>
    <w:rsid w:val="007F2F2E"/>
    <w:rsid w:val="00814875"/>
    <w:rsid w:val="00815159"/>
    <w:rsid w:val="00816615"/>
    <w:rsid w:val="00821528"/>
    <w:rsid w:val="00825367"/>
    <w:rsid w:val="008260DE"/>
    <w:rsid w:val="00826A07"/>
    <w:rsid w:val="008273EB"/>
    <w:rsid w:val="00827ECA"/>
    <w:rsid w:val="0084132E"/>
    <w:rsid w:val="00846C6F"/>
    <w:rsid w:val="0086755B"/>
    <w:rsid w:val="00867FAC"/>
    <w:rsid w:val="008721D6"/>
    <w:rsid w:val="00872406"/>
    <w:rsid w:val="00884EB0"/>
    <w:rsid w:val="00887CD1"/>
    <w:rsid w:val="00892808"/>
    <w:rsid w:val="008940F0"/>
    <w:rsid w:val="00896EC1"/>
    <w:rsid w:val="008970CA"/>
    <w:rsid w:val="008A50D6"/>
    <w:rsid w:val="008B7411"/>
    <w:rsid w:val="008B7B8B"/>
    <w:rsid w:val="008C0F99"/>
    <w:rsid w:val="008D56E8"/>
    <w:rsid w:val="008E1C27"/>
    <w:rsid w:val="008F0BCC"/>
    <w:rsid w:val="008F2B95"/>
    <w:rsid w:val="008F445A"/>
    <w:rsid w:val="0091204F"/>
    <w:rsid w:val="0091296A"/>
    <w:rsid w:val="00913F19"/>
    <w:rsid w:val="00920F47"/>
    <w:rsid w:val="009212A7"/>
    <w:rsid w:val="0092659A"/>
    <w:rsid w:val="00940B80"/>
    <w:rsid w:val="00945674"/>
    <w:rsid w:val="009531A1"/>
    <w:rsid w:val="00962492"/>
    <w:rsid w:val="00963408"/>
    <w:rsid w:val="009648B4"/>
    <w:rsid w:val="00965383"/>
    <w:rsid w:val="00970F1F"/>
    <w:rsid w:val="009717FC"/>
    <w:rsid w:val="00971B5F"/>
    <w:rsid w:val="009727F9"/>
    <w:rsid w:val="009B1364"/>
    <w:rsid w:val="009B46A1"/>
    <w:rsid w:val="009B46D6"/>
    <w:rsid w:val="009C2B22"/>
    <w:rsid w:val="009C69FA"/>
    <w:rsid w:val="009D17C5"/>
    <w:rsid w:val="009D2CBA"/>
    <w:rsid w:val="009D74F4"/>
    <w:rsid w:val="009E11ED"/>
    <w:rsid w:val="009F447A"/>
    <w:rsid w:val="00A0510A"/>
    <w:rsid w:val="00A07F9C"/>
    <w:rsid w:val="00A1350E"/>
    <w:rsid w:val="00A15C3D"/>
    <w:rsid w:val="00A166F8"/>
    <w:rsid w:val="00A232D2"/>
    <w:rsid w:val="00A336AE"/>
    <w:rsid w:val="00A35A27"/>
    <w:rsid w:val="00A36030"/>
    <w:rsid w:val="00A44436"/>
    <w:rsid w:val="00A46AFD"/>
    <w:rsid w:val="00A62BD4"/>
    <w:rsid w:val="00A72704"/>
    <w:rsid w:val="00A7416E"/>
    <w:rsid w:val="00A84AA8"/>
    <w:rsid w:val="00A84D28"/>
    <w:rsid w:val="00A9051B"/>
    <w:rsid w:val="00AA20AB"/>
    <w:rsid w:val="00AA4FC3"/>
    <w:rsid w:val="00AB1A07"/>
    <w:rsid w:val="00AB26A3"/>
    <w:rsid w:val="00AB7CAB"/>
    <w:rsid w:val="00AD3A84"/>
    <w:rsid w:val="00AD5745"/>
    <w:rsid w:val="00AE0990"/>
    <w:rsid w:val="00AE7B2C"/>
    <w:rsid w:val="00AF0135"/>
    <w:rsid w:val="00AF0945"/>
    <w:rsid w:val="00AF38EF"/>
    <w:rsid w:val="00AF5566"/>
    <w:rsid w:val="00B04A54"/>
    <w:rsid w:val="00B04A71"/>
    <w:rsid w:val="00B05A4D"/>
    <w:rsid w:val="00B10856"/>
    <w:rsid w:val="00B13836"/>
    <w:rsid w:val="00B13B67"/>
    <w:rsid w:val="00B210F5"/>
    <w:rsid w:val="00B21158"/>
    <w:rsid w:val="00B22072"/>
    <w:rsid w:val="00B23060"/>
    <w:rsid w:val="00B27FA0"/>
    <w:rsid w:val="00B30B18"/>
    <w:rsid w:val="00B30F60"/>
    <w:rsid w:val="00B3601A"/>
    <w:rsid w:val="00B6601B"/>
    <w:rsid w:val="00B74C67"/>
    <w:rsid w:val="00B75C92"/>
    <w:rsid w:val="00B84BE3"/>
    <w:rsid w:val="00B8519F"/>
    <w:rsid w:val="00B85DF9"/>
    <w:rsid w:val="00B85EB3"/>
    <w:rsid w:val="00B904B8"/>
    <w:rsid w:val="00B93C80"/>
    <w:rsid w:val="00BA2374"/>
    <w:rsid w:val="00BA31DC"/>
    <w:rsid w:val="00BA33CE"/>
    <w:rsid w:val="00BA795E"/>
    <w:rsid w:val="00BB5938"/>
    <w:rsid w:val="00BD4BAB"/>
    <w:rsid w:val="00BD6C63"/>
    <w:rsid w:val="00BD7454"/>
    <w:rsid w:val="00BE611E"/>
    <w:rsid w:val="00BE6306"/>
    <w:rsid w:val="00BE738A"/>
    <w:rsid w:val="00BF2552"/>
    <w:rsid w:val="00BF2CD1"/>
    <w:rsid w:val="00BF34B0"/>
    <w:rsid w:val="00C05A89"/>
    <w:rsid w:val="00C13F1F"/>
    <w:rsid w:val="00C262FB"/>
    <w:rsid w:val="00C30DC0"/>
    <w:rsid w:val="00C31186"/>
    <w:rsid w:val="00C37BF8"/>
    <w:rsid w:val="00C41A13"/>
    <w:rsid w:val="00C41C0F"/>
    <w:rsid w:val="00C423BC"/>
    <w:rsid w:val="00C44B06"/>
    <w:rsid w:val="00C45679"/>
    <w:rsid w:val="00C46504"/>
    <w:rsid w:val="00C47935"/>
    <w:rsid w:val="00C51361"/>
    <w:rsid w:val="00C51DEF"/>
    <w:rsid w:val="00C660A5"/>
    <w:rsid w:val="00C706FE"/>
    <w:rsid w:val="00C72D6B"/>
    <w:rsid w:val="00C74345"/>
    <w:rsid w:val="00C75756"/>
    <w:rsid w:val="00C81350"/>
    <w:rsid w:val="00C849CD"/>
    <w:rsid w:val="00C92DDB"/>
    <w:rsid w:val="00CA0650"/>
    <w:rsid w:val="00CA140B"/>
    <w:rsid w:val="00CC6BFB"/>
    <w:rsid w:val="00CD2DE9"/>
    <w:rsid w:val="00CE4EC2"/>
    <w:rsid w:val="00CE554A"/>
    <w:rsid w:val="00CE68C0"/>
    <w:rsid w:val="00CF4DC0"/>
    <w:rsid w:val="00D02E56"/>
    <w:rsid w:val="00D23124"/>
    <w:rsid w:val="00D2322B"/>
    <w:rsid w:val="00D3174D"/>
    <w:rsid w:val="00D31A70"/>
    <w:rsid w:val="00D3727F"/>
    <w:rsid w:val="00D41A48"/>
    <w:rsid w:val="00D46223"/>
    <w:rsid w:val="00D50F9B"/>
    <w:rsid w:val="00D629AC"/>
    <w:rsid w:val="00D63CCE"/>
    <w:rsid w:val="00D6619A"/>
    <w:rsid w:val="00D730BC"/>
    <w:rsid w:val="00D826C0"/>
    <w:rsid w:val="00D84AD6"/>
    <w:rsid w:val="00D960EB"/>
    <w:rsid w:val="00DA4A1E"/>
    <w:rsid w:val="00DA59F1"/>
    <w:rsid w:val="00DA614B"/>
    <w:rsid w:val="00DB5455"/>
    <w:rsid w:val="00DB5EB5"/>
    <w:rsid w:val="00DB6C3D"/>
    <w:rsid w:val="00DB7F1C"/>
    <w:rsid w:val="00DC4C38"/>
    <w:rsid w:val="00DD0214"/>
    <w:rsid w:val="00DD511A"/>
    <w:rsid w:val="00DE33FF"/>
    <w:rsid w:val="00DE74F3"/>
    <w:rsid w:val="00DF4F52"/>
    <w:rsid w:val="00E00CA8"/>
    <w:rsid w:val="00E010AB"/>
    <w:rsid w:val="00E05E67"/>
    <w:rsid w:val="00E0748C"/>
    <w:rsid w:val="00E1008A"/>
    <w:rsid w:val="00E16405"/>
    <w:rsid w:val="00E225CC"/>
    <w:rsid w:val="00E22933"/>
    <w:rsid w:val="00E43068"/>
    <w:rsid w:val="00E43767"/>
    <w:rsid w:val="00E44D51"/>
    <w:rsid w:val="00E45AEF"/>
    <w:rsid w:val="00E51FB2"/>
    <w:rsid w:val="00E53C71"/>
    <w:rsid w:val="00E6616C"/>
    <w:rsid w:val="00E7013A"/>
    <w:rsid w:val="00E71173"/>
    <w:rsid w:val="00E8394C"/>
    <w:rsid w:val="00E87EFB"/>
    <w:rsid w:val="00E90262"/>
    <w:rsid w:val="00E90ADC"/>
    <w:rsid w:val="00E90B1C"/>
    <w:rsid w:val="00E91F58"/>
    <w:rsid w:val="00EB5C49"/>
    <w:rsid w:val="00EC0D7D"/>
    <w:rsid w:val="00EC25BD"/>
    <w:rsid w:val="00EC3D0D"/>
    <w:rsid w:val="00ED5A06"/>
    <w:rsid w:val="00EF2A2B"/>
    <w:rsid w:val="00EF3672"/>
    <w:rsid w:val="00EF6A07"/>
    <w:rsid w:val="00F05EDB"/>
    <w:rsid w:val="00F11425"/>
    <w:rsid w:val="00F138E8"/>
    <w:rsid w:val="00F170DD"/>
    <w:rsid w:val="00F202A5"/>
    <w:rsid w:val="00F24426"/>
    <w:rsid w:val="00F3265A"/>
    <w:rsid w:val="00F34857"/>
    <w:rsid w:val="00F442B0"/>
    <w:rsid w:val="00F55A49"/>
    <w:rsid w:val="00F5645A"/>
    <w:rsid w:val="00F564EB"/>
    <w:rsid w:val="00F566B3"/>
    <w:rsid w:val="00F60077"/>
    <w:rsid w:val="00F66C7E"/>
    <w:rsid w:val="00F76877"/>
    <w:rsid w:val="00F7702E"/>
    <w:rsid w:val="00F82BC3"/>
    <w:rsid w:val="00F9111E"/>
    <w:rsid w:val="00F9474E"/>
    <w:rsid w:val="00F97A61"/>
    <w:rsid w:val="00FA741C"/>
    <w:rsid w:val="00FB3ECB"/>
    <w:rsid w:val="00FB4A79"/>
    <w:rsid w:val="00FB7A56"/>
    <w:rsid w:val="00FC09E2"/>
    <w:rsid w:val="00FC3281"/>
    <w:rsid w:val="00FE2B13"/>
    <w:rsid w:val="00FE5511"/>
    <w:rsid w:val="02AF7E44"/>
    <w:rsid w:val="0C4C2BFD"/>
    <w:rsid w:val="1D7B54B7"/>
    <w:rsid w:val="37A134D2"/>
    <w:rsid w:val="478C4742"/>
    <w:rsid w:val="49580563"/>
    <w:rsid w:val="4F747DAF"/>
    <w:rsid w:val="4FCC2BC3"/>
    <w:rsid w:val="534F72EE"/>
    <w:rsid w:val="54566D95"/>
    <w:rsid w:val="5ED04CDC"/>
    <w:rsid w:val="67360285"/>
    <w:rsid w:val="68B60A9D"/>
    <w:rsid w:val="69DE6805"/>
    <w:rsid w:val="756A77E5"/>
    <w:rsid w:val="771A3595"/>
    <w:rsid w:val="7A0D44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annotation subject" w:semiHidden="0"/>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0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031061"/>
    <w:pPr>
      <w:jc w:val="left"/>
    </w:pPr>
  </w:style>
  <w:style w:type="paragraph" w:styleId="a4">
    <w:name w:val="Body Text"/>
    <w:basedOn w:val="a"/>
    <w:link w:val="Char0"/>
    <w:uiPriority w:val="1"/>
    <w:qFormat/>
    <w:rsid w:val="00031061"/>
    <w:pPr>
      <w:autoSpaceDE w:val="0"/>
      <w:autoSpaceDN w:val="0"/>
      <w:adjustRightInd w:val="0"/>
      <w:ind w:left="151"/>
      <w:jc w:val="left"/>
    </w:pPr>
    <w:rPr>
      <w:rFonts w:ascii="宋体" w:eastAsia="宋体" w:hAnsi="Times New Roman" w:cs="宋体"/>
      <w:kern w:val="0"/>
      <w:sz w:val="24"/>
      <w:szCs w:val="24"/>
    </w:rPr>
  </w:style>
  <w:style w:type="paragraph" w:styleId="a5">
    <w:name w:val="Balloon Text"/>
    <w:basedOn w:val="a"/>
    <w:link w:val="Char1"/>
    <w:uiPriority w:val="99"/>
    <w:unhideWhenUsed/>
    <w:qFormat/>
    <w:rsid w:val="00031061"/>
    <w:rPr>
      <w:sz w:val="18"/>
      <w:szCs w:val="18"/>
    </w:rPr>
  </w:style>
  <w:style w:type="paragraph" w:styleId="a6">
    <w:name w:val="footer"/>
    <w:basedOn w:val="a"/>
    <w:link w:val="Char2"/>
    <w:uiPriority w:val="99"/>
    <w:unhideWhenUsed/>
    <w:qFormat/>
    <w:rsid w:val="00031061"/>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031061"/>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031061"/>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3"/>
    <w:next w:val="a3"/>
    <w:link w:val="Char4"/>
    <w:uiPriority w:val="99"/>
    <w:unhideWhenUsed/>
    <w:rsid w:val="00031061"/>
    <w:rPr>
      <w:b/>
      <w:bCs/>
    </w:rPr>
  </w:style>
  <w:style w:type="character" w:styleId="aa">
    <w:name w:val="annotation reference"/>
    <w:basedOn w:val="a0"/>
    <w:uiPriority w:val="99"/>
    <w:unhideWhenUsed/>
    <w:qFormat/>
    <w:rsid w:val="00031061"/>
    <w:rPr>
      <w:sz w:val="21"/>
      <w:szCs w:val="21"/>
    </w:rPr>
  </w:style>
  <w:style w:type="character" w:customStyle="1" w:styleId="Char3">
    <w:name w:val="页眉 Char"/>
    <w:basedOn w:val="a0"/>
    <w:link w:val="a7"/>
    <w:uiPriority w:val="99"/>
    <w:qFormat/>
    <w:rsid w:val="00031061"/>
    <w:rPr>
      <w:sz w:val="18"/>
      <w:szCs w:val="18"/>
    </w:rPr>
  </w:style>
  <w:style w:type="character" w:customStyle="1" w:styleId="Char2">
    <w:name w:val="页脚 Char"/>
    <w:basedOn w:val="a0"/>
    <w:link w:val="a6"/>
    <w:uiPriority w:val="99"/>
    <w:qFormat/>
    <w:rsid w:val="00031061"/>
    <w:rPr>
      <w:sz w:val="18"/>
      <w:szCs w:val="18"/>
    </w:rPr>
  </w:style>
  <w:style w:type="paragraph" w:customStyle="1" w:styleId="Default">
    <w:name w:val="Default"/>
    <w:qFormat/>
    <w:rsid w:val="00031061"/>
    <w:pPr>
      <w:widowControl w:val="0"/>
      <w:autoSpaceDE w:val="0"/>
      <w:autoSpaceDN w:val="0"/>
      <w:adjustRightInd w:val="0"/>
    </w:pPr>
    <w:rPr>
      <w:rFonts w:ascii="宋体" w:eastAsia="宋体" w:cs="宋体"/>
      <w:color w:val="000000"/>
      <w:sz w:val="24"/>
      <w:szCs w:val="24"/>
    </w:rPr>
  </w:style>
  <w:style w:type="character" w:customStyle="1" w:styleId="Char0">
    <w:name w:val="正文文本 Char"/>
    <w:basedOn w:val="a0"/>
    <w:link w:val="a4"/>
    <w:uiPriority w:val="1"/>
    <w:qFormat/>
    <w:rsid w:val="00031061"/>
    <w:rPr>
      <w:rFonts w:ascii="宋体" w:eastAsia="宋体" w:hAnsi="Times New Roman" w:cs="宋体"/>
      <w:kern w:val="0"/>
      <w:sz w:val="24"/>
      <w:szCs w:val="24"/>
    </w:rPr>
  </w:style>
  <w:style w:type="paragraph" w:customStyle="1" w:styleId="21">
    <w:name w:val="标题 21"/>
    <w:basedOn w:val="a"/>
    <w:uiPriority w:val="1"/>
    <w:qFormat/>
    <w:rsid w:val="00031061"/>
    <w:pPr>
      <w:autoSpaceDE w:val="0"/>
      <w:autoSpaceDN w:val="0"/>
      <w:adjustRightInd w:val="0"/>
      <w:ind w:left="151"/>
      <w:jc w:val="left"/>
      <w:outlineLvl w:val="1"/>
    </w:pPr>
    <w:rPr>
      <w:rFonts w:ascii="Microsoft JhengHei" w:eastAsia="Microsoft JhengHei" w:hAnsi="Times New Roman" w:cs="Microsoft JhengHei"/>
      <w:b/>
      <w:bCs/>
      <w:kern w:val="0"/>
      <w:sz w:val="28"/>
      <w:szCs w:val="28"/>
    </w:rPr>
  </w:style>
  <w:style w:type="character" w:customStyle="1" w:styleId="Char1">
    <w:name w:val="批注框文本 Char"/>
    <w:basedOn w:val="a0"/>
    <w:link w:val="a5"/>
    <w:uiPriority w:val="99"/>
    <w:semiHidden/>
    <w:qFormat/>
    <w:rsid w:val="00031061"/>
    <w:rPr>
      <w:sz w:val="18"/>
      <w:szCs w:val="18"/>
    </w:rPr>
  </w:style>
  <w:style w:type="character" w:customStyle="1" w:styleId="Char">
    <w:name w:val="批注文字 Char"/>
    <w:basedOn w:val="a0"/>
    <w:link w:val="a3"/>
    <w:uiPriority w:val="99"/>
    <w:rsid w:val="00031061"/>
  </w:style>
  <w:style w:type="character" w:customStyle="1" w:styleId="Char4">
    <w:name w:val="批注主题 Char"/>
    <w:basedOn w:val="Char"/>
    <w:link w:val="a9"/>
    <w:uiPriority w:val="99"/>
    <w:semiHidden/>
    <w:qFormat/>
    <w:rsid w:val="00031061"/>
    <w:rPr>
      <w:b/>
      <w:bCs/>
    </w:rPr>
  </w:style>
  <w:style w:type="paragraph" w:styleId="ab">
    <w:name w:val="List Paragraph"/>
    <w:basedOn w:val="a"/>
    <w:uiPriority w:val="34"/>
    <w:qFormat/>
    <w:rsid w:val="00031061"/>
    <w:pPr>
      <w:ind w:firstLineChars="200" w:firstLine="420"/>
    </w:pPr>
    <w:rPr>
      <w:rFonts w:ascii="Times New Roman" w:eastAsia="宋体" w:hAnsi="Times New Roman" w:cs="Times New Roman"/>
      <w:szCs w:val="24"/>
    </w:rPr>
  </w:style>
  <w:style w:type="paragraph" w:customStyle="1" w:styleId="1">
    <w:name w:val="修订1"/>
    <w:hidden/>
    <w:uiPriority w:val="99"/>
    <w:semiHidden/>
    <w:qFormat/>
    <w:rsid w:val="00031061"/>
    <w:rPr>
      <w:kern w:val="2"/>
      <w:sz w:val="21"/>
      <w:szCs w:val="22"/>
    </w:rPr>
  </w:style>
  <w:style w:type="table" w:styleId="ac">
    <w:name w:val="Table Grid"/>
    <w:basedOn w:val="a1"/>
    <w:uiPriority w:val="59"/>
    <w:rsid w:val="003752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uiPriority w:val="39"/>
    <w:qFormat/>
    <w:rsid w:val="00691FA9"/>
    <w:pPr>
      <w:tabs>
        <w:tab w:val="right" w:leader="dot" w:pos="8296"/>
      </w:tabs>
      <w:spacing w:line="360" w:lineRule="auto"/>
    </w:pPr>
    <w:rPr>
      <w:rFonts w:ascii="Times New Roman" w:eastAsia="宋体" w:hAnsi="Times New Roman" w:cs="Times New Roman"/>
      <w:szCs w:val="20"/>
    </w:rPr>
  </w:style>
  <w:style w:type="character" w:customStyle="1" w:styleId="normaltextrun">
    <w:name w:val="normaltextrun"/>
    <w:basedOn w:val="a0"/>
    <w:rsid w:val="00436058"/>
  </w:style>
</w:styles>
</file>

<file path=word/webSettings.xml><?xml version="1.0" encoding="utf-8"?>
<w:webSettings xmlns:r="http://schemas.openxmlformats.org/officeDocument/2006/relationships" xmlns:w="http://schemas.openxmlformats.org/wordprocessingml/2006/main">
  <w:divs>
    <w:div w:id="11420012">
      <w:bodyDiv w:val="1"/>
      <w:marLeft w:val="0"/>
      <w:marRight w:val="0"/>
      <w:marTop w:val="0"/>
      <w:marBottom w:val="0"/>
      <w:divBdr>
        <w:top w:val="none" w:sz="0" w:space="0" w:color="auto"/>
        <w:left w:val="none" w:sz="0" w:space="0" w:color="auto"/>
        <w:bottom w:val="none" w:sz="0" w:space="0" w:color="auto"/>
        <w:right w:val="none" w:sz="0" w:space="0" w:color="auto"/>
      </w:divBdr>
    </w:div>
    <w:div w:id="156773857">
      <w:bodyDiv w:val="1"/>
      <w:marLeft w:val="0"/>
      <w:marRight w:val="0"/>
      <w:marTop w:val="0"/>
      <w:marBottom w:val="0"/>
      <w:divBdr>
        <w:top w:val="none" w:sz="0" w:space="0" w:color="auto"/>
        <w:left w:val="none" w:sz="0" w:space="0" w:color="auto"/>
        <w:bottom w:val="none" w:sz="0" w:space="0" w:color="auto"/>
        <w:right w:val="none" w:sz="0" w:space="0" w:color="auto"/>
      </w:divBdr>
    </w:div>
    <w:div w:id="314184673">
      <w:bodyDiv w:val="1"/>
      <w:marLeft w:val="0"/>
      <w:marRight w:val="0"/>
      <w:marTop w:val="0"/>
      <w:marBottom w:val="0"/>
      <w:divBdr>
        <w:top w:val="none" w:sz="0" w:space="0" w:color="auto"/>
        <w:left w:val="none" w:sz="0" w:space="0" w:color="auto"/>
        <w:bottom w:val="none" w:sz="0" w:space="0" w:color="auto"/>
        <w:right w:val="none" w:sz="0" w:space="0" w:color="auto"/>
      </w:divBdr>
    </w:div>
    <w:div w:id="401484389">
      <w:bodyDiv w:val="1"/>
      <w:marLeft w:val="0"/>
      <w:marRight w:val="0"/>
      <w:marTop w:val="0"/>
      <w:marBottom w:val="0"/>
      <w:divBdr>
        <w:top w:val="none" w:sz="0" w:space="0" w:color="auto"/>
        <w:left w:val="none" w:sz="0" w:space="0" w:color="auto"/>
        <w:bottom w:val="none" w:sz="0" w:space="0" w:color="auto"/>
        <w:right w:val="none" w:sz="0" w:space="0" w:color="auto"/>
      </w:divBdr>
    </w:div>
    <w:div w:id="552276397">
      <w:bodyDiv w:val="1"/>
      <w:marLeft w:val="0"/>
      <w:marRight w:val="0"/>
      <w:marTop w:val="0"/>
      <w:marBottom w:val="0"/>
      <w:divBdr>
        <w:top w:val="none" w:sz="0" w:space="0" w:color="auto"/>
        <w:left w:val="none" w:sz="0" w:space="0" w:color="auto"/>
        <w:bottom w:val="none" w:sz="0" w:space="0" w:color="auto"/>
        <w:right w:val="none" w:sz="0" w:space="0" w:color="auto"/>
      </w:divBdr>
    </w:div>
    <w:div w:id="554512502">
      <w:bodyDiv w:val="1"/>
      <w:marLeft w:val="0"/>
      <w:marRight w:val="0"/>
      <w:marTop w:val="0"/>
      <w:marBottom w:val="0"/>
      <w:divBdr>
        <w:top w:val="none" w:sz="0" w:space="0" w:color="auto"/>
        <w:left w:val="none" w:sz="0" w:space="0" w:color="auto"/>
        <w:bottom w:val="none" w:sz="0" w:space="0" w:color="auto"/>
        <w:right w:val="none" w:sz="0" w:space="0" w:color="auto"/>
      </w:divBdr>
    </w:div>
    <w:div w:id="636686567">
      <w:bodyDiv w:val="1"/>
      <w:marLeft w:val="0"/>
      <w:marRight w:val="0"/>
      <w:marTop w:val="0"/>
      <w:marBottom w:val="0"/>
      <w:divBdr>
        <w:top w:val="none" w:sz="0" w:space="0" w:color="auto"/>
        <w:left w:val="none" w:sz="0" w:space="0" w:color="auto"/>
        <w:bottom w:val="none" w:sz="0" w:space="0" w:color="auto"/>
        <w:right w:val="none" w:sz="0" w:space="0" w:color="auto"/>
      </w:divBdr>
    </w:div>
    <w:div w:id="669137613">
      <w:bodyDiv w:val="1"/>
      <w:marLeft w:val="0"/>
      <w:marRight w:val="0"/>
      <w:marTop w:val="0"/>
      <w:marBottom w:val="0"/>
      <w:divBdr>
        <w:top w:val="none" w:sz="0" w:space="0" w:color="auto"/>
        <w:left w:val="none" w:sz="0" w:space="0" w:color="auto"/>
        <w:bottom w:val="none" w:sz="0" w:space="0" w:color="auto"/>
        <w:right w:val="none" w:sz="0" w:space="0" w:color="auto"/>
      </w:divBdr>
    </w:div>
    <w:div w:id="687297465">
      <w:bodyDiv w:val="1"/>
      <w:marLeft w:val="0"/>
      <w:marRight w:val="0"/>
      <w:marTop w:val="0"/>
      <w:marBottom w:val="0"/>
      <w:divBdr>
        <w:top w:val="none" w:sz="0" w:space="0" w:color="auto"/>
        <w:left w:val="none" w:sz="0" w:space="0" w:color="auto"/>
        <w:bottom w:val="none" w:sz="0" w:space="0" w:color="auto"/>
        <w:right w:val="none" w:sz="0" w:space="0" w:color="auto"/>
      </w:divBdr>
    </w:div>
    <w:div w:id="1045569589">
      <w:bodyDiv w:val="1"/>
      <w:marLeft w:val="0"/>
      <w:marRight w:val="0"/>
      <w:marTop w:val="0"/>
      <w:marBottom w:val="0"/>
      <w:divBdr>
        <w:top w:val="none" w:sz="0" w:space="0" w:color="auto"/>
        <w:left w:val="none" w:sz="0" w:space="0" w:color="auto"/>
        <w:bottom w:val="none" w:sz="0" w:space="0" w:color="auto"/>
        <w:right w:val="none" w:sz="0" w:space="0" w:color="auto"/>
      </w:divBdr>
    </w:div>
    <w:div w:id="1409576693">
      <w:bodyDiv w:val="1"/>
      <w:marLeft w:val="0"/>
      <w:marRight w:val="0"/>
      <w:marTop w:val="0"/>
      <w:marBottom w:val="0"/>
      <w:divBdr>
        <w:top w:val="none" w:sz="0" w:space="0" w:color="auto"/>
        <w:left w:val="none" w:sz="0" w:space="0" w:color="auto"/>
        <w:bottom w:val="none" w:sz="0" w:space="0" w:color="auto"/>
        <w:right w:val="none" w:sz="0" w:space="0" w:color="auto"/>
      </w:divBdr>
    </w:div>
    <w:div w:id="1493327115">
      <w:bodyDiv w:val="1"/>
      <w:marLeft w:val="0"/>
      <w:marRight w:val="0"/>
      <w:marTop w:val="0"/>
      <w:marBottom w:val="0"/>
      <w:divBdr>
        <w:top w:val="none" w:sz="0" w:space="0" w:color="auto"/>
        <w:left w:val="none" w:sz="0" w:space="0" w:color="auto"/>
        <w:bottom w:val="none" w:sz="0" w:space="0" w:color="auto"/>
        <w:right w:val="none" w:sz="0" w:space="0" w:color="auto"/>
      </w:divBdr>
    </w:div>
    <w:div w:id="1495300855">
      <w:bodyDiv w:val="1"/>
      <w:marLeft w:val="0"/>
      <w:marRight w:val="0"/>
      <w:marTop w:val="0"/>
      <w:marBottom w:val="0"/>
      <w:divBdr>
        <w:top w:val="none" w:sz="0" w:space="0" w:color="auto"/>
        <w:left w:val="none" w:sz="0" w:space="0" w:color="auto"/>
        <w:bottom w:val="none" w:sz="0" w:space="0" w:color="auto"/>
        <w:right w:val="none" w:sz="0" w:space="0" w:color="auto"/>
      </w:divBdr>
    </w:div>
    <w:div w:id="1644385915">
      <w:bodyDiv w:val="1"/>
      <w:marLeft w:val="0"/>
      <w:marRight w:val="0"/>
      <w:marTop w:val="0"/>
      <w:marBottom w:val="0"/>
      <w:divBdr>
        <w:top w:val="none" w:sz="0" w:space="0" w:color="auto"/>
        <w:left w:val="none" w:sz="0" w:space="0" w:color="auto"/>
        <w:bottom w:val="none" w:sz="0" w:space="0" w:color="auto"/>
        <w:right w:val="none" w:sz="0" w:space="0" w:color="auto"/>
      </w:divBdr>
    </w:div>
    <w:div w:id="1694113861">
      <w:bodyDiv w:val="1"/>
      <w:marLeft w:val="0"/>
      <w:marRight w:val="0"/>
      <w:marTop w:val="0"/>
      <w:marBottom w:val="0"/>
      <w:divBdr>
        <w:top w:val="none" w:sz="0" w:space="0" w:color="auto"/>
        <w:left w:val="none" w:sz="0" w:space="0" w:color="auto"/>
        <w:bottom w:val="none" w:sz="0" w:space="0" w:color="auto"/>
        <w:right w:val="none" w:sz="0" w:space="0" w:color="auto"/>
      </w:divBdr>
    </w:div>
    <w:div w:id="1868375442">
      <w:bodyDiv w:val="1"/>
      <w:marLeft w:val="0"/>
      <w:marRight w:val="0"/>
      <w:marTop w:val="0"/>
      <w:marBottom w:val="0"/>
      <w:divBdr>
        <w:top w:val="none" w:sz="0" w:space="0" w:color="auto"/>
        <w:left w:val="none" w:sz="0" w:space="0" w:color="auto"/>
        <w:bottom w:val="none" w:sz="0" w:space="0" w:color="auto"/>
        <w:right w:val="none" w:sz="0" w:space="0" w:color="auto"/>
      </w:divBdr>
    </w:div>
    <w:div w:id="2017338226">
      <w:bodyDiv w:val="1"/>
      <w:marLeft w:val="0"/>
      <w:marRight w:val="0"/>
      <w:marTop w:val="0"/>
      <w:marBottom w:val="0"/>
      <w:divBdr>
        <w:top w:val="none" w:sz="0" w:space="0" w:color="auto"/>
        <w:left w:val="none" w:sz="0" w:space="0" w:color="auto"/>
        <w:bottom w:val="none" w:sz="0" w:space="0" w:color="auto"/>
        <w:right w:val="none" w:sz="0" w:space="0" w:color="auto"/>
      </w:divBdr>
    </w:div>
    <w:div w:id="2044018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90C3FA-B361-4339-9AEA-5C141DB13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864</Words>
  <Characters>4925</Characters>
  <Application>Microsoft Office Word</Application>
  <DocSecurity>4</DocSecurity>
  <Lines>41</Lines>
  <Paragraphs>11</Paragraphs>
  <ScaleCrop>false</ScaleCrop>
  <Company>Lenovo</Company>
  <LinksUpToDate>false</LinksUpToDate>
  <CharactersWithSpaces>5778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carrey.wu</dc:creator>
  <cp:lastModifiedBy>ZHONGM</cp:lastModifiedBy>
  <cp:revision>2</cp:revision>
  <cp:lastPrinted>2024-12-27T05:46:00Z</cp:lastPrinted>
  <dcterms:created xsi:type="dcterms:W3CDTF">2025-01-01T16:01:00Z</dcterms:created>
  <dcterms:modified xsi:type="dcterms:W3CDTF">2025-01-01T16:01:00Z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