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9" w:rsidRPr="00270EE2" w:rsidRDefault="00C53299" w:rsidP="00296D3A">
      <w:pPr>
        <w:pStyle w:val="a6"/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 w:rsidRPr="00270EE2">
        <w:rPr>
          <w:rFonts w:ascii="黑体" w:eastAsia="黑体" w:hAnsi="黑体" w:hint="eastAsia"/>
          <w:b/>
          <w:sz w:val="30"/>
          <w:szCs w:val="30"/>
        </w:rPr>
        <w:t>天弘</w:t>
      </w:r>
      <w:r w:rsidRPr="00270EE2">
        <w:rPr>
          <w:rFonts w:ascii="黑体" w:eastAsia="黑体" w:hAnsi="黑体"/>
          <w:b/>
          <w:sz w:val="30"/>
          <w:szCs w:val="30"/>
        </w:rPr>
        <w:t>基金管理有限公司</w:t>
      </w:r>
      <w:r>
        <w:rPr>
          <w:rFonts w:ascii="黑体" w:eastAsia="黑体" w:hAnsi="黑体" w:hint="eastAsia"/>
          <w:b/>
          <w:sz w:val="30"/>
          <w:szCs w:val="30"/>
        </w:rPr>
        <w:t>关于旗下基金关联交易事项的</w:t>
      </w:r>
      <w:r w:rsidRPr="00270EE2">
        <w:rPr>
          <w:rFonts w:ascii="黑体" w:eastAsia="黑体" w:hAnsi="黑体"/>
          <w:b/>
          <w:sz w:val="30"/>
          <w:szCs w:val="30"/>
        </w:rPr>
        <w:t>公告</w:t>
      </w:r>
    </w:p>
    <w:p w:rsidR="00C53299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根据《</w:t>
      </w:r>
      <w:r w:rsidRPr="002867A0">
        <w:rPr>
          <w:rFonts w:ascii="仿宋_GB2312" w:eastAsia="仿宋_GB2312" w:hAnsiTheme="minorEastAsia" w:hint="eastAsia"/>
          <w:kern w:val="0"/>
          <w:sz w:val="24"/>
          <w:szCs w:val="24"/>
        </w:rPr>
        <w:t>中华人民共和国证券投资基金法</w:t>
      </w:r>
      <w:r>
        <w:rPr>
          <w:rFonts w:ascii="仿宋_GB2312" w:eastAsia="仿宋_GB2312" w:hAnsiTheme="minorEastAsia"/>
          <w:kern w:val="0"/>
          <w:sz w:val="24"/>
          <w:szCs w:val="24"/>
        </w:rPr>
        <w:t>》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、</w:t>
      </w:r>
      <w:r>
        <w:rPr>
          <w:rFonts w:ascii="仿宋_GB2312" w:eastAsia="仿宋_GB2312" w:hAnsiTheme="minorEastAsia"/>
          <w:kern w:val="0"/>
          <w:sz w:val="24"/>
          <w:szCs w:val="24"/>
        </w:rPr>
        <w:t>《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公开</w:t>
      </w:r>
      <w:r>
        <w:rPr>
          <w:rFonts w:ascii="仿宋_GB2312" w:eastAsia="仿宋_GB2312" w:hAnsiTheme="minorEastAsia"/>
          <w:kern w:val="0"/>
          <w:sz w:val="24"/>
          <w:szCs w:val="24"/>
        </w:rPr>
        <w:t>募集证券投资基金运作管理办法》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、</w:t>
      </w:r>
      <w:r w:rsidRPr="00E41072">
        <w:rPr>
          <w:rFonts w:ascii="仿宋_GB2312" w:eastAsia="仿宋_GB2312" w:hAnsiTheme="minorEastAsia" w:hint="eastAsia"/>
          <w:kern w:val="0"/>
          <w:sz w:val="24"/>
          <w:szCs w:val="24"/>
        </w:rPr>
        <w:t>《公开募集证券投资基金信息披露管理办法》等有关规定，</w:t>
      </w:r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在履行规定审批程序并经基金托管人同意后，</w:t>
      </w:r>
      <w:r w:rsidRPr="00E41072">
        <w:rPr>
          <w:rFonts w:ascii="仿宋_GB2312" w:eastAsia="仿宋_GB2312" w:hAnsiTheme="minorEastAsia" w:hint="eastAsia"/>
          <w:kern w:val="0"/>
          <w:sz w:val="24"/>
          <w:szCs w:val="24"/>
        </w:rPr>
        <w:t>天弘基金管理有限公司</w:t>
      </w:r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（以下简称“本公司”）旗下</w:t>
      </w:r>
      <w:bookmarkStart w:id="1" w:name="PO_flagFund"/>
      <w:r w:rsidR="007E6E20">
        <w:rPr>
          <w:rFonts w:ascii="仿宋_GB2312" w:eastAsia="仿宋_GB2312" w:hAnsiTheme="minorEastAsia" w:hint="eastAsia"/>
          <w:kern w:val="0"/>
          <w:sz w:val="24"/>
          <w:szCs w:val="24"/>
        </w:rPr>
        <w:t>部分基金</w:t>
      </w:r>
      <w:bookmarkEnd w:id="1"/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参加了</w:t>
      </w:r>
      <w:bookmarkStart w:id="2" w:name="PO_addSubscriptionSituation"/>
      <w:r w:rsidR="007E6E20">
        <w:rPr>
          <w:rFonts w:ascii="仿宋_GB2312" w:eastAsia="仿宋_GB2312" w:hAnsiTheme="minorEastAsia" w:hint="eastAsia"/>
          <w:kern w:val="0"/>
          <w:sz w:val="24"/>
          <w:szCs w:val="24"/>
        </w:rPr>
        <w:t>安徽强邦新材料股份有限公司（以下简称“强邦新材”）首次公开发行股票的网下申购</w:t>
      </w:r>
      <w:bookmarkEnd w:id="2"/>
      <w:r w:rsidR="000F620F">
        <w:rPr>
          <w:rFonts w:ascii="仿宋_GB2312" w:eastAsia="仿宋_GB2312" w:hAnsiTheme="minorEastAsia" w:hint="eastAsia"/>
          <w:kern w:val="0"/>
          <w:sz w:val="24"/>
          <w:szCs w:val="24"/>
        </w:rPr>
        <w:t>，</w:t>
      </w:r>
      <w:bookmarkStart w:id="3" w:name="PO_addAgencyFundRelation"/>
      <w:r w:rsidR="007E6E20">
        <w:rPr>
          <w:rFonts w:ascii="仿宋_GB2312" w:eastAsia="仿宋_GB2312" w:hAnsiTheme="minorEastAsia" w:hint="eastAsia"/>
          <w:kern w:val="0"/>
          <w:sz w:val="24"/>
          <w:szCs w:val="24"/>
        </w:rPr>
        <w:t>本次发行的主承销商海通证券股份有限公司为上述基金的托管人</w:t>
      </w:r>
      <w:bookmarkEnd w:id="3"/>
      <w:r w:rsidRPr="00093B9B"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  <w:bookmarkStart w:id="4" w:name="PO_securitiesName"/>
      <w:r w:rsidR="007E6E20">
        <w:rPr>
          <w:rFonts w:ascii="仿宋_GB2312" w:eastAsia="仿宋_GB2312" w:hAnsiTheme="minorEastAsia" w:hint="eastAsia"/>
          <w:kern w:val="0"/>
          <w:sz w:val="24"/>
          <w:szCs w:val="24"/>
        </w:rPr>
        <w:t>强邦新材</w:t>
      </w:r>
      <w:bookmarkEnd w:id="4"/>
      <w:r w:rsidRPr="00F3344F">
        <w:rPr>
          <w:rFonts w:ascii="仿宋_GB2312" w:eastAsia="仿宋_GB2312" w:hAnsiTheme="minorEastAsia" w:hint="eastAsia"/>
          <w:kern w:val="0"/>
          <w:sz w:val="24"/>
          <w:szCs w:val="24"/>
        </w:rPr>
        <w:t>发行价格为</w:t>
      </w:r>
      <w:bookmarkStart w:id="5" w:name="PO_unitPrice"/>
      <w:r w:rsidR="007E6E20">
        <w:rPr>
          <w:rFonts w:ascii="仿宋_GB2312" w:eastAsia="仿宋_GB2312" w:hAnsiTheme="minorEastAsia"/>
          <w:kern w:val="0"/>
          <w:sz w:val="24"/>
          <w:szCs w:val="24"/>
        </w:rPr>
        <w:t>9.68</w:t>
      </w:r>
      <w:bookmarkEnd w:id="5"/>
      <w:r w:rsidRPr="00F3344F">
        <w:rPr>
          <w:rFonts w:ascii="仿宋_GB2312" w:eastAsia="仿宋_GB2312" w:hAnsiTheme="minorEastAsia" w:hint="eastAsia"/>
          <w:kern w:val="0"/>
          <w:sz w:val="24"/>
          <w:szCs w:val="24"/>
        </w:rPr>
        <w:t>元/股，</w:t>
      </w:r>
      <w:bookmarkStart w:id="6" w:name="PO_priceBasis"/>
      <w:r w:rsidR="007E6E20">
        <w:rPr>
          <w:rFonts w:ascii="仿宋_GB2312" w:eastAsia="仿宋_GB2312" w:hAnsiTheme="minorEastAsia" w:hint="eastAsia"/>
          <w:kern w:val="0"/>
          <w:sz w:val="24"/>
          <w:szCs w:val="24"/>
        </w:rPr>
        <w:t>发行人和保荐人（主承销商）综合考虑有效认购倍数、综合评估发行人合理投资价值、所属行业二级市场估值水平、发行人基本面、所处行业、市场情况、同行业上市公司估值水平、募集资金需求及承销风险等因素协商确定。</w:t>
      </w:r>
      <w:bookmarkEnd w:id="6"/>
    </w:p>
    <w:p w:rsidR="00C53299" w:rsidRPr="00F3344F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现将获配结果披露如下</w:t>
      </w:r>
      <w:r w:rsidRPr="00EB688F">
        <w:rPr>
          <w:rFonts w:ascii="仿宋_GB2312" w:eastAsia="仿宋_GB2312" w:hAnsiTheme="minorEastAsia" w:hint="eastAsia"/>
          <w:kern w:val="0"/>
          <w:sz w:val="24"/>
          <w:szCs w:val="24"/>
        </w:rPr>
        <w:t>：</w:t>
      </w:r>
    </w:p>
    <w:tbl>
      <w:tblPr>
        <w:tblStyle w:val="a7"/>
        <w:tblW w:w="5000" w:type="pct"/>
        <w:jc w:val="center"/>
        <w:tblLook w:val="04A0"/>
      </w:tblPr>
      <w:tblGrid>
        <w:gridCol w:w="1015"/>
        <w:gridCol w:w="3639"/>
        <w:gridCol w:w="1312"/>
        <w:gridCol w:w="1348"/>
        <w:gridCol w:w="1208"/>
      </w:tblGrid>
      <w:tr w:rsidR="000B344C" w:rsidRPr="00D85D1A" w:rsidTr="00BD7F19">
        <w:trPr>
          <w:jc w:val="center"/>
        </w:trPr>
        <w:tc>
          <w:tcPr>
            <w:tcW w:w="595" w:type="pct"/>
            <w:vAlign w:val="center"/>
          </w:tcPr>
          <w:p w:rsidR="000B344C" w:rsidRPr="0037372F" w:rsidRDefault="000B344C" w:rsidP="00BD7F19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基金</w:t>
            </w:r>
            <w:r w:rsidR="00BD7F19">
              <w:rPr>
                <w:rFonts w:ascii="仿宋_GB2312" w:eastAsia="仿宋_GB2312" w:hAnsiTheme="minorEastAsia" w:hint="eastAsia"/>
                <w:sz w:val="24"/>
                <w:szCs w:val="28"/>
              </w:rPr>
              <w:t>主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代码</w:t>
            </w:r>
          </w:p>
        </w:tc>
        <w:tc>
          <w:tcPr>
            <w:tcW w:w="2135" w:type="pct"/>
            <w:vAlign w:val="center"/>
          </w:tcPr>
          <w:p w:rsidR="000B344C" w:rsidRPr="0037372F" w:rsidRDefault="000B344C" w:rsidP="0024674B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bookmarkStart w:id="7" w:name="PO_relatedTradeStockTable"/>
            <w:r w:rsidRPr="0037372F">
              <w:rPr>
                <w:rFonts w:ascii="仿宋_GB2312" w:eastAsia="仿宋_GB2312" w:hAnsiTheme="minorEastAsia" w:hint="eastAsia"/>
                <w:sz w:val="24"/>
                <w:szCs w:val="28"/>
              </w:rPr>
              <w:t>基金名称</w:t>
            </w:r>
          </w:p>
        </w:tc>
        <w:tc>
          <w:tcPr>
            <w:tcW w:w="770" w:type="pct"/>
            <w:vAlign w:val="center"/>
          </w:tcPr>
          <w:p w:rsidR="000B344C" w:rsidRPr="0037372F" w:rsidRDefault="000B344C" w:rsidP="0024674B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37372F">
              <w:rPr>
                <w:rFonts w:ascii="仿宋_GB2312" w:eastAsia="仿宋_GB2312" w:hAnsiTheme="minorEastAsia" w:hint="eastAsia"/>
                <w:sz w:val="24"/>
                <w:szCs w:val="28"/>
              </w:rPr>
              <w:t>获配证券名称</w:t>
            </w:r>
          </w:p>
        </w:tc>
        <w:tc>
          <w:tcPr>
            <w:tcW w:w="791" w:type="pct"/>
            <w:vAlign w:val="center"/>
          </w:tcPr>
          <w:p w:rsidR="000B344C" w:rsidRPr="00D85D1A" w:rsidRDefault="000B344C" w:rsidP="0024674B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014F9B">
              <w:rPr>
                <w:rFonts w:ascii="仿宋_GB2312" w:eastAsia="仿宋_GB2312" w:hAnsiTheme="minorEastAsia" w:hint="eastAsia"/>
                <w:sz w:val="24"/>
                <w:szCs w:val="28"/>
              </w:rPr>
              <w:t>获配数量（股）</w:t>
            </w:r>
          </w:p>
        </w:tc>
        <w:tc>
          <w:tcPr>
            <w:tcW w:w="709" w:type="pct"/>
            <w:vAlign w:val="center"/>
          </w:tcPr>
          <w:p w:rsidR="000B344C" w:rsidRPr="00D85D1A" w:rsidRDefault="000B344C" w:rsidP="0024674B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获配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金额</w:t>
            </w:r>
          </w:p>
          <w:p w:rsidR="000B344C" w:rsidRPr="000B344C" w:rsidDel="00014F9B" w:rsidRDefault="000B344C" w:rsidP="000B344C">
            <w:pPr>
              <w:ind w:firstLineChars="100" w:firstLine="240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0B344C">
              <w:rPr>
                <w:rFonts w:ascii="仿宋_GB2312" w:eastAsia="仿宋_GB2312" w:hAnsiTheme="minorEastAsia" w:hint="eastAsia"/>
                <w:sz w:val="24"/>
                <w:szCs w:val="28"/>
              </w:rPr>
              <w:t>(元)</w:t>
            </w:r>
          </w:p>
        </w:tc>
      </w:tr>
      <w:tr w:rsidR="000B344C" w:rsidRPr="00D85D1A" w:rsidTr="00BD7F19">
        <w:trPr>
          <w:jc w:val="center"/>
        </w:trPr>
        <w:tc>
          <w:tcPr>
            <w:tcW w:w="595" w:type="pct"/>
          </w:tcPr>
          <w:p w:rsidR="000B344C" w:rsidRPr="00750BE9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010955</w:t>
            </w:r>
          </w:p>
        </w:tc>
        <w:tc>
          <w:tcPr>
            <w:tcW w:w="2135" w:type="pct"/>
            <w:vAlign w:val="center"/>
          </w:tcPr>
          <w:p w:rsidR="000B344C" w:rsidRPr="00750BE9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天弘中证智能汽车主题指数型发起式证券投资基金</w:t>
            </w:r>
          </w:p>
        </w:tc>
        <w:tc>
          <w:tcPr>
            <w:tcW w:w="770" w:type="pct"/>
            <w:vAlign w:val="center"/>
          </w:tcPr>
          <w:p w:rsidR="000B344C" w:rsidRPr="00750BE9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强邦新材</w:t>
            </w:r>
          </w:p>
        </w:tc>
        <w:tc>
          <w:tcPr>
            <w:tcW w:w="791" w:type="pct"/>
            <w:vAlign w:val="center"/>
          </w:tcPr>
          <w:p w:rsidR="000B344C" w:rsidRPr="00750BE9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2642</w:t>
            </w:r>
          </w:p>
        </w:tc>
        <w:tc>
          <w:tcPr>
            <w:tcW w:w="709" w:type="pct"/>
            <w:vAlign w:val="center"/>
          </w:tcPr>
          <w:p w:rsidR="000B344C" w:rsidRPr="00750BE9" w:rsidDel="00014F9B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25574.56</w:t>
            </w:r>
          </w:p>
        </w:tc>
      </w:tr>
      <w:tr w:rsidR="007E6E20" w:rsidRPr="00D85D1A" w:rsidTr="00BD7F19">
        <w:trPr>
          <w:jc w:val="center"/>
        </w:trPr>
        <w:tc>
          <w:tcPr>
            <w:tcW w:w="595" w:type="pct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159997</w:t>
            </w:r>
          </w:p>
        </w:tc>
        <w:tc>
          <w:tcPr>
            <w:tcW w:w="2135" w:type="pct"/>
            <w:vAlign w:val="center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天弘中证电子交易型开放式指数证券投资基金</w:t>
            </w:r>
          </w:p>
        </w:tc>
        <w:tc>
          <w:tcPr>
            <w:tcW w:w="770" w:type="pct"/>
            <w:vAlign w:val="center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强邦新材</w:t>
            </w:r>
          </w:p>
        </w:tc>
        <w:tc>
          <w:tcPr>
            <w:tcW w:w="791" w:type="pct"/>
            <w:vAlign w:val="center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2642</w:t>
            </w:r>
          </w:p>
        </w:tc>
        <w:tc>
          <w:tcPr>
            <w:tcW w:w="709" w:type="pct"/>
            <w:vAlign w:val="center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25574.56</w:t>
            </w:r>
          </w:p>
        </w:tc>
      </w:tr>
      <w:tr w:rsidR="007E6E20" w:rsidRPr="00D85D1A" w:rsidTr="00BD7F19">
        <w:trPr>
          <w:jc w:val="center"/>
        </w:trPr>
        <w:tc>
          <w:tcPr>
            <w:tcW w:w="595" w:type="pct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517380</w:t>
            </w:r>
          </w:p>
        </w:tc>
        <w:tc>
          <w:tcPr>
            <w:tcW w:w="2135" w:type="pct"/>
            <w:vAlign w:val="center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天弘恒生沪深港创新药精选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50交易型开放式指数证券投资基金</w:t>
            </w:r>
          </w:p>
        </w:tc>
        <w:tc>
          <w:tcPr>
            <w:tcW w:w="770" w:type="pct"/>
            <w:vAlign w:val="center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强邦新材</w:t>
            </w:r>
          </w:p>
        </w:tc>
        <w:tc>
          <w:tcPr>
            <w:tcW w:w="791" w:type="pct"/>
            <w:vAlign w:val="center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2642</w:t>
            </w:r>
          </w:p>
        </w:tc>
        <w:tc>
          <w:tcPr>
            <w:tcW w:w="709" w:type="pct"/>
            <w:vAlign w:val="center"/>
          </w:tcPr>
          <w:p w:rsidR="007E6E20" w:rsidRDefault="007E6E20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25574.56</w:t>
            </w:r>
          </w:p>
        </w:tc>
      </w:tr>
    </w:tbl>
    <w:bookmarkEnd w:id="7"/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投资者可登录我公司官方网站（www.thfund.com.cn）或拨打我公司客户服务热线（95046）了解本基金的相关事宜。</w:t>
      </w:r>
    </w:p>
    <w:p w:rsidR="00C53299" w:rsidRPr="00804185" w:rsidRDefault="00C53299" w:rsidP="00C53299">
      <w:pPr>
        <w:spacing w:line="360" w:lineRule="auto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风险提示</w:t>
      </w:r>
    </w:p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基金管理人承诺以诚实信用、勤勉尽责的原则管理和运用基金资产，但不保证基金一定盈利，也不保证最低收益。投资者投资于本基金时应认真阅读本基金的《基金合同》和《招募说明书》等相关法律文件。</w:t>
      </w:r>
    </w:p>
    <w:p w:rsidR="00C53299" w:rsidRPr="00DB2D3B" w:rsidRDefault="00C53299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Default="00C53299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  <w:r w:rsidRPr="00174352">
        <w:rPr>
          <w:rFonts w:ascii="仿宋_GB2312" w:eastAsia="仿宋_GB2312" w:hAnsiTheme="minorEastAsia" w:hint="eastAsia"/>
          <w:kern w:val="0"/>
          <w:sz w:val="24"/>
          <w:szCs w:val="24"/>
        </w:rPr>
        <w:t>特此</w:t>
      </w:r>
      <w:r w:rsidRPr="00174352">
        <w:rPr>
          <w:rFonts w:ascii="仿宋_GB2312" w:eastAsia="仿宋_GB2312" w:hAnsiTheme="minorEastAsia"/>
          <w:kern w:val="0"/>
          <w:sz w:val="24"/>
          <w:szCs w:val="24"/>
        </w:rPr>
        <w:t>公告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</w:p>
    <w:p w:rsidR="00BA182F" w:rsidRDefault="00BA182F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BA182F" w:rsidRPr="00C53299" w:rsidRDefault="00BA182F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Pr="004E4BA7" w:rsidRDefault="00C53299" w:rsidP="00C53299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  <w:r w:rsidRPr="004E4BA7">
        <w:rPr>
          <w:rFonts w:ascii="仿宋_GB2312" w:eastAsia="仿宋_GB2312" w:hint="eastAsia"/>
          <w:sz w:val="24"/>
          <w:szCs w:val="24"/>
        </w:rPr>
        <w:lastRenderedPageBreak/>
        <w:t xml:space="preserve">  天弘基金管理有限公司</w:t>
      </w:r>
    </w:p>
    <w:p w:rsidR="003E055C" w:rsidRPr="0076613D" w:rsidRDefault="007E6E20" w:rsidP="0076613D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bookmarkStart w:id="8" w:name="PO_disclosureDate"/>
      <w:r>
        <w:rPr>
          <w:rFonts w:ascii="仿宋_GB2312" w:eastAsia="仿宋_GB2312" w:hint="eastAsia"/>
          <w:sz w:val="24"/>
          <w:szCs w:val="24"/>
        </w:rPr>
        <w:t>二〇二四年九月二十八日</w:t>
      </w:r>
      <w:bookmarkEnd w:id="8"/>
    </w:p>
    <w:sectPr w:rsidR="003E055C" w:rsidRPr="0076613D" w:rsidSect="00B9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9C" w:rsidRDefault="00E4209C" w:rsidP="00E2582B">
      <w:r>
        <w:separator/>
      </w:r>
    </w:p>
  </w:endnote>
  <w:endnote w:type="continuationSeparator" w:id="0">
    <w:p w:rsidR="00E4209C" w:rsidRDefault="00E4209C" w:rsidP="00E2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9C" w:rsidRDefault="00E4209C" w:rsidP="00E2582B">
      <w:r>
        <w:separator/>
      </w:r>
    </w:p>
  </w:footnote>
  <w:footnote w:type="continuationSeparator" w:id="0">
    <w:p w:rsidR="00E4209C" w:rsidRDefault="00E4209C" w:rsidP="00E2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537C"/>
    <w:multiLevelType w:val="hybridMultilevel"/>
    <w:tmpl w:val="65B89A5E"/>
    <w:lvl w:ilvl="0" w:tplc="CD2488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C6D"/>
    <w:rsid w:val="000A713B"/>
    <w:rsid w:val="000B344C"/>
    <w:rsid w:val="000B4EAD"/>
    <w:rsid w:val="000C7F18"/>
    <w:rsid w:val="000D5173"/>
    <w:rsid w:val="000F620F"/>
    <w:rsid w:val="00177566"/>
    <w:rsid w:val="001B5A7D"/>
    <w:rsid w:val="00296D3A"/>
    <w:rsid w:val="00312095"/>
    <w:rsid w:val="00325CC7"/>
    <w:rsid w:val="003D1CC9"/>
    <w:rsid w:val="0041161E"/>
    <w:rsid w:val="00456D98"/>
    <w:rsid w:val="004914BC"/>
    <w:rsid w:val="004B4ACF"/>
    <w:rsid w:val="004E783C"/>
    <w:rsid w:val="00595AC1"/>
    <w:rsid w:val="005E7030"/>
    <w:rsid w:val="00750BE9"/>
    <w:rsid w:val="0076613D"/>
    <w:rsid w:val="007E3DD2"/>
    <w:rsid w:val="007E6E20"/>
    <w:rsid w:val="007F005C"/>
    <w:rsid w:val="008269E9"/>
    <w:rsid w:val="00915C6D"/>
    <w:rsid w:val="00930385"/>
    <w:rsid w:val="00975B02"/>
    <w:rsid w:val="009A0ABF"/>
    <w:rsid w:val="00A92D37"/>
    <w:rsid w:val="00B63C4A"/>
    <w:rsid w:val="00B73793"/>
    <w:rsid w:val="00B96C8F"/>
    <w:rsid w:val="00BA182F"/>
    <w:rsid w:val="00BB6E05"/>
    <w:rsid w:val="00BD7F19"/>
    <w:rsid w:val="00C23D77"/>
    <w:rsid w:val="00C32432"/>
    <w:rsid w:val="00C53299"/>
    <w:rsid w:val="00D40487"/>
    <w:rsid w:val="00D75720"/>
    <w:rsid w:val="00D83A68"/>
    <w:rsid w:val="00DA605E"/>
    <w:rsid w:val="00E15582"/>
    <w:rsid w:val="00E2582B"/>
    <w:rsid w:val="00E4209C"/>
    <w:rsid w:val="00F2492A"/>
    <w:rsid w:val="00F27BBD"/>
    <w:rsid w:val="00F97DD9"/>
    <w:rsid w:val="00FA668F"/>
    <w:rsid w:val="00FC0429"/>
    <w:rsid w:val="00FC42BD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2B"/>
    <w:rPr>
      <w:sz w:val="18"/>
      <w:szCs w:val="18"/>
    </w:rPr>
  </w:style>
  <w:style w:type="paragraph" w:styleId="a5">
    <w:name w:val="List Paragraph"/>
    <w:basedOn w:val="a"/>
    <w:uiPriority w:val="34"/>
    <w:qFormat/>
    <w:rsid w:val="00E2582B"/>
    <w:pPr>
      <w:ind w:firstLineChars="200" w:firstLine="420"/>
    </w:pPr>
  </w:style>
  <w:style w:type="paragraph" w:styleId="a6">
    <w:name w:val="No Spacing"/>
    <w:uiPriority w:val="1"/>
    <w:qFormat/>
    <w:rsid w:val="00E2582B"/>
    <w:pPr>
      <w:widowControl w:val="0"/>
      <w:jc w:val="both"/>
    </w:pPr>
  </w:style>
  <w:style w:type="table" w:styleId="a7">
    <w:name w:val="Table Grid"/>
    <w:basedOn w:val="a1"/>
    <w:uiPriority w:val="39"/>
    <w:rsid w:val="00E2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2582B"/>
    <w:rPr>
      <w:sz w:val="21"/>
      <w:szCs w:val="21"/>
    </w:rPr>
  </w:style>
  <w:style w:type="paragraph" w:styleId="a9">
    <w:name w:val="annotation text"/>
    <w:basedOn w:val="a"/>
    <w:link w:val="Char1"/>
    <w:uiPriority w:val="99"/>
    <w:unhideWhenUsed/>
    <w:rsid w:val="00E2582B"/>
    <w:pPr>
      <w:jc w:val="left"/>
    </w:pPr>
  </w:style>
  <w:style w:type="character" w:customStyle="1" w:styleId="Char1">
    <w:name w:val="批注文字 Char"/>
    <w:basedOn w:val="a0"/>
    <w:link w:val="a9"/>
    <w:uiPriority w:val="99"/>
    <w:rsid w:val="00E2582B"/>
  </w:style>
  <w:style w:type="paragraph" w:styleId="aa">
    <w:name w:val="Balloon Text"/>
    <w:basedOn w:val="a"/>
    <w:link w:val="Char2"/>
    <w:uiPriority w:val="99"/>
    <w:semiHidden/>
    <w:unhideWhenUsed/>
    <w:rsid w:val="00E2582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25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8E56-E95D-4802-9102-A8A509B1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4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兰静阳</dc:creator>
  <cp:keywords/>
  <dc:description/>
  <cp:lastModifiedBy>ZHONGM</cp:lastModifiedBy>
  <cp:revision>2</cp:revision>
  <dcterms:created xsi:type="dcterms:W3CDTF">2024-09-27T16:02:00Z</dcterms:created>
  <dcterms:modified xsi:type="dcterms:W3CDTF">2024-09-27T16:02:00Z</dcterms:modified>
</cp:coreProperties>
</file>