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7E4EF6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594625">
        <w:rPr>
          <w:color w:val="000000"/>
          <w:sz w:val="24"/>
        </w:rPr>
        <w:t>2024</w:t>
      </w:r>
      <w:r w:rsidRPr="00E3490E">
        <w:rPr>
          <w:color w:val="000000"/>
          <w:sz w:val="24"/>
        </w:rPr>
        <w:t>年</w:t>
      </w:r>
      <w:r w:rsidR="00CE5794">
        <w:rPr>
          <w:color w:val="000000"/>
          <w:sz w:val="24"/>
        </w:rPr>
        <w:t>9</w:t>
      </w:r>
      <w:r w:rsidRPr="00E3490E">
        <w:rPr>
          <w:color w:val="000000"/>
          <w:sz w:val="24"/>
        </w:rPr>
        <w:t>月</w:t>
      </w:r>
      <w:r w:rsidR="00CE5794">
        <w:rPr>
          <w:color w:val="000000"/>
          <w:sz w:val="24"/>
        </w:rPr>
        <w:t>27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rFonts w:hint="eastAsia"/>
          <w:color w:val="000000"/>
          <w:sz w:val="24"/>
        </w:rPr>
        <w:t>对</w:t>
      </w:r>
      <w:r w:rsidR="007E4EF6">
        <w:rPr>
          <w:rFonts w:hint="eastAsia"/>
          <w:color w:val="000000"/>
          <w:sz w:val="24"/>
        </w:rPr>
        <w:t>旗下基金</w:t>
      </w:r>
      <w:r w:rsidR="0059320D">
        <w:rPr>
          <w:rFonts w:hint="eastAsia"/>
          <w:color w:val="000000"/>
          <w:sz w:val="24"/>
        </w:rPr>
        <w:t>（</w:t>
      </w:r>
      <w:r w:rsidR="0059320D">
        <w:rPr>
          <w:color w:val="000000"/>
          <w:sz w:val="24"/>
        </w:rPr>
        <w:t>ETF</w:t>
      </w:r>
      <w:r w:rsidR="0059320D">
        <w:rPr>
          <w:rFonts w:hint="eastAsia"/>
          <w:color w:val="000000"/>
          <w:sz w:val="24"/>
        </w:rPr>
        <w:t>除外）</w:t>
      </w:r>
      <w:r w:rsidR="007E4EF6">
        <w:rPr>
          <w:rFonts w:hint="eastAsia"/>
          <w:color w:val="000000"/>
          <w:sz w:val="24"/>
        </w:rPr>
        <w:t>持有的</w:t>
      </w:r>
      <w:r w:rsidR="007E4EF6" w:rsidRPr="007E4EF6">
        <w:rPr>
          <w:rFonts w:hint="eastAsia"/>
          <w:color w:val="000000"/>
          <w:sz w:val="24"/>
        </w:rPr>
        <w:t>国泰君安（</w:t>
      </w:r>
      <w:r w:rsidR="00F31A6F" w:rsidRPr="004F394B">
        <w:rPr>
          <w:color w:val="000000"/>
          <w:sz w:val="24"/>
        </w:rPr>
        <w:t>证券代码：</w:t>
      </w:r>
      <w:r w:rsidR="007E4EF6" w:rsidRPr="007E4EF6">
        <w:rPr>
          <w:rFonts w:hint="eastAsia"/>
          <w:color w:val="000000"/>
          <w:sz w:val="24"/>
        </w:rPr>
        <w:t>601211</w:t>
      </w:r>
      <w:r w:rsidR="007E4EF6" w:rsidRPr="007E4EF6">
        <w:rPr>
          <w:rFonts w:hint="eastAsia"/>
          <w:color w:val="000000"/>
          <w:sz w:val="24"/>
        </w:rPr>
        <w:t>）、海通证券（</w:t>
      </w:r>
      <w:r w:rsidR="00F31A6F" w:rsidRPr="004F394B">
        <w:rPr>
          <w:color w:val="000000"/>
          <w:sz w:val="24"/>
        </w:rPr>
        <w:t>证券代码：</w:t>
      </w:r>
      <w:r w:rsidR="007E4EF6" w:rsidRPr="007E4EF6">
        <w:rPr>
          <w:rFonts w:hint="eastAsia"/>
          <w:color w:val="000000"/>
          <w:sz w:val="24"/>
        </w:rPr>
        <w:t>600837</w:t>
      </w:r>
      <w:r w:rsidR="007E4EF6" w:rsidRPr="007E4EF6">
        <w:rPr>
          <w:rFonts w:hint="eastAsia"/>
          <w:color w:val="000000"/>
          <w:sz w:val="24"/>
        </w:rPr>
        <w:t>）</w:t>
      </w:r>
      <w:r w:rsidR="007E4EF6">
        <w:rPr>
          <w:rFonts w:hint="eastAsia"/>
          <w:color w:val="000000"/>
          <w:sz w:val="24"/>
        </w:rPr>
        <w:t>采</w:t>
      </w:r>
      <w:r w:rsidR="007E4EF6" w:rsidRPr="007E4EF6">
        <w:rPr>
          <w:color w:val="000000"/>
          <w:sz w:val="24"/>
        </w:rPr>
        <w:t>用</w:t>
      </w:r>
      <w:r w:rsidR="007E4EF6" w:rsidRPr="007E4EF6">
        <w:rPr>
          <w:color w:val="000000"/>
          <w:sz w:val="24"/>
        </w:rPr>
        <w:t>“</w:t>
      </w:r>
      <w:r w:rsidR="007E4EF6" w:rsidRPr="007E4EF6">
        <w:rPr>
          <w:color w:val="000000"/>
          <w:sz w:val="24"/>
        </w:rPr>
        <w:t>指数收益法</w:t>
      </w:r>
      <w:r w:rsidR="007E4EF6" w:rsidRPr="007E4EF6">
        <w:rPr>
          <w:color w:val="000000"/>
          <w:sz w:val="24"/>
        </w:rPr>
        <w:t>”</w:t>
      </w:r>
      <w:r w:rsidR="007E4EF6" w:rsidRPr="007E4EF6">
        <w:rPr>
          <w:color w:val="000000"/>
          <w:sz w:val="24"/>
        </w:rPr>
        <w:t>进行估值</w:t>
      </w:r>
      <w:r w:rsidR="0059320D" w:rsidRPr="007E4EF6">
        <w:rPr>
          <w:rFonts w:hint="eastAsia"/>
          <w:color w:val="000000"/>
          <w:sz w:val="24"/>
        </w:rPr>
        <w:t>，</w:t>
      </w:r>
      <w:r w:rsidR="0059320D" w:rsidRPr="007E4EF6">
        <w:rPr>
          <w:color w:val="000000"/>
          <w:sz w:val="24"/>
        </w:rPr>
        <w:t>同时，对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联接基金持有的标的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，在其当日份额净值的基础上考虑上述股票的调整因素进行估值</w:t>
      </w:r>
      <w:r w:rsidR="0059320D" w:rsidRPr="007E4EF6">
        <w:rPr>
          <w:rFonts w:hint="eastAsia"/>
          <w:color w:val="000000"/>
          <w:sz w:val="24"/>
        </w:rPr>
        <w:t>；</w:t>
      </w:r>
      <w:r w:rsidR="0059320D">
        <w:rPr>
          <w:color w:val="000000"/>
          <w:sz w:val="24"/>
        </w:rPr>
        <w:t>对旗下基金持有的停牌股票</w:t>
      </w:r>
      <w:r w:rsidR="0059320D">
        <w:rPr>
          <w:color w:val="000000"/>
          <w:sz w:val="24"/>
        </w:rPr>
        <w:t>“</w:t>
      </w:r>
      <w:r w:rsidR="0059320D">
        <w:rPr>
          <w:color w:val="000000"/>
          <w:sz w:val="24"/>
        </w:rPr>
        <w:t>诺辉健康</w:t>
      </w:r>
      <w:r w:rsidR="0059320D">
        <w:rPr>
          <w:color w:val="000000"/>
          <w:sz w:val="24"/>
        </w:rPr>
        <w:t>”</w:t>
      </w:r>
      <w:r w:rsidR="0059320D">
        <w:rPr>
          <w:color w:val="000000"/>
          <w:sz w:val="24"/>
        </w:rPr>
        <w:t>（证券代码：</w:t>
      </w:r>
      <w:r w:rsidR="0059320D">
        <w:rPr>
          <w:color w:val="000000"/>
          <w:sz w:val="24"/>
        </w:rPr>
        <w:t>6606.HK</w:t>
      </w:r>
      <w:r w:rsidR="0059320D">
        <w:rPr>
          <w:color w:val="000000"/>
          <w:sz w:val="24"/>
        </w:rPr>
        <w:t>）按照</w:t>
      </w:r>
      <w:r w:rsidR="0059320D">
        <w:rPr>
          <w:color w:val="000000"/>
          <w:sz w:val="24"/>
        </w:rPr>
        <w:t>5.17</w:t>
      </w:r>
      <w:r w:rsidR="0059320D">
        <w:rPr>
          <w:color w:val="000000"/>
          <w:sz w:val="24"/>
        </w:rPr>
        <w:t>港币进行估值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本公司将密切关注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股票后续</w:t>
      </w:r>
      <w:r>
        <w:rPr>
          <w:rFonts w:hint="eastAsia"/>
          <w:color w:val="000000"/>
          <w:sz w:val="24"/>
        </w:rPr>
        <w:t>动态</w:t>
      </w:r>
      <w:r w:rsidRPr="0028318F">
        <w:rPr>
          <w:color w:val="000000"/>
          <w:sz w:val="24"/>
        </w:rPr>
        <w:t>，进行合理评估，谨慎确定其估值价格。待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594625">
        <w:rPr>
          <w:rFonts w:hint="eastAsia"/>
          <w:sz w:val="24"/>
        </w:rPr>
        <w:t>四</w:t>
      </w:r>
      <w:r w:rsidRPr="006351BF">
        <w:rPr>
          <w:rFonts w:hint="eastAsia"/>
          <w:sz w:val="24"/>
        </w:rPr>
        <w:t>年</w:t>
      </w:r>
      <w:r w:rsidR="00CE5794">
        <w:rPr>
          <w:rFonts w:hint="eastAsia"/>
          <w:sz w:val="24"/>
        </w:rPr>
        <w:t>九</w:t>
      </w:r>
      <w:r w:rsidRPr="006351BF">
        <w:rPr>
          <w:rFonts w:hint="eastAsia"/>
          <w:sz w:val="24"/>
        </w:rPr>
        <w:t>月</w:t>
      </w:r>
      <w:r w:rsidR="00CE5794">
        <w:rPr>
          <w:rFonts w:hint="eastAsia"/>
          <w:sz w:val="24"/>
        </w:rPr>
        <w:t>二</w:t>
      </w:r>
      <w:r w:rsidR="00594625">
        <w:rPr>
          <w:rFonts w:hint="eastAsia"/>
          <w:sz w:val="24"/>
        </w:rPr>
        <w:t>十</w:t>
      </w:r>
      <w:r w:rsidR="00B35286">
        <w:rPr>
          <w:rFonts w:hint="eastAsia"/>
          <w:sz w:val="24"/>
        </w:rPr>
        <w:t>八</w:t>
      </w:r>
      <w:r w:rsidRPr="006351BF">
        <w:rPr>
          <w:rFonts w:hint="eastAsia"/>
          <w:sz w:val="24"/>
        </w:rPr>
        <w:t>日</w:t>
      </w:r>
    </w:p>
    <w:sectPr w:rsidR="0016007E" w:rsidSect="001E329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17" w:rsidRDefault="0059320D">
      <w:r>
        <w:separator/>
      </w:r>
    </w:p>
  </w:endnote>
  <w:endnote w:type="continuationSeparator" w:id="0">
    <w:p w:rsidR="00274017" w:rsidRDefault="0059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17" w:rsidRDefault="0059320D">
      <w:r>
        <w:separator/>
      </w:r>
    </w:p>
  </w:footnote>
  <w:footnote w:type="continuationSeparator" w:id="0">
    <w:p w:rsidR="00274017" w:rsidRDefault="0059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329A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0408"/>
    <w:rsid w:val="009C1904"/>
    <w:rsid w:val="009C35FC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0CF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9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E329A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1E329A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1E32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E329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1E329A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1E329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1E329A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1E329A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1E3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1E329A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1E329A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1E329A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1E329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1E3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2024-09-27T16:01:00Z</dcterms:created>
  <dcterms:modified xsi:type="dcterms:W3CDTF">2024-09-27T16:01:00Z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