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51" w:rsidRPr="006676AC" w:rsidRDefault="00700E51" w:rsidP="00272A95">
      <w:pPr>
        <w:pStyle w:val="Default"/>
        <w:spacing w:line="360" w:lineRule="auto"/>
        <w:jc w:val="center"/>
        <w:rPr>
          <w:rFonts w:asciiTheme="minorEastAsia" w:eastAsiaTheme="minorEastAsia" w:hAnsiTheme="minorEastAsia"/>
          <w:b/>
          <w:color w:val="000000" w:themeColor="text1"/>
          <w:sz w:val="28"/>
        </w:rPr>
      </w:pPr>
      <w:r w:rsidRPr="006676AC">
        <w:rPr>
          <w:rFonts w:asciiTheme="minorEastAsia" w:eastAsiaTheme="minorEastAsia" w:hAnsiTheme="minorEastAsia" w:hint="eastAsia"/>
          <w:b/>
          <w:color w:val="000000" w:themeColor="text1"/>
          <w:sz w:val="28"/>
        </w:rPr>
        <w:t>万家基金管理有限公司</w:t>
      </w:r>
      <w:r w:rsidR="00272A95" w:rsidRPr="006676AC">
        <w:rPr>
          <w:rFonts w:asciiTheme="minorEastAsia" w:eastAsiaTheme="minorEastAsia" w:hAnsiTheme="minorEastAsia" w:hint="eastAsia"/>
          <w:b/>
          <w:color w:val="000000" w:themeColor="text1"/>
          <w:sz w:val="28"/>
        </w:rPr>
        <w:t>关于增加</w:t>
      </w:r>
      <w:r w:rsidR="00B91142" w:rsidRPr="006676AC">
        <w:rPr>
          <w:rFonts w:asciiTheme="minorEastAsia" w:eastAsiaTheme="minorEastAsia" w:hAnsiTheme="minorEastAsia" w:hint="eastAsia"/>
          <w:b/>
          <w:color w:val="000000" w:themeColor="text1"/>
          <w:sz w:val="28"/>
        </w:rPr>
        <w:t>贵文基金</w:t>
      </w:r>
      <w:r w:rsidR="00272A95" w:rsidRPr="006676AC">
        <w:rPr>
          <w:rFonts w:asciiTheme="minorEastAsia" w:eastAsiaTheme="minorEastAsia" w:hAnsiTheme="minorEastAsia" w:hint="eastAsia"/>
          <w:b/>
          <w:color w:val="000000" w:themeColor="text1"/>
          <w:sz w:val="28"/>
        </w:rPr>
        <w:t>为</w:t>
      </w:r>
      <w:r w:rsidR="001D62A1" w:rsidRPr="006676AC">
        <w:rPr>
          <w:rFonts w:asciiTheme="minorEastAsia" w:eastAsiaTheme="minorEastAsia" w:hAnsiTheme="minorEastAsia" w:hint="eastAsia"/>
          <w:b/>
          <w:color w:val="000000" w:themeColor="text1"/>
          <w:sz w:val="28"/>
        </w:rPr>
        <w:t>旗下部分</w:t>
      </w:r>
      <w:r w:rsidR="00202004" w:rsidRPr="006676AC">
        <w:rPr>
          <w:rFonts w:asciiTheme="minorEastAsia" w:eastAsiaTheme="minorEastAsia" w:hAnsiTheme="minorEastAsia" w:hint="eastAsia"/>
          <w:b/>
          <w:color w:val="000000" w:themeColor="text1"/>
          <w:sz w:val="28"/>
        </w:rPr>
        <w:t>基金</w:t>
      </w:r>
    </w:p>
    <w:p w:rsidR="00272A95" w:rsidRPr="006676AC" w:rsidRDefault="00636551" w:rsidP="00272A95">
      <w:pPr>
        <w:pStyle w:val="Default"/>
        <w:spacing w:line="360" w:lineRule="auto"/>
        <w:jc w:val="center"/>
        <w:rPr>
          <w:rFonts w:asciiTheme="minorEastAsia" w:eastAsiaTheme="minorEastAsia" w:hAnsiTheme="minorEastAsia"/>
          <w:b/>
          <w:color w:val="000000" w:themeColor="text1"/>
          <w:sz w:val="28"/>
        </w:rPr>
      </w:pPr>
      <w:r w:rsidRPr="006676AC">
        <w:rPr>
          <w:rFonts w:asciiTheme="minorEastAsia" w:eastAsiaTheme="minorEastAsia" w:hAnsiTheme="minorEastAsia" w:hint="eastAsia"/>
          <w:b/>
          <w:color w:val="000000" w:themeColor="text1"/>
          <w:sz w:val="28"/>
        </w:rPr>
        <w:t>销售</w:t>
      </w:r>
      <w:r w:rsidR="00272A95" w:rsidRPr="006676AC">
        <w:rPr>
          <w:rFonts w:asciiTheme="minorEastAsia" w:eastAsiaTheme="minorEastAsia" w:hAnsiTheme="minorEastAsia" w:hint="eastAsia"/>
          <w:b/>
          <w:color w:val="000000" w:themeColor="text1"/>
          <w:sz w:val="28"/>
        </w:rPr>
        <w:t>机构</w:t>
      </w:r>
      <w:r w:rsidR="00A45008" w:rsidRPr="006676AC">
        <w:rPr>
          <w:rFonts w:asciiTheme="minorEastAsia" w:eastAsiaTheme="minorEastAsia" w:hAnsiTheme="minorEastAsia" w:hint="eastAsia"/>
          <w:b/>
          <w:color w:val="000000" w:themeColor="text1"/>
          <w:sz w:val="28"/>
        </w:rPr>
        <w:t>并开通定投业务及参加</w:t>
      </w:r>
      <w:r w:rsidR="00C24B99" w:rsidRPr="006676AC">
        <w:rPr>
          <w:rFonts w:asciiTheme="minorEastAsia" w:eastAsiaTheme="minorEastAsia" w:hAnsiTheme="minorEastAsia" w:hint="eastAsia"/>
          <w:b/>
          <w:color w:val="000000" w:themeColor="text1"/>
          <w:sz w:val="28"/>
        </w:rPr>
        <w:t>其</w:t>
      </w:r>
      <w:r w:rsidR="00A45008" w:rsidRPr="006676AC">
        <w:rPr>
          <w:rFonts w:asciiTheme="minorEastAsia" w:eastAsiaTheme="minorEastAsia" w:hAnsiTheme="minorEastAsia" w:hint="eastAsia"/>
          <w:b/>
          <w:color w:val="000000" w:themeColor="text1"/>
          <w:sz w:val="28"/>
        </w:rPr>
        <w:t>费率优惠活动的公告</w:t>
      </w:r>
    </w:p>
    <w:p w:rsidR="00A45008" w:rsidRPr="006676AC" w:rsidRDefault="00A45008" w:rsidP="00272A95">
      <w:pPr>
        <w:pStyle w:val="Default"/>
        <w:spacing w:line="360" w:lineRule="auto"/>
        <w:jc w:val="center"/>
        <w:rPr>
          <w:rFonts w:asciiTheme="minorEastAsia" w:eastAsiaTheme="minorEastAsia" w:hAnsiTheme="minorEastAsia"/>
          <w:b/>
          <w:color w:val="000000" w:themeColor="text1"/>
        </w:rPr>
      </w:pPr>
    </w:p>
    <w:p w:rsidR="00A351DF" w:rsidRPr="006676AC" w:rsidRDefault="00272A95" w:rsidP="00A351DF">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根据万家基金管理有限公司（以下简称“本公司”）与</w:t>
      </w:r>
      <w:r w:rsidR="00B91142" w:rsidRPr="006676AC">
        <w:rPr>
          <w:rFonts w:asciiTheme="minorEastAsia" w:eastAsiaTheme="minorEastAsia" w:hAnsiTheme="minorEastAsia" w:hint="eastAsia"/>
          <w:color w:val="000000" w:themeColor="text1"/>
        </w:rPr>
        <w:t>贵州省贵文文化基金销售有限公司</w:t>
      </w:r>
      <w:r w:rsidR="000C4E27" w:rsidRPr="006676AC">
        <w:rPr>
          <w:rFonts w:asciiTheme="minorEastAsia" w:eastAsiaTheme="minorEastAsia" w:hAnsiTheme="minorEastAsia" w:hint="eastAsia"/>
          <w:color w:val="000000" w:themeColor="text1"/>
        </w:rPr>
        <w:t>（以下简称“</w:t>
      </w:r>
      <w:r w:rsidR="00B91142" w:rsidRPr="006676AC">
        <w:rPr>
          <w:rFonts w:asciiTheme="minorEastAsia" w:eastAsiaTheme="minorEastAsia" w:hAnsiTheme="minorEastAsia" w:hint="eastAsia"/>
          <w:color w:val="000000" w:themeColor="text1"/>
        </w:rPr>
        <w:t>贵文基金</w:t>
      </w:r>
      <w:r w:rsidR="00A351DF" w:rsidRPr="006676AC">
        <w:rPr>
          <w:rFonts w:asciiTheme="minorEastAsia" w:eastAsiaTheme="minorEastAsia" w:hAnsiTheme="minorEastAsia" w:hint="eastAsia"/>
          <w:color w:val="000000" w:themeColor="text1"/>
        </w:rPr>
        <w:t>”）签订的销售协议</w:t>
      </w:r>
      <w:r w:rsidRPr="006676AC">
        <w:rPr>
          <w:rFonts w:asciiTheme="minorEastAsia" w:eastAsiaTheme="minorEastAsia" w:hAnsiTheme="minorEastAsia" w:hint="eastAsia"/>
          <w:color w:val="000000" w:themeColor="text1"/>
        </w:rPr>
        <w:t>，自</w:t>
      </w:r>
      <w:r w:rsidR="00C45B3B" w:rsidRPr="006676AC">
        <w:rPr>
          <w:rFonts w:asciiTheme="minorEastAsia" w:eastAsiaTheme="minorEastAsia" w:hAnsiTheme="minorEastAsia"/>
          <w:color w:val="000000" w:themeColor="text1"/>
        </w:rPr>
        <w:t>2024年9月</w:t>
      </w:r>
      <w:r w:rsidR="00B21319" w:rsidRPr="006676AC">
        <w:rPr>
          <w:rFonts w:asciiTheme="minorEastAsia" w:eastAsiaTheme="minorEastAsia" w:hAnsiTheme="minorEastAsia" w:hint="eastAsia"/>
          <w:color w:val="000000" w:themeColor="text1"/>
        </w:rPr>
        <w:t>3</w:t>
      </w:r>
      <w:r w:rsidR="00B21319" w:rsidRPr="006676AC">
        <w:rPr>
          <w:rFonts w:asciiTheme="minorEastAsia" w:eastAsiaTheme="minorEastAsia" w:hAnsiTheme="minorEastAsia"/>
          <w:color w:val="000000" w:themeColor="text1"/>
        </w:rPr>
        <w:t>0</w:t>
      </w:r>
      <w:r w:rsidR="00C45B3B" w:rsidRPr="006676AC">
        <w:rPr>
          <w:rFonts w:asciiTheme="minorEastAsia" w:eastAsiaTheme="minorEastAsia" w:hAnsiTheme="minorEastAsia"/>
          <w:color w:val="000000" w:themeColor="text1"/>
        </w:rPr>
        <w:t>日</w:t>
      </w:r>
      <w:r w:rsidRPr="006676AC">
        <w:rPr>
          <w:rFonts w:asciiTheme="minorEastAsia" w:eastAsiaTheme="minorEastAsia" w:hAnsiTheme="minorEastAsia" w:hint="eastAsia"/>
          <w:color w:val="000000" w:themeColor="text1"/>
        </w:rPr>
        <w:t>起，</w:t>
      </w:r>
      <w:r w:rsidR="00A351DF" w:rsidRPr="006676AC">
        <w:rPr>
          <w:rFonts w:asciiTheme="minorEastAsia" w:eastAsiaTheme="minorEastAsia" w:hAnsiTheme="minorEastAsia" w:hint="eastAsia"/>
          <w:color w:val="000000" w:themeColor="text1"/>
        </w:rPr>
        <w:t>本公司旗下部分基金在</w:t>
      </w:r>
      <w:r w:rsidR="00B91142" w:rsidRPr="006676AC">
        <w:rPr>
          <w:rFonts w:asciiTheme="minorEastAsia" w:eastAsiaTheme="minorEastAsia" w:hAnsiTheme="minorEastAsia" w:hint="eastAsia"/>
          <w:color w:val="000000" w:themeColor="text1"/>
        </w:rPr>
        <w:t>贵文基金</w:t>
      </w:r>
      <w:r w:rsidR="00A351DF" w:rsidRPr="006676AC">
        <w:rPr>
          <w:rFonts w:asciiTheme="minorEastAsia" w:eastAsiaTheme="minorEastAsia" w:hAnsiTheme="minorEastAsia" w:hint="eastAsia"/>
          <w:color w:val="000000" w:themeColor="text1"/>
        </w:rPr>
        <w:t>开通申购、转换、定投及参与其费率优惠活动</w:t>
      </w:r>
      <w:r w:rsidR="00A45008" w:rsidRPr="006676AC">
        <w:rPr>
          <w:rFonts w:asciiTheme="minorEastAsia" w:eastAsiaTheme="minorEastAsia" w:hAnsiTheme="minorEastAsia" w:hint="eastAsia"/>
          <w:color w:val="000000" w:themeColor="text1"/>
        </w:rPr>
        <w:t>。</w:t>
      </w:r>
      <w:r w:rsidR="00A351DF" w:rsidRPr="006676AC">
        <w:rPr>
          <w:rFonts w:asciiTheme="minorEastAsia" w:eastAsiaTheme="minorEastAsia" w:hAnsiTheme="minorEastAsia" w:hint="eastAsia"/>
          <w:color w:val="000000" w:themeColor="text1"/>
        </w:rPr>
        <w:t>投资者可在</w:t>
      </w:r>
      <w:r w:rsidR="00B91142" w:rsidRPr="006676AC">
        <w:rPr>
          <w:rFonts w:asciiTheme="minorEastAsia" w:eastAsiaTheme="minorEastAsia" w:hAnsiTheme="minorEastAsia" w:hint="eastAsia"/>
          <w:color w:val="000000" w:themeColor="text1"/>
        </w:rPr>
        <w:t>贵文基金</w:t>
      </w:r>
      <w:r w:rsidR="00EC745D" w:rsidRPr="006676AC">
        <w:rPr>
          <w:rFonts w:asciiTheme="minorEastAsia" w:eastAsiaTheme="minorEastAsia" w:hAnsiTheme="minorEastAsia" w:hint="eastAsia"/>
          <w:color w:val="000000" w:themeColor="text1"/>
        </w:rPr>
        <w:t>办理</w:t>
      </w:r>
      <w:r w:rsidR="00A351DF" w:rsidRPr="006676AC">
        <w:rPr>
          <w:rFonts w:asciiTheme="minorEastAsia" w:eastAsiaTheme="minorEastAsia" w:hAnsiTheme="minorEastAsia" w:hint="eastAsia"/>
          <w:color w:val="000000" w:themeColor="text1"/>
        </w:rPr>
        <w:t>产品开户及申购、赎回等业务。业务办理的具体事宜请遵从各销售机构的相关规定。</w:t>
      </w:r>
    </w:p>
    <w:p w:rsidR="00272A95" w:rsidRPr="006676AC" w:rsidRDefault="00272A95" w:rsidP="006676AC">
      <w:pPr>
        <w:pStyle w:val="Default"/>
        <w:spacing w:line="360" w:lineRule="auto"/>
        <w:rPr>
          <w:rFonts w:asciiTheme="minorEastAsia" w:eastAsiaTheme="minorEastAsia" w:hAnsiTheme="minorEastAsia"/>
          <w:color w:val="000000" w:themeColor="text1"/>
        </w:rPr>
      </w:pPr>
    </w:p>
    <w:p w:rsidR="00631C72" w:rsidRPr="006676AC" w:rsidRDefault="00A351DF" w:rsidP="006676AC">
      <w:pPr>
        <w:pStyle w:val="a6"/>
        <w:numPr>
          <w:ilvl w:val="0"/>
          <w:numId w:val="7"/>
        </w:numPr>
        <w:autoSpaceDE w:val="0"/>
        <w:autoSpaceDN w:val="0"/>
        <w:adjustRightInd w:val="0"/>
        <w:spacing w:line="360" w:lineRule="auto"/>
        <w:ind w:firstLineChars="0"/>
        <w:rPr>
          <w:rFonts w:asciiTheme="minorEastAsia" w:hAnsiTheme="minorEastAsia" w:cs="宋体"/>
          <w:color w:val="000000" w:themeColor="text1"/>
          <w:kern w:val="0"/>
          <w:sz w:val="24"/>
          <w:szCs w:val="24"/>
        </w:rPr>
      </w:pPr>
      <w:r w:rsidRPr="006676AC">
        <w:rPr>
          <w:rFonts w:asciiTheme="minorEastAsia" w:hAnsiTheme="minorEastAsia" w:cs="宋体" w:hint="eastAsia"/>
          <w:color w:val="000000" w:themeColor="text1"/>
          <w:kern w:val="0"/>
          <w:sz w:val="24"/>
          <w:szCs w:val="24"/>
        </w:rPr>
        <w:t>本次增加</w:t>
      </w:r>
      <w:r w:rsidR="00B91142" w:rsidRPr="006676AC">
        <w:rPr>
          <w:rFonts w:asciiTheme="minorEastAsia" w:hAnsiTheme="minorEastAsia" w:cs="宋体" w:hint="eastAsia"/>
          <w:color w:val="000000" w:themeColor="text1"/>
          <w:kern w:val="0"/>
          <w:sz w:val="24"/>
          <w:szCs w:val="24"/>
        </w:rPr>
        <w:t>贵文基金</w:t>
      </w:r>
      <w:r w:rsidRPr="006676AC">
        <w:rPr>
          <w:rFonts w:asciiTheme="minorEastAsia" w:hAnsiTheme="minorEastAsia" w:cs="宋体" w:hint="eastAsia"/>
          <w:color w:val="000000" w:themeColor="text1"/>
          <w:kern w:val="0"/>
          <w:sz w:val="24"/>
          <w:szCs w:val="24"/>
        </w:rPr>
        <w:t>为销售机构的基金产品如下：</w:t>
      </w:r>
    </w:p>
    <w:tbl>
      <w:tblPr>
        <w:tblW w:w="8296" w:type="dxa"/>
        <w:tblInd w:w="-10" w:type="dxa"/>
        <w:tblLook w:val="04A0"/>
      </w:tblPr>
      <w:tblGrid>
        <w:gridCol w:w="1416"/>
        <w:gridCol w:w="6880"/>
      </w:tblGrid>
      <w:tr w:rsidR="005A5016" w:rsidRPr="006676AC" w:rsidTr="00CC5817">
        <w:trPr>
          <w:trHeight w:val="300"/>
        </w:trPr>
        <w:tc>
          <w:tcPr>
            <w:tcW w:w="14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1C72" w:rsidRPr="006676AC" w:rsidRDefault="00631C72" w:rsidP="00DA4090">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基金代码</w:t>
            </w:r>
          </w:p>
        </w:tc>
        <w:tc>
          <w:tcPr>
            <w:tcW w:w="6880" w:type="dxa"/>
            <w:tcBorders>
              <w:top w:val="single" w:sz="8" w:space="0" w:color="auto"/>
              <w:left w:val="nil"/>
              <w:bottom w:val="single" w:sz="8" w:space="0" w:color="auto"/>
              <w:right w:val="single" w:sz="8" w:space="0" w:color="auto"/>
            </w:tcBorders>
            <w:shd w:val="clear" w:color="auto" w:fill="auto"/>
            <w:noWrap/>
            <w:vAlign w:val="center"/>
            <w:hideMark/>
          </w:tcPr>
          <w:p w:rsidR="00631C72" w:rsidRPr="006676AC" w:rsidRDefault="00631C72" w:rsidP="00DA4090">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基金名称</w:t>
            </w:r>
          </w:p>
        </w:tc>
      </w:tr>
      <w:tr w:rsidR="005A5016" w:rsidRPr="006676AC" w:rsidTr="00CC5817">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631C72" w:rsidRPr="006676AC" w:rsidRDefault="00265C04" w:rsidP="009631D3">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003329</w:t>
            </w:r>
          </w:p>
        </w:tc>
        <w:tc>
          <w:tcPr>
            <w:tcW w:w="6880" w:type="dxa"/>
            <w:tcBorders>
              <w:top w:val="nil"/>
              <w:left w:val="nil"/>
              <w:bottom w:val="single" w:sz="8" w:space="0" w:color="auto"/>
              <w:right w:val="single" w:sz="8" w:space="0" w:color="auto"/>
            </w:tcBorders>
            <w:shd w:val="clear" w:color="auto" w:fill="auto"/>
            <w:noWrap/>
            <w:vAlign w:val="center"/>
            <w:hideMark/>
          </w:tcPr>
          <w:p w:rsidR="00631C72" w:rsidRPr="006676AC" w:rsidRDefault="00894012" w:rsidP="009631D3">
            <w:pPr>
              <w:widowControl/>
              <w:jc w:val="center"/>
              <w:rPr>
                <w:rFonts w:asciiTheme="minorEastAsia" w:hAnsiTheme="minorEastAsia" w:cs="Arial"/>
                <w:color w:val="000000" w:themeColor="text1"/>
                <w:sz w:val="24"/>
                <w:szCs w:val="24"/>
              </w:rPr>
            </w:pPr>
            <w:r w:rsidRPr="006676AC">
              <w:rPr>
                <w:rFonts w:asciiTheme="minorEastAsia" w:hAnsiTheme="minorEastAsia" w:cs="Arial"/>
                <w:color w:val="333333"/>
                <w:sz w:val="24"/>
                <w:szCs w:val="24"/>
              </w:rPr>
              <w:t>万家鑫安纯债债券型证券投资基金A</w:t>
            </w:r>
          </w:p>
        </w:tc>
      </w:tr>
      <w:tr w:rsidR="005A5016" w:rsidRPr="006676AC" w:rsidTr="00CC5817">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631C72" w:rsidRPr="006676AC" w:rsidRDefault="00265C04" w:rsidP="00DA4090">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003330</w:t>
            </w:r>
          </w:p>
        </w:tc>
        <w:tc>
          <w:tcPr>
            <w:tcW w:w="6880" w:type="dxa"/>
            <w:tcBorders>
              <w:top w:val="nil"/>
              <w:left w:val="nil"/>
              <w:bottom w:val="single" w:sz="8" w:space="0" w:color="auto"/>
              <w:right w:val="single" w:sz="8" w:space="0" w:color="auto"/>
            </w:tcBorders>
            <w:shd w:val="clear" w:color="auto" w:fill="auto"/>
            <w:noWrap/>
            <w:vAlign w:val="center"/>
            <w:hideMark/>
          </w:tcPr>
          <w:p w:rsidR="00631C72" w:rsidRPr="006676AC" w:rsidRDefault="00894012">
            <w:pPr>
              <w:widowControl/>
              <w:jc w:val="center"/>
              <w:rPr>
                <w:rFonts w:asciiTheme="minorEastAsia" w:hAnsiTheme="minorEastAsia" w:cs="Arial"/>
                <w:color w:val="000000" w:themeColor="text1"/>
                <w:sz w:val="24"/>
                <w:szCs w:val="24"/>
              </w:rPr>
            </w:pPr>
            <w:r w:rsidRPr="006676AC">
              <w:rPr>
                <w:rFonts w:asciiTheme="minorEastAsia" w:hAnsiTheme="minorEastAsia" w:cs="Arial"/>
                <w:color w:val="333333"/>
                <w:sz w:val="24"/>
                <w:szCs w:val="24"/>
              </w:rPr>
              <w:t>万家鑫安纯债债券型证券投资基金C</w:t>
            </w:r>
          </w:p>
        </w:tc>
      </w:tr>
      <w:tr w:rsidR="00F235E1" w:rsidRPr="006676AC" w:rsidTr="00CC5817">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F235E1" w:rsidRPr="006676AC" w:rsidRDefault="00265C04" w:rsidP="005074DA">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016598</w:t>
            </w:r>
          </w:p>
        </w:tc>
        <w:tc>
          <w:tcPr>
            <w:tcW w:w="6880" w:type="dxa"/>
            <w:tcBorders>
              <w:top w:val="nil"/>
              <w:left w:val="nil"/>
              <w:bottom w:val="single" w:sz="8" w:space="0" w:color="auto"/>
              <w:right w:val="single" w:sz="8" w:space="0" w:color="auto"/>
            </w:tcBorders>
            <w:shd w:val="clear" w:color="auto" w:fill="auto"/>
            <w:noWrap/>
            <w:vAlign w:val="center"/>
            <w:hideMark/>
          </w:tcPr>
          <w:p w:rsidR="00F235E1" w:rsidRPr="006676AC" w:rsidRDefault="00894012" w:rsidP="005074DA">
            <w:pPr>
              <w:widowControl/>
              <w:jc w:val="center"/>
              <w:rPr>
                <w:rFonts w:asciiTheme="minorEastAsia" w:hAnsiTheme="minorEastAsia" w:cs="Arial"/>
                <w:color w:val="333333"/>
                <w:sz w:val="24"/>
                <w:szCs w:val="24"/>
              </w:rPr>
            </w:pPr>
            <w:r w:rsidRPr="006676AC">
              <w:rPr>
                <w:rFonts w:asciiTheme="minorEastAsia" w:hAnsiTheme="minorEastAsia" w:cs="Arial"/>
                <w:color w:val="333333"/>
                <w:sz w:val="24"/>
                <w:szCs w:val="24"/>
              </w:rPr>
              <w:t>万家鑫安纯债债券型证券投资基金E</w:t>
            </w:r>
          </w:p>
        </w:tc>
      </w:tr>
      <w:tr w:rsidR="00CC5817" w:rsidRPr="006676AC" w:rsidTr="00CC5817">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C5817" w:rsidRPr="006676AC" w:rsidRDefault="00CC5817">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003327</w:t>
            </w:r>
          </w:p>
        </w:tc>
        <w:tc>
          <w:tcPr>
            <w:tcW w:w="6880" w:type="dxa"/>
            <w:tcBorders>
              <w:top w:val="nil"/>
              <w:left w:val="nil"/>
              <w:bottom w:val="single" w:sz="8" w:space="0" w:color="auto"/>
              <w:right w:val="single" w:sz="8" w:space="0" w:color="auto"/>
            </w:tcBorders>
            <w:shd w:val="clear" w:color="auto" w:fill="auto"/>
            <w:noWrap/>
            <w:vAlign w:val="center"/>
            <w:hideMark/>
          </w:tcPr>
          <w:p w:rsidR="00CC5817" w:rsidRPr="006676AC" w:rsidRDefault="00CC5817">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万家鑫璟纯债债券型证券投资基金</w:t>
            </w:r>
            <w:r w:rsidRPr="006676AC">
              <w:rPr>
                <w:rFonts w:asciiTheme="minorEastAsia" w:hAnsiTheme="minorEastAsia" w:cs="Arial"/>
                <w:color w:val="333333"/>
                <w:sz w:val="24"/>
                <w:szCs w:val="24"/>
              </w:rPr>
              <w:t>A</w:t>
            </w:r>
          </w:p>
        </w:tc>
      </w:tr>
      <w:tr w:rsidR="00CC5817" w:rsidRPr="006676AC" w:rsidTr="00CC5817">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C5817" w:rsidRPr="006676AC" w:rsidRDefault="00CC5817">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003328</w:t>
            </w:r>
          </w:p>
        </w:tc>
        <w:tc>
          <w:tcPr>
            <w:tcW w:w="6880" w:type="dxa"/>
            <w:tcBorders>
              <w:top w:val="nil"/>
              <w:left w:val="nil"/>
              <w:bottom w:val="single" w:sz="8" w:space="0" w:color="auto"/>
              <w:right w:val="single" w:sz="8" w:space="0" w:color="auto"/>
            </w:tcBorders>
            <w:shd w:val="clear" w:color="auto" w:fill="auto"/>
            <w:noWrap/>
            <w:vAlign w:val="center"/>
            <w:hideMark/>
          </w:tcPr>
          <w:p w:rsidR="00CC5817" w:rsidRPr="006676AC" w:rsidRDefault="00CC5817">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万家鑫璟纯债债券型证券投资基金</w:t>
            </w:r>
            <w:r w:rsidRPr="006676AC">
              <w:rPr>
                <w:rFonts w:asciiTheme="minorEastAsia" w:hAnsiTheme="minorEastAsia" w:cs="Arial"/>
                <w:color w:val="333333"/>
                <w:sz w:val="24"/>
                <w:szCs w:val="24"/>
              </w:rPr>
              <w:t>C</w:t>
            </w:r>
          </w:p>
        </w:tc>
      </w:tr>
      <w:tr w:rsidR="00CC5817" w:rsidRPr="006676AC" w:rsidTr="00CC5817">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C5817" w:rsidRPr="006676AC" w:rsidRDefault="00CC5817"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013207</w:t>
            </w:r>
          </w:p>
        </w:tc>
        <w:tc>
          <w:tcPr>
            <w:tcW w:w="6880" w:type="dxa"/>
            <w:tcBorders>
              <w:top w:val="nil"/>
              <w:left w:val="nil"/>
              <w:bottom w:val="single" w:sz="8" w:space="0" w:color="auto"/>
              <w:right w:val="single" w:sz="8" w:space="0" w:color="auto"/>
            </w:tcBorders>
            <w:shd w:val="clear" w:color="auto" w:fill="auto"/>
            <w:noWrap/>
            <w:vAlign w:val="center"/>
            <w:hideMark/>
          </w:tcPr>
          <w:p w:rsidR="00CC5817" w:rsidRPr="006676AC" w:rsidRDefault="00CC5817" w:rsidP="00C10BA5">
            <w:pPr>
              <w:widowControl/>
              <w:jc w:val="center"/>
              <w:rPr>
                <w:rFonts w:asciiTheme="minorEastAsia" w:hAnsiTheme="minorEastAsia" w:cs="Arial"/>
                <w:color w:val="333333"/>
                <w:sz w:val="24"/>
                <w:szCs w:val="24"/>
              </w:rPr>
            </w:pPr>
            <w:r w:rsidRPr="006676AC">
              <w:rPr>
                <w:rFonts w:asciiTheme="minorEastAsia" w:hAnsiTheme="minorEastAsia" w:cs="Arial"/>
                <w:color w:val="333333"/>
                <w:sz w:val="24"/>
                <w:szCs w:val="24"/>
              </w:rPr>
              <w:t>万家稳鑫30天滚动持有短债债券型证券投资基金A</w:t>
            </w:r>
          </w:p>
        </w:tc>
      </w:tr>
      <w:tr w:rsidR="00CC5817" w:rsidRPr="006676AC" w:rsidTr="00CC5817">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C5817" w:rsidRPr="006676AC" w:rsidRDefault="00CC5817"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013208</w:t>
            </w:r>
          </w:p>
        </w:tc>
        <w:tc>
          <w:tcPr>
            <w:tcW w:w="6880" w:type="dxa"/>
            <w:tcBorders>
              <w:top w:val="nil"/>
              <w:left w:val="nil"/>
              <w:bottom w:val="single" w:sz="8" w:space="0" w:color="auto"/>
              <w:right w:val="single" w:sz="8" w:space="0" w:color="auto"/>
            </w:tcBorders>
            <w:shd w:val="clear" w:color="auto" w:fill="auto"/>
            <w:noWrap/>
            <w:vAlign w:val="center"/>
            <w:hideMark/>
          </w:tcPr>
          <w:p w:rsidR="00CC5817" w:rsidRPr="006676AC" w:rsidRDefault="00CC5817" w:rsidP="00C10BA5">
            <w:pPr>
              <w:widowControl/>
              <w:jc w:val="center"/>
              <w:rPr>
                <w:rFonts w:asciiTheme="minorEastAsia" w:hAnsiTheme="minorEastAsia" w:cs="Arial"/>
                <w:color w:val="333333"/>
                <w:sz w:val="24"/>
                <w:szCs w:val="24"/>
              </w:rPr>
            </w:pPr>
            <w:r w:rsidRPr="006676AC">
              <w:rPr>
                <w:rFonts w:asciiTheme="minorEastAsia" w:hAnsiTheme="minorEastAsia" w:cs="Arial"/>
                <w:color w:val="333333"/>
                <w:sz w:val="24"/>
                <w:szCs w:val="24"/>
              </w:rPr>
              <w:t>万家稳鑫30天滚动持有短债债券型证券投资基金C</w:t>
            </w:r>
          </w:p>
        </w:tc>
      </w:tr>
      <w:tr w:rsidR="00CC5817" w:rsidRPr="006676AC" w:rsidTr="00CC5817">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C5817" w:rsidRPr="006676AC" w:rsidRDefault="00CC5817">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519191</w:t>
            </w:r>
          </w:p>
        </w:tc>
        <w:tc>
          <w:tcPr>
            <w:tcW w:w="6880" w:type="dxa"/>
            <w:tcBorders>
              <w:top w:val="nil"/>
              <w:left w:val="nil"/>
              <w:bottom w:val="single" w:sz="8" w:space="0" w:color="auto"/>
              <w:right w:val="single" w:sz="8" w:space="0" w:color="auto"/>
            </w:tcBorders>
            <w:shd w:val="clear" w:color="auto" w:fill="auto"/>
            <w:noWrap/>
            <w:vAlign w:val="center"/>
            <w:hideMark/>
          </w:tcPr>
          <w:p w:rsidR="00CC5817" w:rsidRPr="006676AC" w:rsidRDefault="00CC5817">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万家新利</w:t>
            </w:r>
          </w:p>
        </w:tc>
      </w:tr>
      <w:tr w:rsidR="00D47151" w:rsidRPr="006676AC" w:rsidTr="00D47151">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D47151" w:rsidRPr="006676AC" w:rsidRDefault="00D47151">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519212</w:t>
            </w:r>
          </w:p>
        </w:tc>
        <w:tc>
          <w:tcPr>
            <w:tcW w:w="6880" w:type="dxa"/>
            <w:tcBorders>
              <w:top w:val="nil"/>
              <w:left w:val="nil"/>
              <w:bottom w:val="single" w:sz="8" w:space="0" w:color="auto"/>
              <w:right w:val="single" w:sz="8" w:space="0" w:color="auto"/>
            </w:tcBorders>
            <w:shd w:val="clear" w:color="auto" w:fill="auto"/>
            <w:noWrap/>
            <w:vAlign w:val="center"/>
            <w:hideMark/>
          </w:tcPr>
          <w:p w:rsidR="00D47151" w:rsidRPr="006676AC" w:rsidRDefault="00D47151">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万家宏观择时多策略</w:t>
            </w:r>
            <w:r w:rsidRPr="006676AC">
              <w:rPr>
                <w:rFonts w:asciiTheme="minorEastAsia" w:hAnsiTheme="minorEastAsia" w:cs="Arial"/>
                <w:color w:val="333333"/>
                <w:sz w:val="24"/>
                <w:szCs w:val="24"/>
              </w:rPr>
              <w:t>A</w:t>
            </w:r>
          </w:p>
        </w:tc>
      </w:tr>
      <w:tr w:rsidR="00D47151" w:rsidRPr="006676AC" w:rsidTr="00D47151">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D47151" w:rsidRPr="006676AC" w:rsidRDefault="00D47151">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017787</w:t>
            </w:r>
          </w:p>
        </w:tc>
        <w:tc>
          <w:tcPr>
            <w:tcW w:w="6880" w:type="dxa"/>
            <w:tcBorders>
              <w:top w:val="nil"/>
              <w:left w:val="nil"/>
              <w:bottom w:val="single" w:sz="8" w:space="0" w:color="auto"/>
              <w:right w:val="single" w:sz="8" w:space="0" w:color="auto"/>
            </w:tcBorders>
            <w:shd w:val="clear" w:color="auto" w:fill="auto"/>
            <w:noWrap/>
            <w:vAlign w:val="center"/>
            <w:hideMark/>
          </w:tcPr>
          <w:p w:rsidR="00D47151" w:rsidRPr="006676AC" w:rsidRDefault="00D47151">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万家宏观择时多策略</w:t>
            </w:r>
            <w:r w:rsidRPr="006676AC">
              <w:rPr>
                <w:rFonts w:asciiTheme="minorEastAsia" w:hAnsiTheme="minorEastAsia" w:cs="Arial"/>
                <w:color w:val="333333"/>
                <w:sz w:val="24"/>
                <w:szCs w:val="24"/>
              </w:rPr>
              <w:t>C</w:t>
            </w:r>
          </w:p>
        </w:tc>
      </w:tr>
      <w:tr w:rsidR="00D47151" w:rsidRPr="006676AC" w:rsidTr="00D47151">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D47151" w:rsidRPr="006676AC" w:rsidRDefault="00D47151">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519185</w:t>
            </w:r>
          </w:p>
        </w:tc>
        <w:tc>
          <w:tcPr>
            <w:tcW w:w="6880" w:type="dxa"/>
            <w:tcBorders>
              <w:top w:val="nil"/>
              <w:left w:val="nil"/>
              <w:bottom w:val="single" w:sz="8" w:space="0" w:color="auto"/>
              <w:right w:val="single" w:sz="8" w:space="0" w:color="auto"/>
            </w:tcBorders>
            <w:shd w:val="clear" w:color="auto" w:fill="auto"/>
            <w:noWrap/>
            <w:vAlign w:val="center"/>
            <w:hideMark/>
          </w:tcPr>
          <w:p w:rsidR="00D47151" w:rsidRPr="006676AC" w:rsidRDefault="00D47151">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万家精选混合A</w:t>
            </w:r>
          </w:p>
        </w:tc>
      </w:tr>
      <w:tr w:rsidR="00D47151" w:rsidRPr="006676AC" w:rsidTr="00D47151">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D47151" w:rsidRPr="006676AC" w:rsidRDefault="00D47151">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015566</w:t>
            </w:r>
          </w:p>
        </w:tc>
        <w:tc>
          <w:tcPr>
            <w:tcW w:w="6880" w:type="dxa"/>
            <w:tcBorders>
              <w:top w:val="nil"/>
              <w:left w:val="nil"/>
              <w:bottom w:val="single" w:sz="8" w:space="0" w:color="auto"/>
              <w:right w:val="single" w:sz="8" w:space="0" w:color="auto"/>
            </w:tcBorders>
            <w:shd w:val="clear" w:color="auto" w:fill="auto"/>
            <w:noWrap/>
            <w:vAlign w:val="center"/>
            <w:hideMark/>
          </w:tcPr>
          <w:p w:rsidR="00D47151" w:rsidRPr="006676AC" w:rsidRDefault="00D47151">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万家精选混合C</w:t>
            </w:r>
          </w:p>
        </w:tc>
      </w:tr>
      <w:tr w:rsidR="0098492C" w:rsidRPr="006676AC" w:rsidTr="0098492C">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98492C" w:rsidRPr="006676AC" w:rsidRDefault="0098492C">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519199</w:t>
            </w:r>
          </w:p>
        </w:tc>
        <w:tc>
          <w:tcPr>
            <w:tcW w:w="6880" w:type="dxa"/>
            <w:tcBorders>
              <w:top w:val="nil"/>
              <w:left w:val="nil"/>
              <w:bottom w:val="single" w:sz="8" w:space="0" w:color="auto"/>
              <w:right w:val="single" w:sz="8" w:space="0" w:color="auto"/>
            </w:tcBorders>
            <w:shd w:val="clear" w:color="auto" w:fill="auto"/>
            <w:noWrap/>
            <w:vAlign w:val="center"/>
            <w:hideMark/>
          </w:tcPr>
          <w:p w:rsidR="0098492C" w:rsidRPr="006676AC" w:rsidRDefault="0098492C">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万家家享中短债债券型证券投资基金A</w:t>
            </w:r>
          </w:p>
        </w:tc>
      </w:tr>
      <w:tr w:rsidR="0098492C" w:rsidRPr="006676AC" w:rsidTr="0098492C">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98492C" w:rsidRPr="006676AC" w:rsidRDefault="0098492C">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007926</w:t>
            </w:r>
          </w:p>
        </w:tc>
        <w:tc>
          <w:tcPr>
            <w:tcW w:w="6880" w:type="dxa"/>
            <w:tcBorders>
              <w:top w:val="nil"/>
              <w:left w:val="nil"/>
              <w:bottom w:val="single" w:sz="8" w:space="0" w:color="auto"/>
              <w:right w:val="single" w:sz="8" w:space="0" w:color="auto"/>
            </w:tcBorders>
            <w:shd w:val="clear" w:color="auto" w:fill="auto"/>
            <w:noWrap/>
            <w:vAlign w:val="center"/>
            <w:hideMark/>
          </w:tcPr>
          <w:p w:rsidR="0098492C" w:rsidRPr="006676AC" w:rsidRDefault="0098492C" w:rsidP="0098492C">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万家家享中短债债券型证券投资基金C</w:t>
            </w:r>
          </w:p>
        </w:tc>
      </w:tr>
      <w:tr w:rsidR="0098492C"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98492C" w:rsidRPr="006676AC" w:rsidRDefault="0098492C"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004571</w:t>
            </w:r>
          </w:p>
        </w:tc>
        <w:tc>
          <w:tcPr>
            <w:tcW w:w="6880" w:type="dxa"/>
            <w:tcBorders>
              <w:top w:val="nil"/>
              <w:left w:val="nil"/>
              <w:bottom w:val="single" w:sz="8" w:space="0" w:color="auto"/>
              <w:right w:val="single" w:sz="8" w:space="0" w:color="auto"/>
            </w:tcBorders>
            <w:shd w:val="clear" w:color="auto" w:fill="auto"/>
            <w:noWrap/>
            <w:vAlign w:val="center"/>
            <w:hideMark/>
          </w:tcPr>
          <w:p w:rsidR="0098492C" w:rsidRPr="006676AC" w:rsidRDefault="0087641B" w:rsidP="00C10BA5">
            <w:pPr>
              <w:widowControl/>
              <w:jc w:val="center"/>
              <w:rPr>
                <w:rFonts w:asciiTheme="minorEastAsia" w:hAnsiTheme="minorEastAsia" w:cs="Arial"/>
                <w:color w:val="333333"/>
                <w:sz w:val="24"/>
                <w:szCs w:val="24"/>
              </w:rPr>
            </w:pPr>
            <w:r w:rsidRPr="006676AC">
              <w:rPr>
                <w:rFonts w:asciiTheme="minorEastAsia" w:hAnsiTheme="minorEastAsia"/>
                <w:sz w:val="24"/>
                <w:szCs w:val="24"/>
              </w:rPr>
              <w:t>万家家瑞债券型证券投资基金A类</w:t>
            </w:r>
          </w:p>
        </w:tc>
      </w:tr>
      <w:tr w:rsidR="0098492C"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98492C" w:rsidRPr="006676AC" w:rsidRDefault="0087641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004572</w:t>
            </w:r>
          </w:p>
        </w:tc>
        <w:tc>
          <w:tcPr>
            <w:tcW w:w="6880" w:type="dxa"/>
            <w:tcBorders>
              <w:top w:val="nil"/>
              <w:left w:val="nil"/>
              <w:bottom w:val="single" w:sz="8" w:space="0" w:color="auto"/>
              <w:right w:val="single" w:sz="8" w:space="0" w:color="auto"/>
            </w:tcBorders>
            <w:shd w:val="clear" w:color="auto" w:fill="auto"/>
            <w:noWrap/>
            <w:vAlign w:val="center"/>
            <w:hideMark/>
          </w:tcPr>
          <w:p w:rsidR="0098492C" w:rsidRPr="006676AC" w:rsidRDefault="0087641B" w:rsidP="00C10BA5">
            <w:pPr>
              <w:widowControl/>
              <w:jc w:val="center"/>
              <w:rPr>
                <w:rFonts w:asciiTheme="minorEastAsia" w:hAnsiTheme="minorEastAsia" w:cs="Arial"/>
                <w:color w:val="333333"/>
                <w:sz w:val="24"/>
                <w:szCs w:val="24"/>
              </w:rPr>
            </w:pPr>
            <w:r w:rsidRPr="006676AC">
              <w:rPr>
                <w:rFonts w:asciiTheme="minorEastAsia" w:hAnsiTheme="minorEastAsia"/>
                <w:sz w:val="24"/>
                <w:szCs w:val="24"/>
              </w:rPr>
              <w:t>万家家瑞债券型证券投资基金C类</w:t>
            </w:r>
          </w:p>
        </w:tc>
      </w:tr>
      <w:tr w:rsidR="0098492C" w:rsidRPr="006676AC" w:rsidTr="0098492C">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98492C"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019441</w:t>
            </w:r>
          </w:p>
        </w:tc>
        <w:tc>
          <w:tcPr>
            <w:tcW w:w="6880" w:type="dxa"/>
            <w:tcBorders>
              <w:top w:val="nil"/>
              <w:left w:val="nil"/>
              <w:bottom w:val="single" w:sz="8" w:space="0" w:color="auto"/>
              <w:right w:val="single" w:sz="8" w:space="0" w:color="auto"/>
            </w:tcBorders>
            <w:shd w:val="clear" w:color="auto" w:fill="auto"/>
            <w:noWrap/>
            <w:vAlign w:val="center"/>
            <w:hideMark/>
          </w:tcPr>
          <w:p w:rsidR="0098492C" w:rsidRPr="006676AC" w:rsidRDefault="00154F12" w:rsidP="00C10BA5">
            <w:pPr>
              <w:widowControl/>
              <w:jc w:val="center"/>
              <w:rPr>
                <w:rFonts w:asciiTheme="minorEastAsia" w:hAnsiTheme="minorEastAsia" w:cs="Arial"/>
                <w:color w:val="333333"/>
                <w:sz w:val="24"/>
                <w:szCs w:val="24"/>
              </w:rPr>
            </w:pPr>
            <w:r w:rsidRPr="006676AC">
              <w:rPr>
                <w:rFonts w:asciiTheme="minorEastAsia" w:hAnsiTheme="minorEastAsia" w:cs="Arial"/>
                <w:color w:val="333333"/>
                <w:sz w:val="24"/>
                <w:szCs w:val="24"/>
              </w:rPr>
              <w:t>万家纳斯达克100指数型发起式证券投资基金（QDII）A</w:t>
            </w:r>
          </w:p>
        </w:tc>
      </w:tr>
      <w:tr w:rsidR="0098492C" w:rsidRPr="006676AC" w:rsidTr="0098492C">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98492C"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019442</w:t>
            </w:r>
          </w:p>
        </w:tc>
        <w:tc>
          <w:tcPr>
            <w:tcW w:w="6880" w:type="dxa"/>
            <w:tcBorders>
              <w:top w:val="nil"/>
              <w:left w:val="nil"/>
              <w:bottom w:val="single" w:sz="8" w:space="0" w:color="auto"/>
              <w:right w:val="single" w:sz="8" w:space="0" w:color="auto"/>
            </w:tcBorders>
            <w:shd w:val="clear" w:color="auto" w:fill="auto"/>
            <w:noWrap/>
            <w:vAlign w:val="center"/>
            <w:hideMark/>
          </w:tcPr>
          <w:p w:rsidR="0098492C" w:rsidRPr="006676AC" w:rsidRDefault="00154F12" w:rsidP="00C10BA5">
            <w:pPr>
              <w:widowControl/>
              <w:jc w:val="center"/>
              <w:rPr>
                <w:rFonts w:asciiTheme="minorEastAsia" w:hAnsiTheme="minorEastAsia" w:cs="Arial"/>
                <w:color w:val="333333"/>
                <w:sz w:val="24"/>
                <w:szCs w:val="24"/>
              </w:rPr>
            </w:pPr>
            <w:r w:rsidRPr="006676AC">
              <w:rPr>
                <w:rFonts w:asciiTheme="minorEastAsia" w:hAnsiTheme="minorEastAsia" w:cs="Arial"/>
                <w:color w:val="333333"/>
                <w:sz w:val="24"/>
                <w:szCs w:val="24"/>
              </w:rPr>
              <w:t>万家纳斯达克100指数型发起式证券投资基金（QDII）C</w:t>
            </w:r>
          </w:p>
        </w:tc>
      </w:tr>
    </w:tbl>
    <w:p w:rsidR="0098492C" w:rsidRPr="006676AC" w:rsidRDefault="0098492C" w:rsidP="009631D3">
      <w:pPr>
        <w:rPr>
          <w:rFonts w:asciiTheme="minorEastAsia" w:hAnsiTheme="minorEastAsia"/>
          <w:color w:val="000000" w:themeColor="text1"/>
          <w:sz w:val="24"/>
          <w:szCs w:val="24"/>
        </w:rPr>
      </w:pPr>
    </w:p>
    <w:p w:rsidR="00A351DF" w:rsidRPr="006676AC" w:rsidRDefault="00A351DF" w:rsidP="00A351DF">
      <w:pPr>
        <w:autoSpaceDE w:val="0"/>
        <w:autoSpaceDN w:val="0"/>
        <w:adjustRightInd w:val="0"/>
        <w:spacing w:line="360" w:lineRule="auto"/>
        <w:rPr>
          <w:rFonts w:asciiTheme="minorEastAsia" w:hAnsiTheme="minorEastAsia" w:cs="宋体"/>
          <w:color w:val="000000" w:themeColor="text1"/>
          <w:kern w:val="0"/>
          <w:sz w:val="24"/>
          <w:szCs w:val="24"/>
        </w:rPr>
      </w:pPr>
      <w:r w:rsidRPr="006676AC">
        <w:rPr>
          <w:rFonts w:asciiTheme="minorEastAsia" w:hAnsiTheme="minorEastAsia" w:cs="宋体" w:hint="eastAsia"/>
          <w:color w:val="000000" w:themeColor="text1"/>
          <w:kern w:val="0"/>
          <w:sz w:val="24"/>
          <w:szCs w:val="24"/>
        </w:rPr>
        <w:t>二、开通旗下基金转换业务</w:t>
      </w:r>
    </w:p>
    <w:p w:rsidR="00A351DF" w:rsidRPr="006676AC" w:rsidRDefault="00A351DF" w:rsidP="00A351DF">
      <w:pPr>
        <w:autoSpaceDE w:val="0"/>
        <w:autoSpaceDN w:val="0"/>
        <w:adjustRightInd w:val="0"/>
        <w:spacing w:line="360" w:lineRule="auto"/>
        <w:ind w:firstLine="420"/>
        <w:rPr>
          <w:rFonts w:asciiTheme="minorEastAsia" w:hAnsiTheme="minorEastAsia" w:cs="宋体"/>
          <w:color w:val="000000" w:themeColor="text1"/>
          <w:kern w:val="0"/>
          <w:sz w:val="24"/>
          <w:szCs w:val="24"/>
        </w:rPr>
      </w:pPr>
      <w:r w:rsidRPr="006676AC">
        <w:rPr>
          <w:rFonts w:asciiTheme="minorEastAsia" w:hAnsiTheme="minorEastAsia" w:cs="宋体" w:hint="eastAsia"/>
          <w:color w:val="000000" w:themeColor="text1"/>
          <w:kern w:val="0"/>
          <w:sz w:val="24"/>
          <w:szCs w:val="24"/>
        </w:rPr>
        <w:t>为满足广大投资者的理财需求，自</w:t>
      </w:r>
      <w:r w:rsidR="00C45B3B" w:rsidRPr="006676AC">
        <w:rPr>
          <w:rFonts w:asciiTheme="minorEastAsia" w:hAnsiTheme="minorEastAsia" w:cs="宋体"/>
          <w:color w:val="000000" w:themeColor="text1"/>
          <w:kern w:val="0"/>
          <w:sz w:val="24"/>
          <w:szCs w:val="24"/>
        </w:rPr>
        <w:t>2024年9月</w:t>
      </w:r>
      <w:r w:rsidR="00B21319" w:rsidRPr="006676AC">
        <w:rPr>
          <w:rFonts w:asciiTheme="minorEastAsia" w:hAnsiTheme="minorEastAsia" w:cs="宋体"/>
          <w:color w:val="000000" w:themeColor="text1"/>
          <w:kern w:val="0"/>
          <w:sz w:val="24"/>
          <w:szCs w:val="24"/>
        </w:rPr>
        <w:t>30</w:t>
      </w:r>
      <w:r w:rsidR="00C45B3B" w:rsidRPr="006676AC">
        <w:rPr>
          <w:rFonts w:asciiTheme="minorEastAsia" w:hAnsiTheme="minorEastAsia" w:cs="宋体"/>
          <w:color w:val="000000" w:themeColor="text1"/>
          <w:kern w:val="0"/>
          <w:sz w:val="24"/>
          <w:szCs w:val="24"/>
        </w:rPr>
        <w:t>日</w:t>
      </w:r>
      <w:r w:rsidRPr="006676AC">
        <w:rPr>
          <w:rFonts w:asciiTheme="minorEastAsia" w:hAnsiTheme="minorEastAsia" w:cs="宋体" w:hint="eastAsia"/>
          <w:color w:val="000000" w:themeColor="text1"/>
          <w:kern w:val="0"/>
          <w:sz w:val="24"/>
          <w:szCs w:val="24"/>
        </w:rPr>
        <w:t>起本公司上述基金开通在</w:t>
      </w:r>
      <w:r w:rsidR="00B91142" w:rsidRPr="006676AC">
        <w:rPr>
          <w:rFonts w:asciiTheme="minorEastAsia" w:hAnsiTheme="minorEastAsia" w:cs="宋体" w:hint="eastAsia"/>
          <w:color w:val="000000" w:themeColor="text1"/>
          <w:kern w:val="0"/>
          <w:sz w:val="24"/>
          <w:szCs w:val="24"/>
        </w:rPr>
        <w:t>贵文基金</w:t>
      </w:r>
      <w:r w:rsidRPr="006676AC">
        <w:rPr>
          <w:rFonts w:asciiTheme="minorEastAsia" w:hAnsiTheme="minorEastAsia" w:cs="宋体" w:hint="eastAsia"/>
          <w:color w:val="000000" w:themeColor="text1"/>
          <w:kern w:val="0"/>
          <w:sz w:val="24"/>
          <w:szCs w:val="24"/>
        </w:rPr>
        <w:t>的基金转换业务（以下简称“基金转换”）。基金转换最低转出份额为</w:t>
      </w:r>
      <w:r w:rsidRPr="006676AC">
        <w:rPr>
          <w:rFonts w:asciiTheme="minorEastAsia" w:hAnsiTheme="minorEastAsia" w:cs="宋体"/>
          <w:color w:val="000000" w:themeColor="text1"/>
          <w:kern w:val="0"/>
          <w:sz w:val="24"/>
          <w:szCs w:val="24"/>
        </w:rPr>
        <w:t>500</w:t>
      </w:r>
      <w:r w:rsidRPr="006676AC">
        <w:rPr>
          <w:rFonts w:asciiTheme="minorEastAsia" w:hAnsiTheme="minorEastAsia" w:cs="宋体" w:hint="eastAsia"/>
          <w:color w:val="000000" w:themeColor="text1"/>
          <w:kern w:val="0"/>
          <w:sz w:val="24"/>
          <w:szCs w:val="24"/>
        </w:rPr>
        <w:t>份。同一注册登记机构下的基金之间可以互相转换，同一基金的不同份额之间不能互相转换。</w:t>
      </w:r>
      <w:r w:rsidR="005E4B7C" w:rsidRPr="006676AC">
        <w:rPr>
          <w:rFonts w:asciiTheme="minorEastAsia" w:hAnsiTheme="minorEastAsia" w:cs="宋体" w:hint="eastAsia"/>
          <w:color w:val="000000" w:themeColor="text1"/>
          <w:kern w:val="0"/>
          <w:sz w:val="24"/>
          <w:szCs w:val="24"/>
        </w:rPr>
        <w:t>F</w:t>
      </w:r>
      <w:r w:rsidR="005E4B7C" w:rsidRPr="006676AC">
        <w:rPr>
          <w:rFonts w:asciiTheme="minorEastAsia" w:hAnsiTheme="minorEastAsia" w:cs="宋体"/>
          <w:color w:val="000000" w:themeColor="text1"/>
          <w:kern w:val="0"/>
          <w:sz w:val="24"/>
          <w:szCs w:val="24"/>
        </w:rPr>
        <w:t>OF</w:t>
      </w:r>
      <w:r w:rsidR="005E4B7C" w:rsidRPr="006676AC">
        <w:rPr>
          <w:rFonts w:asciiTheme="minorEastAsia" w:hAnsiTheme="minorEastAsia" w:cs="宋体" w:hint="eastAsia"/>
          <w:color w:val="000000" w:themeColor="text1"/>
          <w:kern w:val="0"/>
          <w:sz w:val="24"/>
          <w:szCs w:val="24"/>
        </w:rPr>
        <w:t>基金、Q</w:t>
      </w:r>
      <w:r w:rsidR="005E4B7C" w:rsidRPr="006676AC">
        <w:rPr>
          <w:rFonts w:asciiTheme="minorEastAsia" w:hAnsiTheme="minorEastAsia" w:cs="宋体"/>
          <w:color w:val="000000" w:themeColor="text1"/>
          <w:kern w:val="0"/>
          <w:sz w:val="24"/>
          <w:szCs w:val="24"/>
        </w:rPr>
        <w:t>DII</w:t>
      </w:r>
      <w:r w:rsidR="005E4B7C" w:rsidRPr="006676AC">
        <w:rPr>
          <w:rFonts w:asciiTheme="minorEastAsia" w:hAnsiTheme="minorEastAsia" w:cs="宋体" w:hint="eastAsia"/>
          <w:color w:val="000000" w:themeColor="text1"/>
          <w:kern w:val="0"/>
          <w:sz w:val="24"/>
          <w:szCs w:val="24"/>
        </w:rPr>
        <w:t>基金暂不能与其他基金互相转换。</w:t>
      </w:r>
    </w:p>
    <w:p w:rsidR="00A351DF" w:rsidRPr="006676AC" w:rsidRDefault="00A351DF" w:rsidP="00A351DF">
      <w:pPr>
        <w:autoSpaceDE w:val="0"/>
        <w:autoSpaceDN w:val="0"/>
        <w:adjustRightInd w:val="0"/>
        <w:spacing w:line="360" w:lineRule="auto"/>
        <w:rPr>
          <w:rFonts w:asciiTheme="minorEastAsia" w:hAnsiTheme="minorEastAsia" w:cs="宋体"/>
          <w:color w:val="000000" w:themeColor="text1"/>
          <w:kern w:val="0"/>
          <w:sz w:val="24"/>
          <w:szCs w:val="24"/>
        </w:rPr>
      </w:pPr>
      <w:r w:rsidRPr="006676AC">
        <w:rPr>
          <w:rFonts w:asciiTheme="minorEastAsia" w:hAnsiTheme="minorEastAsia" w:cs="宋体"/>
          <w:color w:val="000000" w:themeColor="text1"/>
          <w:kern w:val="0"/>
          <w:sz w:val="24"/>
          <w:szCs w:val="24"/>
        </w:rPr>
        <w:lastRenderedPageBreak/>
        <w:t>(</w:t>
      </w:r>
      <w:r w:rsidRPr="006676AC">
        <w:rPr>
          <w:rFonts w:asciiTheme="minorEastAsia" w:hAnsiTheme="minorEastAsia" w:cs="宋体" w:hint="eastAsia"/>
          <w:color w:val="000000" w:themeColor="text1"/>
          <w:kern w:val="0"/>
          <w:sz w:val="24"/>
          <w:szCs w:val="24"/>
        </w:rPr>
        <w:t>一</w:t>
      </w:r>
      <w:r w:rsidRPr="006676AC">
        <w:rPr>
          <w:rFonts w:asciiTheme="minorEastAsia" w:hAnsiTheme="minorEastAsia" w:cs="宋体"/>
          <w:color w:val="000000" w:themeColor="text1"/>
          <w:kern w:val="0"/>
          <w:sz w:val="24"/>
          <w:szCs w:val="24"/>
        </w:rPr>
        <w:t xml:space="preserve">) </w:t>
      </w:r>
      <w:r w:rsidRPr="006676AC">
        <w:rPr>
          <w:rFonts w:asciiTheme="minorEastAsia" w:hAnsiTheme="minorEastAsia" w:cs="宋体" w:hint="eastAsia"/>
          <w:color w:val="000000" w:themeColor="text1"/>
          <w:kern w:val="0"/>
          <w:sz w:val="24"/>
          <w:szCs w:val="24"/>
        </w:rPr>
        <w:t>适用投资者范围</w:t>
      </w:r>
    </w:p>
    <w:p w:rsidR="00A351DF" w:rsidRPr="006676AC" w:rsidRDefault="00A351DF" w:rsidP="00A351DF">
      <w:pPr>
        <w:autoSpaceDE w:val="0"/>
        <w:autoSpaceDN w:val="0"/>
        <w:adjustRightInd w:val="0"/>
        <w:spacing w:line="360" w:lineRule="auto"/>
        <w:ind w:firstLineChars="200" w:firstLine="480"/>
        <w:rPr>
          <w:rFonts w:asciiTheme="minorEastAsia" w:hAnsiTheme="minorEastAsia" w:cs="宋体"/>
          <w:color w:val="000000" w:themeColor="text1"/>
          <w:kern w:val="0"/>
          <w:sz w:val="24"/>
          <w:szCs w:val="24"/>
        </w:rPr>
      </w:pPr>
      <w:r w:rsidRPr="006676AC">
        <w:rPr>
          <w:rFonts w:asciiTheme="minorEastAsia" w:hAnsiTheme="minorEastAsia" w:cs="宋体" w:hint="eastAsia"/>
          <w:color w:val="000000" w:themeColor="text1"/>
          <w:kern w:val="0"/>
          <w:sz w:val="24"/>
          <w:szCs w:val="24"/>
        </w:rPr>
        <w:t>符合相关基金合同规定的所有投资者。</w:t>
      </w:r>
    </w:p>
    <w:p w:rsidR="00A351DF" w:rsidRPr="006676AC" w:rsidRDefault="00A351DF" w:rsidP="00A351DF">
      <w:pPr>
        <w:autoSpaceDE w:val="0"/>
        <w:autoSpaceDN w:val="0"/>
        <w:adjustRightInd w:val="0"/>
        <w:spacing w:line="360" w:lineRule="auto"/>
        <w:rPr>
          <w:rFonts w:asciiTheme="minorEastAsia" w:hAnsiTheme="minorEastAsia" w:cs="宋体"/>
          <w:color w:val="000000" w:themeColor="text1"/>
          <w:kern w:val="0"/>
          <w:sz w:val="24"/>
          <w:szCs w:val="24"/>
        </w:rPr>
      </w:pPr>
      <w:r w:rsidRPr="006676AC">
        <w:rPr>
          <w:rFonts w:asciiTheme="minorEastAsia" w:hAnsiTheme="minorEastAsia" w:cs="宋体"/>
          <w:color w:val="000000" w:themeColor="text1"/>
          <w:kern w:val="0"/>
          <w:sz w:val="24"/>
          <w:szCs w:val="24"/>
        </w:rPr>
        <w:t>(</w:t>
      </w:r>
      <w:r w:rsidRPr="006676AC">
        <w:rPr>
          <w:rFonts w:asciiTheme="minorEastAsia" w:hAnsiTheme="minorEastAsia" w:cs="宋体" w:hint="eastAsia"/>
          <w:color w:val="000000" w:themeColor="text1"/>
          <w:kern w:val="0"/>
          <w:sz w:val="24"/>
          <w:szCs w:val="24"/>
        </w:rPr>
        <w:t>二</w:t>
      </w:r>
      <w:r w:rsidRPr="006676AC">
        <w:rPr>
          <w:rFonts w:asciiTheme="minorEastAsia" w:hAnsiTheme="minorEastAsia" w:cs="宋体"/>
          <w:color w:val="000000" w:themeColor="text1"/>
          <w:kern w:val="0"/>
          <w:sz w:val="24"/>
          <w:szCs w:val="24"/>
        </w:rPr>
        <w:t xml:space="preserve">) </w:t>
      </w:r>
      <w:r w:rsidRPr="006676AC">
        <w:rPr>
          <w:rFonts w:asciiTheme="minorEastAsia" w:hAnsiTheme="minorEastAsia" w:cs="宋体" w:hint="eastAsia"/>
          <w:color w:val="000000" w:themeColor="text1"/>
          <w:kern w:val="0"/>
          <w:sz w:val="24"/>
          <w:szCs w:val="24"/>
        </w:rPr>
        <w:t>基金间转换费用的计算规则</w:t>
      </w:r>
    </w:p>
    <w:p w:rsidR="00A351DF" w:rsidRPr="006676AC" w:rsidRDefault="00A351DF" w:rsidP="00A351DF">
      <w:pPr>
        <w:autoSpaceDE w:val="0"/>
        <w:autoSpaceDN w:val="0"/>
        <w:adjustRightInd w:val="0"/>
        <w:spacing w:line="360" w:lineRule="auto"/>
        <w:ind w:firstLine="420"/>
        <w:rPr>
          <w:rFonts w:asciiTheme="minorEastAsia" w:hAnsiTheme="minorEastAsia" w:cs="宋体"/>
          <w:color w:val="000000" w:themeColor="text1"/>
          <w:kern w:val="0"/>
          <w:sz w:val="24"/>
          <w:szCs w:val="24"/>
        </w:rPr>
      </w:pPr>
      <w:r w:rsidRPr="006676AC">
        <w:rPr>
          <w:rFonts w:asciiTheme="minorEastAsia" w:hAnsiTheme="minorEastAsia" w:cs="宋体" w:hint="eastAsia"/>
          <w:color w:val="000000" w:themeColor="text1"/>
          <w:kern w:val="0"/>
          <w:sz w:val="24"/>
          <w:szCs w:val="24"/>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A351DF" w:rsidRPr="006676AC" w:rsidRDefault="00A351DF" w:rsidP="00A351DF">
      <w:pPr>
        <w:autoSpaceDE w:val="0"/>
        <w:autoSpaceDN w:val="0"/>
        <w:adjustRightInd w:val="0"/>
        <w:spacing w:line="360" w:lineRule="auto"/>
        <w:rPr>
          <w:rFonts w:asciiTheme="minorEastAsia" w:hAnsiTheme="minorEastAsia" w:cs="宋体"/>
          <w:color w:val="000000" w:themeColor="text1"/>
          <w:kern w:val="0"/>
          <w:sz w:val="24"/>
          <w:szCs w:val="24"/>
        </w:rPr>
      </w:pPr>
      <w:r w:rsidRPr="006676AC">
        <w:rPr>
          <w:rFonts w:asciiTheme="minorEastAsia" w:hAnsiTheme="minorEastAsia" w:cs="宋体"/>
          <w:color w:val="000000" w:themeColor="text1"/>
          <w:kern w:val="0"/>
          <w:sz w:val="24"/>
          <w:szCs w:val="24"/>
        </w:rPr>
        <w:t xml:space="preserve">(1) </w:t>
      </w:r>
      <w:r w:rsidRPr="006676AC">
        <w:rPr>
          <w:rFonts w:asciiTheme="minorEastAsia" w:hAnsiTheme="minorEastAsia" w:cs="宋体" w:hint="eastAsia"/>
          <w:color w:val="000000" w:themeColor="text1"/>
          <w:kern w:val="0"/>
          <w:sz w:val="24"/>
          <w:szCs w:val="24"/>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A351DF" w:rsidRPr="006676AC" w:rsidRDefault="00A351DF" w:rsidP="00A351DF">
      <w:pPr>
        <w:autoSpaceDE w:val="0"/>
        <w:autoSpaceDN w:val="0"/>
        <w:adjustRightInd w:val="0"/>
        <w:spacing w:line="360" w:lineRule="auto"/>
        <w:rPr>
          <w:rFonts w:asciiTheme="minorEastAsia" w:hAnsiTheme="minorEastAsia" w:cs="宋体"/>
          <w:color w:val="000000" w:themeColor="text1"/>
          <w:kern w:val="0"/>
          <w:sz w:val="24"/>
          <w:szCs w:val="24"/>
        </w:rPr>
      </w:pPr>
      <w:r w:rsidRPr="006676AC">
        <w:rPr>
          <w:rFonts w:asciiTheme="minorEastAsia" w:hAnsiTheme="minorEastAsia" w:cs="宋体"/>
          <w:color w:val="000000" w:themeColor="text1"/>
          <w:kern w:val="0"/>
          <w:sz w:val="24"/>
          <w:szCs w:val="24"/>
        </w:rPr>
        <w:t xml:space="preserve">(2) </w:t>
      </w:r>
      <w:r w:rsidRPr="006676AC">
        <w:rPr>
          <w:rFonts w:asciiTheme="minorEastAsia" w:hAnsiTheme="minorEastAsia" w:cs="宋体" w:hint="eastAsia"/>
          <w:color w:val="000000" w:themeColor="text1"/>
          <w:kern w:val="0"/>
          <w:sz w:val="24"/>
          <w:szCs w:val="24"/>
        </w:rPr>
        <w:t>转出基金赎回费：按转出基金正常赎回时的赎回费率收取费用，赎回费最低</w:t>
      </w:r>
      <w:r w:rsidRPr="006676AC">
        <w:rPr>
          <w:rFonts w:asciiTheme="minorEastAsia" w:hAnsiTheme="minorEastAsia" w:cs="宋体"/>
          <w:color w:val="000000" w:themeColor="text1"/>
          <w:kern w:val="0"/>
          <w:sz w:val="24"/>
          <w:szCs w:val="24"/>
        </w:rPr>
        <w:t>25%</w:t>
      </w:r>
      <w:r w:rsidRPr="006676AC">
        <w:rPr>
          <w:rFonts w:asciiTheme="minorEastAsia" w:hAnsiTheme="minorEastAsia" w:cs="宋体" w:hint="eastAsia"/>
          <w:color w:val="000000" w:themeColor="text1"/>
          <w:kern w:val="0"/>
          <w:sz w:val="24"/>
          <w:szCs w:val="24"/>
        </w:rPr>
        <w:t>归入转出基金资产。</w:t>
      </w:r>
    </w:p>
    <w:p w:rsidR="00A351DF" w:rsidRPr="006676AC" w:rsidRDefault="00A351DF" w:rsidP="009631D3">
      <w:pPr>
        <w:rPr>
          <w:rFonts w:asciiTheme="minorEastAsia" w:hAnsiTheme="minorEastAsia"/>
          <w:color w:val="000000" w:themeColor="text1"/>
          <w:sz w:val="24"/>
          <w:szCs w:val="24"/>
        </w:rPr>
      </w:pPr>
    </w:p>
    <w:p w:rsidR="00A45008" w:rsidRPr="006676AC" w:rsidRDefault="007C5F80" w:rsidP="00A351DF">
      <w:pPr>
        <w:pStyle w:val="Default"/>
        <w:spacing w:line="360" w:lineRule="auto"/>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三</w:t>
      </w:r>
      <w:r w:rsidR="00A45008" w:rsidRPr="006676AC">
        <w:rPr>
          <w:rFonts w:asciiTheme="minorEastAsia" w:eastAsiaTheme="minorEastAsia" w:hAnsiTheme="minorEastAsia" w:hint="eastAsia"/>
          <w:color w:val="000000" w:themeColor="text1"/>
        </w:rPr>
        <w:t>、开通基金定投业务</w:t>
      </w:r>
    </w:p>
    <w:p w:rsidR="00A45008" w:rsidRPr="006676AC" w:rsidRDefault="00085DF7"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基金定投是指投资者通过向本公司指定的</w:t>
      </w:r>
      <w:r w:rsidR="00A45008" w:rsidRPr="006676AC">
        <w:rPr>
          <w:rFonts w:asciiTheme="minorEastAsia" w:eastAsiaTheme="minorEastAsia" w:hAnsiTheme="minorEastAsia" w:hint="eastAsia"/>
          <w:color w:val="000000" w:themeColor="text1"/>
        </w:rPr>
        <w:t>销售机构提交申请，约定申购周期、申购时间和申购金额，由各销售机构在设定期限内按照约定的自动投资日在投资者指定资金账户内自动完成基金申购申请的一种长期投资方式。有关基金定投事宜公告如下：</w:t>
      </w:r>
    </w:p>
    <w:p w:rsidR="00A45008" w:rsidRPr="006676AC" w:rsidRDefault="00A45008" w:rsidP="00A351DF">
      <w:pPr>
        <w:pStyle w:val="Default"/>
        <w:spacing w:line="360" w:lineRule="auto"/>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(一) 适用投资者范围</w:t>
      </w:r>
    </w:p>
    <w:p w:rsidR="00C57955" w:rsidRPr="006676AC" w:rsidRDefault="00A45008" w:rsidP="002A305D">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符合相关基金合同规定的所有投资者。</w:t>
      </w:r>
    </w:p>
    <w:p w:rsidR="009631D3" w:rsidRPr="006676AC" w:rsidRDefault="00C57955" w:rsidP="006676AC">
      <w:pPr>
        <w:autoSpaceDE w:val="0"/>
        <w:autoSpaceDN w:val="0"/>
        <w:adjustRightInd w:val="0"/>
        <w:spacing w:line="360" w:lineRule="auto"/>
        <w:rPr>
          <w:rFonts w:asciiTheme="minorEastAsia" w:hAnsiTheme="minorEastAsia"/>
          <w:color w:val="000000" w:themeColor="text1"/>
          <w:sz w:val="24"/>
          <w:szCs w:val="24"/>
        </w:rPr>
      </w:pPr>
      <w:r w:rsidRPr="006676AC">
        <w:rPr>
          <w:rStyle w:val="fontstyle11"/>
          <w:rFonts w:asciiTheme="minorEastAsia" w:hAnsiTheme="minorEastAsia"/>
          <w:color w:val="000000" w:themeColor="text1"/>
          <w:sz w:val="24"/>
          <w:szCs w:val="24"/>
        </w:rPr>
        <w:t>(</w:t>
      </w:r>
      <w:r w:rsidRPr="006676AC">
        <w:rPr>
          <w:rStyle w:val="fontstyle01"/>
          <w:rFonts w:asciiTheme="minorEastAsia" w:eastAsiaTheme="minorEastAsia" w:hAnsiTheme="minorEastAsia" w:hint="default"/>
          <w:color w:val="000000" w:themeColor="text1"/>
          <w:sz w:val="24"/>
          <w:szCs w:val="24"/>
        </w:rPr>
        <w:t>二</w:t>
      </w:r>
      <w:r w:rsidRPr="006676AC">
        <w:rPr>
          <w:rStyle w:val="fontstyle11"/>
          <w:rFonts w:asciiTheme="minorEastAsia" w:hAnsiTheme="minorEastAsia"/>
          <w:color w:val="000000" w:themeColor="text1"/>
          <w:sz w:val="24"/>
          <w:szCs w:val="24"/>
        </w:rPr>
        <w:t xml:space="preserve">) </w:t>
      </w:r>
      <w:r w:rsidRPr="006676AC">
        <w:rPr>
          <w:rStyle w:val="fontstyle01"/>
          <w:rFonts w:asciiTheme="minorEastAsia" w:eastAsiaTheme="minorEastAsia" w:hAnsiTheme="minorEastAsia" w:hint="default"/>
          <w:color w:val="000000" w:themeColor="text1"/>
          <w:sz w:val="24"/>
          <w:szCs w:val="24"/>
        </w:rPr>
        <w:t>参与基金</w:t>
      </w:r>
    </w:p>
    <w:tbl>
      <w:tblPr>
        <w:tblW w:w="8296" w:type="dxa"/>
        <w:tblInd w:w="-10" w:type="dxa"/>
        <w:tblLook w:val="04A0"/>
      </w:tblPr>
      <w:tblGrid>
        <w:gridCol w:w="1416"/>
        <w:gridCol w:w="6880"/>
      </w:tblGrid>
      <w:tr w:rsidR="00C45B3B" w:rsidRPr="006676AC" w:rsidTr="00C10BA5">
        <w:trPr>
          <w:trHeight w:val="300"/>
        </w:trPr>
        <w:tc>
          <w:tcPr>
            <w:tcW w:w="14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基金代码</w:t>
            </w:r>
          </w:p>
        </w:tc>
        <w:tc>
          <w:tcPr>
            <w:tcW w:w="6880" w:type="dxa"/>
            <w:tcBorders>
              <w:top w:val="single" w:sz="8" w:space="0" w:color="auto"/>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基金名称</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003329</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333333"/>
                <w:sz w:val="24"/>
                <w:szCs w:val="24"/>
              </w:rPr>
              <w:t>万家鑫安纯债债券型证券投资基金A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003330</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333333"/>
                <w:sz w:val="24"/>
                <w:szCs w:val="24"/>
              </w:rPr>
              <w:t>万家鑫安纯债债券型证券投资基金C</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016598</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color w:val="333333"/>
                <w:sz w:val="24"/>
                <w:szCs w:val="24"/>
              </w:rPr>
              <w:t>万家鑫安纯债债券型证券投资基金E</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003327</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万家鑫璟纯债债券型证券投资基金</w:t>
            </w:r>
            <w:r w:rsidRPr="006676AC">
              <w:rPr>
                <w:rFonts w:asciiTheme="minorEastAsia" w:hAnsiTheme="minorEastAsia" w:cs="Arial"/>
                <w:color w:val="333333"/>
                <w:sz w:val="24"/>
                <w:szCs w:val="24"/>
              </w:rPr>
              <w:t>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003328</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万家鑫璟纯债债券型证券投资基金</w:t>
            </w:r>
            <w:r w:rsidRPr="006676AC">
              <w:rPr>
                <w:rFonts w:asciiTheme="minorEastAsia" w:hAnsiTheme="minorEastAsia" w:cs="Arial"/>
                <w:color w:val="333333"/>
                <w:sz w:val="24"/>
                <w:szCs w:val="24"/>
              </w:rPr>
              <w:t>C</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519191</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万家新利</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519212</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万家宏观择时多策略</w:t>
            </w:r>
            <w:r w:rsidRPr="006676AC">
              <w:rPr>
                <w:rFonts w:asciiTheme="minorEastAsia" w:hAnsiTheme="minorEastAsia" w:cs="Arial"/>
                <w:color w:val="333333"/>
                <w:sz w:val="24"/>
                <w:szCs w:val="24"/>
              </w:rPr>
              <w:t>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017787</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万家宏观择时多策略</w:t>
            </w:r>
            <w:r w:rsidRPr="006676AC">
              <w:rPr>
                <w:rFonts w:asciiTheme="minorEastAsia" w:hAnsiTheme="minorEastAsia" w:cs="Arial"/>
                <w:color w:val="333333"/>
                <w:sz w:val="24"/>
                <w:szCs w:val="24"/>
              </w:rPr>
              <w:t>C</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519185</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万家精选混合A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015566</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万家精选混合C</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519199</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万家家享中短债债券型证券投资基金A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lastRenderedPageBreak/>
              <w:t>007926</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万家家享中短债债券型证券投资基金C</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004571</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sz w:val="24"/>
                <w:szCs w:val="24"/>
              </w:rPr>
              <w:t>万家家瑞债券型证券投资基金A类</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004572</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sz w:val="24"/>
                <w:szCs w:val="24"/>
              </w:rPr>
              <w:t>万家家瑞债券型证券投资基金C类</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019441</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color w:val="333333"/>
                <w:sz w:val="24"/>
                <w:szCs w:val="24"/>
              </w:rPr>
              <w:t>万家纳斯达克100指数型发起式证券投资基金（QDII）A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019442</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color w:val="333333"/>
                <w:sz w:val="24"/>
                <w:szCs w:val="24"/>
              </w:rPr>
              <w:t>万家纳斯达克100指数型发起式证券投资基金（QDII）C</w:t>
            </w:r>
          </w:p>
        </w:tc>
      </w:tr>
    </w:tbl>
    <w:p w:rsidR="003B5CDD" w:rsidRPr="006676AC" w:rsidRDefault="003B5CDD" w:rsidP="009631D3">
      <w:pPr>
        <w:pStyle w:val="Default"/>
        <w:spacing w:line="360" w:lineRule="auto"/>
        <w:rPr>
          <w:rFonts w:asciiTheme="minorEastAsia" w:eastAsiaTheme="minorEastAsia" w:hAnsiTheme="minorEastAsia"/>
          <w:color w:val="000000" w:themeColor="text1"/>
        </w:rPr>
      </w:pPr>
    </w:p>
    <w:p w:rsidR="00A45008" w:rsidRPr="006676AC" w:rsidRDefault="00A45008" w:rsidP="00A351DF">
      <w:pPr>
        <w:pStyle w:val="Default"/>
        <w:spacing w:line="360" w:lineRule="auto"/>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w:t>
      </w:r>
      <w:r w:rsidR="00C57955" w:rsidRPr="006676AC">
        <w:rPr>
          <w:rFonts w:asciiTheme="minorEastAsia" w:eastAsiaTheme="minorEastAsia" w:hAnsiTheme="minorEastAsia" w:hint="eastAsia"/>
          <w:color w:val="000000" w:themeColor="text1"/>
        </w:rPr>
        <w:t>三</w:t>
      </w:r>
      <w:r w:rsidRPr="006676AC">
        <w:rPr>
          <w:rFonts w:asciiTheme="minorEastAsia" w:eastAsiaTheme="minorEastAsia" w:hAnsiTheme="minorEastAsia" w:hint="eastAsia"/>
          <w:color w:val="000000" w:themeColor="text1"/>
        </w:rPr>
        <w:t>) 办理方式</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1、申请办理定期定额申购业务的投资者须拥有开放式基金账户，具体开户程序请遵循各销售机构的相关规定。</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2、投资者开立基金账户后即可到各销售机构申请办理相关万家开放式基金的基金定投业务，具体办理程序请遵循各销售机构的相关规定。</w:t>
      </w:r>
    </w:p>
    <w:p w:rsidR="00A45008" w:rsidRPr="006676AC" w:rsidRDefault="00A45008" w:rsidP="00A351DF">
      <w:pPr>
        <w:pStyle w:val="Default"/>
        <w:spacing w:line="360" w:lineRule="auto"/>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(四) 办理时间</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本业务的申请受理时间与基金日常申购业务受理时间相同。</w:t>
      </w:r>
    </w:p>
    <w:p w:rsidR="00A45008" w:rsidRPr="006676AC" w:rsidRDefault="00A45008" w:rsidP="00A351DF">
      <w:pPr>
        <w:pStyle w:val="Default"/>
        <w:spacing w:line="360" w:lineRule="auto"/>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(五) 申购金额</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投资者可与各销售机构约定每期固定投资金额，每期定期定额申购金额最低下限和级差请以各销售机构约定的为准。</w:t>
      </w:r>
    </w:p>
    <w:p w:rsidR="00A45008" w:rsidRPr="006676AC" w:rsidRDefault="00A45008" w:rsidP="00A351DF">
      <w:pPr>
        <w:pStyle w:val="Default"/>
        <w:spacing w:line="360" w:lineRule="auto"/>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(六) 扣款日期及扣款方式</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1．投资者应遵循相关各销售机构的规定与其约定每期扣款日期。</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2．各销售机构将按照投资者申请时所约定的每期约定扣款日、扣款金额扣款，若遇非基金开放日则顺延到下一基金开放日，并以该日为基金申购申请日。</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3．投资者需指定相关各销售机构认可的资金账户作为每期固定扣款账户。</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4．扣款等其他相关事项请以各销售机构的规定为准。</w:t>
      </w:r>
    </w:p>
    <w:p w:rsidR="00A45008" w:rsidRPr="006676AC" w:rsidRDefault="00A45008" w:rsidP="00A351DF">
      <w:pPr>
        <w:pStyle w:val="Default"/>
        <w:spacing w:line="360" w:lineRule="auto"/>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(七) 申购费率</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 xml:space="preserve">同基金申购费率，若有费率优惠活动请以各销售机构公告为准。 </w:t>
      </w:r>
    </w:p>
    <w:p w:rsidR="00A45008" w:rsidRPr="006676AC" w:rsidRDefault="00A45008" w:rsidP="00A351DF">
      <w:pPr>
        <w:pStyle w:val="Default"/>
        <w:spacing w:line="360" w:lineRule="auto"/>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(八) 扣款和交易确认</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基金的注册登记人按照本款第（六）条规则确定的基金申购申请日（T 日）的基金份额净值为基准计算申购份额。申购份额将在确认成功后直接计入投资者的基金账户。投资者可自</w:t>
      </w:r>
      <w:r w:rsidR="001E2359" w:rsidRPr="006676AC">
        <w:rPr>
          <w:rFonts w:asciiTheme="minorEastAsia" w:eastAsiaTheme="minorEastAsia" w:hAnsiTheme="minorEastAsia" w:hint="eastAsia"/>
          <w:color w:val="000000" w:themeColor="text1"/>
        </w:rPr>
        <w:t>确认成功后1个</w:t>
      </w:r>
      <w:r w:rsidRPr="006676AC">
        <w:rPr>
          <w:rFonts w:asciiTheme="minorEastAsia" w:eastAsiaTheme="minorEastAsia" w:hAnsiTheme="minorEastAsia" w:hint="eastAsia"/>
          <w:color w:val="000000" w:themeColor="text1"/>
        </w:rPr>
        <w:t>工作日起查询申购成交情况。</w:t>
      </w:r>
    </w:p>
    <w:p w:rsidR="00A45008" w:rsidRPr="006676AC" w:rsidRDefault="00A45008" w:rsidP="00A351DF">
      <w:pPr>
        <w:pStyle w:val="Default"/>
        <w:spacing w:line="360" w:lineRule="auto"/>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(九) 变更与解约</w:t>
      </w:r>
    </w:p>
    <w:p w:rsidR="00A45008" w:rsidRPr="006676AC"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如果投资者想变更每月扣款金额和扣款日期，可提出变更申请；如果投资者想终止定期定额申购业务，可提出解除申请，具体办理程序请遵循各销售机构的相关规定。</w:t>
      </w:r>
    </w:p>
    <w:p w:rsidR="003B5CDD" w:rsidRPr="006676AC" w:rsidRDefault="003B5CDD" w:rsidP="00A45008">
      <w:pPr>
        <w:pStyle w:val="Default"/>
        <w:spacing w:line="360" w:lineRule="auto"/>
        <w:ind w:firstLineChars="200" w:firstLine="480"/>
        <w:rPr>
          <w:rFonts w:asciiTheme="minorEastAsia" w:eastAsiaTheme="minorEastAsia" w:hAnsiTheme="minorEastAsia"/>
          <w:color w:val="000000" w:themeColor="text1"/>
        </w:rPr>
      </w:pPr>
    </w:p>
    <w:p w:rsidR="003B5CDD" w:rsidRPr="006676AC" w:rsidRDefault="003B5CDD" w:rsidP="00A351DF">
      <w:pPr>
        <w:adjustRightInd w:val="0"/>
        <w:snapToGrid w:val="0"/>
        <w:spacing w:line="360" w:lineRule="auto"/>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四、基金参与费率优惠活动</w:t>
      </w:r>
    </w:p>
    <w:p w:rsidR="009631D3" w:rsidRPr="006676AC" w:rsidRDefault="003B5CDD" w:rsidP="003B5CDD">
      <w:pPr>
        <w:adjustRightInd w:val="0"/>
        <w:snapToGrid w:val="0"/>
        <w:spacing w:line="360" w:lineRule="auto"/>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（一）适用基金：</w:t>
      </w:r>
    </w:p>
    <w:tbl>
      <w:tblPr>
        <w:tblW w:w="8296" w:type="dxa"/>
        <w:tblInd w:w="-10" w:type="dxa"/>
        <w:tblLook w:val="04A0"/>
      </w:tblPr>
      <w:tblGrid>
        <w:gridCol w:w="1416"/>
        <w:gridCol w:w="6880"/>
      </w:tblGrid>
      <w:tr w:rsidR="00C45B3B" w:rsidRPr="006676AC" w:rsidTr="00C10BA5">
        <w:trPr>
          <w:trHeight w:val="300"/>
        </w:trPr>
        <w:tc>
          <w:tcPr>
            <w:tcW w:w="14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基金代码</w:t>
            </w:r>
          </w:p>
        </w:tc>
        <w:tc>
          <w:tcPr>
            <w:tcW w:w="6880" w:type="dxa"/>
            <w:tcBorders>
              <w:top w:val="single" w:sz="8" w:space="0" w:color="auto"/>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基金名称</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003329</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333333"/>
                <w:sz w:val="24"/>
                <w:szCs w:val="24"/>
              </w:rPr>
              <w:t>万家鑫安纯债债券型证券投资基金A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003327</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万家鑫璟纯债债券型证券投资基金</w:t>
            </w:r>
            <w:r w:rsidRPr="006676AC">
              <w:rPr>
                <w:rFonts w:asciiTheme="minorEastAsia" w:hAnsiTheme="minorEastAsia" w:cs="Arial"/>
                <w:color w:val="333333"/>
                <w:sz w:val="24"/>
                <w:szCs w:val="24"/>
              </w:rPr>
              <w:t>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013207</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color w:val="333333"/>
                <w:sz w:val="24"/>
                <w:szCs w:val="24"/>
              </w:rPr>
              <w:t>万家稳鑫30天滚动持有短债债券型证券投资基金A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519191</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万家新利</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519212</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万家宏观择时多策略</w:t>
            </w:r>
            <w:r w:rsidRPr="006676AC">
              <w:rPr>
                <w:rFonts w:asciiTheme="minorEastAsia" w:hAnsiTheme="minorEastAsia" w:cs="Arial"/>
                <w:color w:val="333333"/>
                <w:sz w:val="24"/>
                <w:szCs w:val="24"/>
              </w:rPr>
              <w:t>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519185</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万家精选混合A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hint="eastAsia"/>
                <w:color w:val="000000" w:themeColor="text1"/>
                <w:sz w:val="24"/>
                <w:szCs w:val="24"/>
              </w:rPr>
              <w:t>519199</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hint="eastAsia"/>
                <w:color w:val="333333"/>
                <w:sz w:val="24"/>
                <w:szCs w:val="24"/>
              </w:rPr>
              <w:t>万家家享中短债债券型证券投资基金A</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004571</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sz w:val="24"/>
                <w:szCs w:val="24"/>
              </w:rPr>
              <w:t>万家家瑞债券型证券投资基金A类</w:t>
            </w:r>
          </w:p>
        </w:tc>
      </w:tr>
      <w:tr w:rsidR="00C45B3B" w:rsidRPr="006676AC" w:rsidTr="00C10BA5">
        <w:trPr>
          <w:trHeight w:val="30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000000" w:themeColor="text1"/>
                <w:sz w:val="24"/>
                <w:szCs w:val="24"/>
              </w:rPr>
            </w:pPr>
            <w:r w:rsidRPr="006676AC">
              <w:rPr>
                <w:rFonts w:asciiTheme="minorEastAsia" w:hAnsiTheme="minorEastAsia" w:cs="Arial"/>
                <w:color w:val="000000" w:themeColor="text1"/>
                <w:sz w:val="24"/>
                <w:szCs w:val="24"/>
              </w:rPr>
              <w:t>019441</w:t>
            </w:r>
          </w:p>
        </w:tc>
        <w:tc>
          <w:tcPr>
            <w:tcW w:w="6880" w:type="dxa"/>
            <w:tcBorders>
              <w:top w:val="nil"/>
              <w:left w:val="nil"/>
              <w:bottom w:val="single" w:sz="8" w:space="0" w:color="auto"/>
              <w:right w:val="single" w:sz="8" w:space="0" w:color="auto"/>
            </w:tcBorders>
            <w:shd w:val="clear" w:color="auto" w:fill="auto"/>
            <w:noWrap/>
            <w:vAlign w:val="center"/>
            <w:hideMark/>
          </w:tcPr>
          <w:p w:rsidR="00C45B3B" w:rsidRPr="006676AC" w:rsidRDefault="00C45B3B" w:rsidP="00C10BA5">
            <w:pPr>
              <w:widowControl/>
              <w:jc w:val="center"/>
              <w:rPr>
                <w:rFonts w:asciiTheme="minorEastAsia" w:hAnsiTheme="minorEastAsia" w:cs="Arial"/>
                <w:color w:val="333333"/>
                <w:sz w:val="24"/>
                <w:szCs w:val="24"/>
              </w:rPr>
            </w:pPr>
            <w:r w:rsidRPr="006676AC">
              <w:rPr>
                <w:rFonts w:asciiTheme="minorEastAsia" w:hAnsiTheme="minorEastAsia" w:cs="Arial"/>
                <w:color w:val="333333"/>
                <w:sz w:val="24"/>
                <w:szCs w:val="24"/>
              </w:rPr>
              <w:t>万家纳斯达克100指数型发起式证券投资基金（QDII）A</w:t>
            </w:r>
          </w:p>
        </w:tc>
      </w:tr>
    </w:tbl>
    <w:p w:rsidR="003B5CDD" w:rsidRPr="006676AC" w:rsidRDefault="003B5CDD" w:rsidP="003B5CDD">
      <w:pPr>
        <w:adjustRightInd w:val="0"/>
        <w:snapToGrid w:val="0"/>
        <w:spacing w:line="360" w:lineRule="auto"/>
        <w:rPr>
          <w:rFonts w:asciiTheme="minorEastAsia" w:hAnsiTheme="minorEastAsia" w:cs="Arial"/>
          <w:color w:val="000000" w:themeColor="text1"/>
          <w:sz w:val="24"/>
          <w:szCs w:val="24"/>
        </w:rPr>
      </w:pPr>
    </w:p>
    <w:p w:rsidR="003B5CDD" w:rsidRPr="006676AC" w:rsidRDefault="003B5CDD" w:rsidP="003B5CDD">
      <w:pPr>
        <w:adjustRightInd w:val="0"/>
        <w:snapToGrid w:val="0"/>
        <w:spacing w:line="360" w:lineRule="auto"/>
        <w:ind w:firstLineChars="200" w:firstLine="480"/>
        <w:rPr>
          <w:rFonts w:asciiTheme="minorEastAsia" w:hAnsiTheme="minorEastAsia"/>
          <w:color w:val="000000" w:themeColor="text1"/>
          <w:sz w:val="24"/>
          <w:szCs w:val="24"/>
        </w:rPr>
      </w:pPr>
      <w:r w:rsidRPr="006676AC">
        <w:rPr>
          <w:rFonts w:asciiTheme="minorEastAsia" w:hAnsiTheme="minorEastAsia" w:hint="eastAsia"/>
          <w:color w:val="000000" w:themeColor="text1"/>
          <w:sz w:val="24"/>
          <w:szCs w:val="24"/>
        </w:rPr>
        <w:t>自</w:t>
      </w:r>
      <w:r w:rsidR="00C45B3B" w:rsidRPr="006676AC">
        <w:rPr>
          <w:rFonts w:asciiTheme="minorEastAsia" w:hAnsiTheme="minorEastAsia" w:cs="宋体"/>
          <w:color w:val="000000" w:themeColor="text1"/>
          <w:kern w:val="0"/>
          <w:sz w:val="24"/>
          <w:szCs w:val="24"/>
        </w:rPr>
        <w:t>2024年9月</w:t>
      </w:r>
      <w:r w:rsidR="00B21319" w:rsidRPr="006676AC">
        <w:rPr>
          <w:rFonts w:asciiTheme="minorEastAsia" w:hAnsiTheme="minorEastAsia" w:cs="宋体"/>
          <w:color w:val="000000" w:themeColor="text1"/>
          <w:kern w:val="0"/>
          <w:sz w:val="24"/>
          <w:szCs w:val="24"/>
        </w:rPr>
        <w:t>30</w:t>
      </w:r>
      <w:r w:rsidR="00C45B3B" w:rsidRPr="006676AC">
        <w:rPr>
          <w:rFonts w:asciiTheme="minorEastAsia" w:hAnsiTheme="minorEastAsia" w:cs="宋体"/>
          <w:color w:val="000000" w:themeColor="text1"/>
          <w:kern w:val="0"/>
          <w:sz w:val="24"/>
          <w:szCs w:val="24"/>
        </w:rPr>
        <w:t>日</w:t>
      </w:r>
      <w:r w:rsidRPr="006676AC">
        <w:rPr>
          <w:rFonts w:asciiTheme="minorEastAsia" w:hAnsiTheme="minorEastAsia" w:hint="eastAsia"/>
          <w:color w:val="000000" w:themeColor="text1"/>
          <w:sz w:val="24"/>
          <w:szCs w:val="24"/>
        </w:rPr>
        <w:t>起，投资者通过上述销售机构申购本公司旗下基金的具体折扣费率以各销售机构的活动为准。基金费率请详见基金合同、招募说明书（更新）等法律文件，以及本公司发布的最新业务公告。</w:t>
      </w:r>
      <w:r w:rsidRPr="006676AC">
        <w:rPr>
          <w:rFonts w:asciiTheme="minorEastAsia" w:hAnsiTheme="minorEastAsia" w:hint="eastAsia"/>
          <w:color w:val="000000" w:themeColor="text1"/>
          <w:sz w:val="24"/>
          <w:szCs w:val="24"/>
        </w:rPr>
        <w:br/>
      </w:r>
      <w:r w:rsidRPr="006676AC">
        <w:rPr>
          <w:rFonts w:asciiTheme="minorEastAsia" w:hAnsiTheme="minorEastAsia" w:cs="Tahoma" w:hint="eastAsia"/>
          <w:color w:val="000000" w:themeColor="text1"/>
          <w:kern w:val="0"/>
          <w:sz w:val="24"/>
          <w:szCs w:val="24"/>
        </w:rPr>
        <w:t xml:space="preserve">  </w:t>
      </w:r>
      <w:r w:rsidRPr="006676AC">
        <w:rPr>
          <w:rFonts w:asciiTheme="minorEastAsia" w:hAnsiTheme="minorEastAsia" w:hint="eastAsia"/>
          <w:color w:val="000000" w:themeColor="text1"/>
          <w:sz w:val="24"/>
          <w:szCs w:val="24"/>
        </w:rPr>
        <w:t xml:space="preserve">  费率优惠期限内，如本公司新增通过上述销售机构销售的基金产品，则自该基金产品开放申购当日起，将同时开通该基金上述费率优惠，具体费率以上述销售机构所示公告为准。</w:t>
      </w:r>
    </w:p>
    <w:p w:rsidR="003B5CDD" w:rsidRPr="006676AC" w:rsidRDefault="003B5CDD" w:rsidP="003B5CDD">
      <w:pPr>
        <w:pStyle w:val="Default"/>
        <w:spacing w:line="360" w:lineRule="auto"/>
        <w:rPr>
          <w:rFonts w:asciiTheme="minorEastAsia" w:eastAsiaTheme="minorEastAsia" w:hAnsiTheme="minorEastAsia"/>
          <w:color w:val="000000" w:themeColor="text1"/>
        </w:rPr>
      </w:pPr>
    </w:p>
    <w:p w:rsidR="00F77032" w:rsidRPr="006676AC" w:rsidRDefault="00636551" w:rsidP="006676AC">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投资者可以通过以下途径咨询有关详情：</w:t>
      </w:r>
      <w:r w:rsidRPr="006676AC">
        <w:rPr>
          <w:rFonts w:asciiTheme="minorEastAsia" w:eastAsiaTheme="minorEastAsia" w:hAnsiTheme="minorEastAsia"/>
          <w:color w:val="000000" w:themeColor="text1"/>
        </w:rPr>
        <w:t xml:space="preserve"> </w:t>
      </w:r>
    </w:p>
    <w:p w:rsidR="00F77032" w:rsidRPr="006676AC" w:rsidRDefault="00F77032">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6676AC">
        <w:rPr>
          <w:rFonts w:asciiTheme="minorEastAsia" w:hAnsiTheme="minorEastAsia"/>
          <w:color w:val="000000" w:themeColor="text1"/>
          <w:sz w:val="24"/>
          <w:szCs w:val="24"/>
        </w:rPr>
        <w:t>1.</w:t>
      </w:r>
      <w:r w:rsidRPr="006676AC">
        <w:rPr>
          <w:rFonts w:asciiTheme="minorEastAsia" w:hAnsiTheme="minorEastAsia" w:hint="eastAsia"/>
          <w:color w:val="000000" w:themeColor="text1"/>
          <w:sz w:val="24"/>
          <w:szCs w:val="24"/>
        </w:rPr>
        <w:t>贵州省贵文文化基金销售有限公司</w:t>
      </w:r>
    </w:p>
    <w:p w:rsidR="00F15EE6" w:rsidRPr="006676AC" w:rsidRDefault="00F15EE6" w:rsidP="005470AB">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6676AC">
        <w:rPr>
          <w:rFonts w:asciiTheme="minorEastAsia" w:hAnsiTheme="minorEastAsia" w:hint="eastAsia"/>
          <w:color w:val="000000" w:themeColor="text1"/>
          <w:sz w:val="24"/>
          <w:szCs w:val="24"/>
        </w:rPr>
        <w:t>客服电话：</w:t>
      </w:r>
      <w:r w:rsidR="00F77032" w:rsidRPr="006676AC">
        <w:rPr>
          <w:rFonts w:asciiTheme="minorEastAsia" w:hAnsiTheme="minorEastAsia"/>
          <w:color w:val="000000" w:themeColor="text1"/>
          <w:sz w:val="24"/>
          <w:szCs w:val="24"/>
        </w:rPr>
        <w:t>0851-85407888</w:t>
      </w:r>
    </w:p>
    <w:p w:rsidR="00F15EE6" w:rsidRPr="006676AC" w:rsidRDefault="00F15EE6" w:rsidP="006676AC">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6676AC">
        <w:rPr>
          <w:rFonts w:asciiTheme="minorEastAsia" w:hAnsiTheme="minorEastAsia" w:hint="eastAsia"/>
          <w:color w:val="000000" w:themeColor="text1"/>
          <w:sz w:val="24"/>
          <w:szCs w:val="24"/>
        </w:rPr>
        <w:t>网址：</w:t>
      </w:r>
      <w:hyperlink r:id="rId7" w:history="1">
        <w:r w:rsidR="00F77032" w:rsidRPr="006676AC">
          <w:rPr>
            <w:rFonts w:asciiTheme="minorEastAsia" w:hAnsiTheme="minorEastAsia"/>
            <w:color w:val="000000" w:themeColor="text1"/>
            <w:sz w:val="24"/>
            <w:szCs w:val="24"/>
          </w:rPr>
          <w:t>https://www.gwcaifu.com/</w:t>
        </w:r>
      </w:hyperlink>
    </w:p>
    <w:p w:rsidR="00FC5CCC" w:rsidRPr="006676AC" w:rsidRDefault="00085DF7" w:rsidP="009631D3">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6676AC">
        <w:rPr>
          <w:rFonts w:asciiTheme="minorEastAsia" w:hAnsiTheme="minorEastAsia"/>
          <w:color w:val="000000" w:themeColor="text1"/>
          <w:sz w:val="24"/>
          <w:szCs w:val="24"/>
        </w:rPr>
        <w:t>2</w:t>
      </w:r>
      <w:r w:rsidR="005A5016" w:rsidRPr="006676AC">
        <w:rPr>
          <w:rFonts w:asciiTheme="minorEastAsia" w:hAnsiTheme="minorEastAsia"/>
          <w:color w:val="000000" w:themeColor="text1"/>
          <w:sz w:val="24"/>
          <w:szCs w:val="24"/>
        </w:rPr>
        <w:t>.</w:t>
      </w:r>
      <w:r w:rsidR="00FC5CCC" w:rsidRPr="006676AC">
        <w:rPr>
          <w:rFonts w:asciiTheme="minorEastAsia" w:hAnsiTheme="minorEastAsia" w:hint="eastAsia"/>
          <w:color w:val="000000" w:themeColor="text1"/>
          <w:sz w:val="24"/>
          <w:szCs w:val="24"/>
        </w:rPr>
        <w:t>万家基金管理有限公司</w:t>
      </w:r>
    </w:p>
    <w:p w:rsidR="00FC5CCC" w:rsidRPr="006676AC" w:rsidRDefault="00FC5CCC" w:rsidP="009631D3">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6676AC">
        <w:rPr>
          <w:rFonts w:asciiTheme="minorEastAsia" w:hAnsiTheme="minorEastAsia" w:hint="eastAsia"/>
          <w:color w:val="000000" w:themeColor="text1"/>
          <w:sz w:val="24"/>
          <w:szCs w:val="24"/>
        </w:rPr>
        <w:t>客服电话：</w:t>
      </w:r>
      <w:r w:rsidRPr="006676AC" w:rsidDel="00E612AC">
        <w:rPr>
          <w:rFonts w:asciiTheme="minorEastAsia" w:hAnsiTheme="minorEastAsia"/>
          <w:color w:val="000000" w:themeColor="text1"/>
          <w:sz w:val="24"/>
          <w:szCs w:val="24"/>
        </w:rPr>
        <w:t xml:space="preserve"> </w:t>
      </w:r>
      <w:r w:rsidRPr="006676AC">
        <w:rPr>
          <w:rFonts w:asciiTheme="minorEastAsia" w:hAnsiTheme="minorEastAsia"/>
          <w:color w:val="000000" w:themeColor="text1"/>
          <w:sz w:val="24"/>
          <w:szCs w:val="24"/>
        </w:rPr>
        <w:t>400-888-0800</w:t>
      </w:r>
    </w:p>
    <w:p w:rsidR="00FC5CCC" w:rsidRPr="006676AC" w:rsidRDefault="00FC5CCC" w:rsidP="009631D3">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6676AC">
        <w:rPr>
          <w:rFonts w:asciiTheme="minorEastAsia" w:hAnsiTheme="minorEastAsia" w:hint="eastAsia"/>
          <w:color w:val="000000" w:themeColor="text1"/>
          <w:sz w:val="24"/>
          <w:szCs w:val="24"/>
        </w:rPr>
        <w:t>客服传真：</w:t>
      </w:r>
      <w:r w:rsidRPr="006676AC">
        <w:rPr>
          <w:rFonts w:asciiTheme="minorEastAsia" w:hAnsiTheme="minorEastAsia"/>
          <w:color w:val="000000" w:themeColor="text1"/>
          <w:sz w:val="24"/>
          <w:szCs w:val="24"/>
        </w:rPr>
        <w:t>021-38909778</w:t>
      </w:r>
    </w:p>
    <w:p w:rsidR="00FC5CCC" w:rsidRPr="006676AC" w:rsidRDefault="00FC5CCC" w:rsidP="009631D3">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6676AC">
        <w:rPr>
          <w:rFonts w:asciiTheme="minorEastAsia" w:hAnsiTheme="minorEastAsia" w:hint="eastAsia"/>
          <w:color w:val="000000" w:themeColor="text1"/>
          <w:sz w:val="24"/>
          <w:szCs w:val="24"/>
        </w:rPr>
        <w:t>网址：</w:t>
      </w:r>
      <w:r w:rsidRPr="006676AC">
        <w:rPr>
          <w:rFonts w:asciiTheme="minorEastAsia" w:hAnsiTheme="minorEastAsia"/>
          <w:color w:val="000000" w:themeColor="text1"/>
          <w:sz w:val="24"/>
          <w:szCs w:val="24"/>
        </w:rPr>
        <w:t xml:space="preserve"> </w:t>
      </w:r>
      <w:r w:rsidR="009631D3" w:rsidRPr="006676AC">
        <w:rPr>
          <w:rFonts w:asciiTheme="minorEastAsia" w:hAnsiTheme="minorEastAsia"/>
          <w:color w:val="000000" w:themeColor="text1"/>
          <w:sz w:val="24"/>
          <w:szCs w:val="24"/>
        </w:rPr>
        <w:t>www.wjasset.com</w:t>
      </w:r>
    </w:p>
    <w:p w:rsidR="00FC5CCC" w:rsidRPr="006676AC" w:rsidRDefault="00FC5CCC" w:rsidP="006676AC">
      <w:pPr>
        <w:autoSpaceDE w:val="0"/>
        <w:autoSpaceDN w:val="0"/>
        <w:adjustRightInd w:val="0"/>
        <w:spacing w:line="360" w:lineRule="auto"/>
        <w:jc w:val="left"/>
        <w:rPr>
          <w:rFonts w:asciiTheme="minorEastAsia" w:hAnsiTheme="minorEastAsia"/>
          <w:color w:val="000000" w:themeColor="text1"/>
          <w:sz w:val="24"/>
          <w:szCs w:val="24"/>
        </w:rPr>
      </w:pPr>
    </w:p>
    <w:p w:rsidR="009E1D3B" w:rsidRPr="006676AC" w:rsidRDefault="009E1D3B" w:rsidP="002A3D4B">
      <w:pPr>
        <w:ind w:firstLineChars="150" w:firstLine="360"/>
        <w:rPr>
          <w:rFonts w:asciiTheme="minorEastAsia" w:hAnsiTheme="minorEastAsia"/>
          <w:color w:val="000000" w:themeColor="text1"/>
          <w:sz w:val="24"/>
          <w:szCs w:val="24"/>
        </w:rPr>
      </w:pPr>
    </w:p>
    <w:p w:rsidR="00636551" w:rsidRPr="006676AC" w:rsidRDefault="00636551" w:rsidP="006676AC">
      <w:pPr>
        <w:pStyle w:val="Default"/>
        <w:spacing w:line="360" w:lineRule="auto"/>
        <w:ind w:firstLine="420"/>
        <w:jc w:val="both"/>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风险提示：投资者欲了解上述基金详细情况，请参看该基金的《基金合同》和《招募说明书》，基金管理人不承诺基金投资最低收益、也不保证基金投资一定赢利，请投资者在充分考虑风险的情况下谨慎做出投资决策。</w:t>
      </w:r>
      <w:r w:rsidRPr="006676AC">
        <w:rPr>
          <w:rFonts w:asciiTheme="minorEastAsia" w:eastAsiaTheme="minorEastAsia" w:hAnsiTheme="minorEastAsia"/>
          <w:color w:val="000000" w:themeColor="text1"/>
        </w:rPr>
        <w:t xml:space="preserve"> </w:t>
      </w:r>
    </w:p>
    <w:p w:rsidR="00636551" w:rsidRPr="006676AC" w:rsidRDefault="00636551" w:rsidP="00636551">
      <w:pPr>
        <w:pStyle w:val="Default"/>
        <w:spacing w:line="360" w:lineRule="auto"/>
        <w:ind w:firstLine="420"/>
        <w:rPr>
          <w:rFonts w:asciiTheme="minorEastAsia" w:eastAsiaTheme="minorEastAsia" w:hAnsiTheme="minorEastAsia"/>
          <w:color w:val="000000" w:themeColor="text1"/>
        </w:rPr>
      </w:pPr>
    </w:p>
    <w:p w:rsidR="00636551" w:rsidRPr="006676AC" w:rsidRDefault="00636551" w:rsidP="00636551">
      <w:pPr>
        <w:pStyle w:val="Default"/>
        <w:spacing w:line="360" w:lineRule="auto"/>
        <w:ind w:firstLineChars="200" w:firstLine="480"/>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特此公告。</w:t>
      </w:r>
      <w:r w:rsidRPr="006676AC">
        <w:rPr>
          <w:rFonts w:asciiTheme="minorEastAsia" w:eastAsiaTheme="minorEastAsia" w:hAnsiTheme="minorEastAsia"/>
          <w:color w:val="000000" w:themeColor="text1"/>
        </w:rPr>
        <w:t xml:space="preserve"> </w:t>
      </w:r>
    </w:p>
    <w:p w:rsidR="00636551" w:rsidRPr="006676AC" w:rsidRDefault="00636551" w:rsidP="00636551">
      <w:pPr>
        <w:pStyle w:val="Default"/>
        <w:spacing w:line="360" w:lineRule="auto"/>
        <w:rPr>
          <w:rFonts w:asciiTheme="minorEastAsia" w:eastAsiaTheme="minorEastAsia" w:hAnsiTheme="minorEastAsia"/>
          <w:color w:val="000000" w:themeColor="text1"/>
        </w:rPr>
      </w:pPr>
    </w:p>
    <w:p w:rsidR="00636551" w:rsidRPr="006676AC" w:rsidRDefault="00636551" w:rsidP="006676AC">
      <w:pPr>
        <w:pStyle w:val="Default"/>
        <w:spacing w:line="360" w:lineRule="auto"/>
        <w:jc w:val="right"/>
        <w:rPr>
          <w:rFonts w:asciiTheme="minorEastAsia" w:eastAsiaTheme="minorEastAsia" w:hAnsiTheme="minorEastAsia"/>
          <w:color w:val="000000" w:themeColor="text1"/>
        </w:rPr>
      </w:pPr>
      <w:r w:rsidRPr="006676AC">
        <w:rPr>
          <w:rFonts w:asciiTheme="minorEastAsia" w:eastAsiaTheme="minorEastAsia" w:hAnsiTheme="minorEastAsia" w:hint="eastAsia"/>
          <w:color w:val="000000" w:themeColor="text1"/>
        </w:rPr>
        <w:t>万家基金管理有限公司</w:t>
      </w:r>
    </w:p>
    <w:p w:rsidR="00636551" w:rsidRPr="006676AC" w:rsidRDefault="000D6B62" w:rsidP="006676AC">
      <w:pPr>
        <w:pStyle w:val="Default"/>
        <w:spacing w:line="360" w:lineRule="auto"/>
        <w:ind w:right="420"/>
        <w:jc w:val="right"/>
        <w:rPr>
          <w:rFonts w:asciiTheme="minorEastAsia" w:eastAsiaTheme="minorEastAsia" w:hAnsiTheme="minorEastAsia"/>
          <w:color w:val="000000" w:themeColor="text1"/>
        </w:rPr>
      </w:pPr>
      <w:bookmarkStart w:id="0" w:name="_GoBack"/>
      <w:bookmarkEnd w:id="0"/>
      <w:r w:rsidRPr="006676AC">
        <w:rPr>
          <w:rFonts w:asciiTheme="minorEastAsia" w:eastAsiaTheme="minorEastAsia" w:hAnsiTheme="minorEastAsia" w:hint="eastAsia"/>
          <w:color w:val="000000" w:themeColor="text1"/>
        </w:rPr>
        <w:t>2024年</w:t>
      </w:r>
      <w:r w:rsidR="00C45B3B" w:rsidRPr="006676AC">
        <w:rPr>
          <w:rFonts w:asciiTheme="minorEastAsia" w:eastAsiaTheme="minorEastAsia" w:hAnsiTheme="minorEastAsia"/>
          <w:color w:val="000000" w:themeColor="text1"/>
        </w:rPr>
        <w:t>9</w:t>
      </w:r>
      <w:r w:rsidRPr="006676AC">
        <w:rPr>
          <w:rFonts w:asciiTheme="minorEastAsia" w:eastAsiaTheme="minorEastAsia" w:hAnsiTheme="minorEastAsia" w:hint="eastAsia"/>
          <w:color w:val="000000" w:themeColor="text1"/>
        </w:rPr>
        <w:t>月</w:t>
      </w:r>
      <w:r w:rsidR="00B21319" w:rsidRPr="006676AC">
        <w:rPr>
          <w:rFonts w:asciiTheme="minorEastAsia" w:eastAsiaTheme="minorEastAsia" w:hAnsiTheme="minorEastAsia"/>
          <w:color w:val="000000" w:themeColor="text1"/>
        </w:rPr>
        <w:t>27</w:t>
      </w:r>
      <w:r w:rsidRPr="006676AC">
        <w:rPr>
          <w:rFonts w:asciiTheme="minorEastAsia" w:eastAsiaTheme="minorEastAsia" w:hAnsiTheme="minorEastAsia" w:hint="eastAsia"/>
          <w:color w:val="000000" w:themeColor="text1"/>
        </w:rPr>
        <w:t>日</w:t>
      </w:r>
    </w:p>
    <w:sectPr w:rsidR="00636551" w:rsidRPr="006676AC" w:rsidSect="00715A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0B" w:rsidRDefault="00C3560B" w:rsidP="00B33BC7">
      <w:r>
        <w:separator/>
      </w:r>
    </w:p>
  </w:endnote>
  <w:endnote w:type="continuationSeparator" w:id="0">
    <w:p w:rsidR="00C3560B" w:rsidRDefault="00C3560B" w:rsidP="00B33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0B" w:rsidRDefault="00C3560B" w:rsidP="00B33BC7">
      <w:r>
        <w:separator/>
      </w:r>
    </w:p>
  </w:footnote>
  <w:footnote w:type="continuationSeparator" w:id="0">
    <w:p w:rsidR="00C3560B" w:rsidRDefault="00C3560B" w:rsidP="00B33B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885"/>
    <w:multiLevelType w:val="hybridMultilevel"/>
    <w:tmpl w:val="584CD3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ED5A63"/>
    <w:multiLevelType w:val="hybridMultilevel"/>
    <w:tmpl w:val="3BCEC5DA"/>
    <w:lvl w:ilvl="0" w:tplc="00D8BA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5C224B"/>
    <w:multiLevelType w:val="hybridMultilevel"/>
    <w:tmpl w:val="7ED4163A"/>
    <w:lvl w:ilvl="0" w:tplc="408CAA52">
      <w:start w:val="1"/>
      <w:numFmt w:val="decimal"/>
      <w:lvlText w:val="%1."/>
      <w:lvlJc w:val="left"/>
      <w:pPr>
        <w:ind w:left="760" w:hanging="360"/>
      </w:pPr>
      <w:rPr>
        <w:rFonts w:ascii="宋体" w:eastAsia="宋体" w:hAnsi="宋体" w:hint="default"/>
        <w:color w:val="000000" w:themeColor="text1"/>
        <w:sz w:val="20"/>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11F80924"/>
    <w:multiLevelType w:val="hybridMultilevel"/>
    <w:tmpl w:val="E4DEB32E"/>
    <w:lvl w:ilvl="0" w:tplc="405C61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7396F1C"/>
    <w:multiLevelType w:val="hybridMultilevel"/>
    <w:tmpl w:val="A22E69F8"/>
    <w:lvl w:ilvl="0" w:tplc="36C0C43A">
      <w:start w:val="1"/>
      <w:numFmt w:val="decimal"/>
      <w:lvlText w:val="%1、"/>
      <w:lvlJc w:val="left"/>
      <w:pPr>
        <w:ind w:left="36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43C47704"/>
    <w:multiLevelType w:val="hybridMultilevel"/>
    <w:tmpl w:val="E8C80348"/>
    <w:lvl w:ilvl="0" w:tplc="D71496E2">
      <w:start w:val="3"/>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59EE5645"/>
    <w:multiLevelType w:val="hybridMultilevel"/>
    <w:tmpl w:val="6B38C90C"/>
    <w:lvl w:ilvl="0" w:tplc="ACD4D748">
      <w:start w:val="1"/>
      <w:numFmt w:val="japaneseCounting"/>
      <w:lvlText w:val="%1、"/>
      <w:lvlJc w:val="left"/>
      <w:pPr>
        <w:ind w:left="875" w:hanging="435"/>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6ED40D5A"/>
    <w:multiLevelType w:val="hybridMultilevel"/>
    <w:tmpl w:val="FD8479F8"/>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7"/>
  </w:num>
  <w:num w:numId="2">
    <w:abstractNumId w:val="0"/>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A95"/>
    <w:rsid w:val="00025211"/>
    <w:rsid w:val="00066170"/>
    <w:rsid w:val="00085DF7"/>
    <w:rsid w:val="0009406C"/>
    <w:rsid w:val="0009456B"/>
    <w:rsid w:val="000C4E27"/>
    <w:rsid w:val="000D6B62"/>
    <w:rsid w:val="00112F8A"/>
    <w:rsid w:val="00154F12"/>
    <w:rsid w:val="001D62A1"/>
    <w:rsid w:val="001E2359"/>
    <w:rsid w:val="00202004"/>
    <w:rsid w:val="0022004A"/>
    <w:rsid w:val="00252804"/>
    <w:rsid w:val="00265C04"/>
    <w:rsid w:val="00272A95"/>
    <w:rsid w:val="00272F95"/>
    <w:rsid w:val="002756F6"/>
    <w:rsid w:val="002767C0"/>
    <w:rsid w:val="002A305D"/>
    <w:rsid w:val="002A3D4B"/>
    <w:rsid w:val="002D5A60"/>
    <w:rsid w:val="0038664D"/>
    <w:rsid w:val="003B3466"/>
    <w:rsid w:val="003B5CDD"/>
    <w:rsid w:val="003E348F"/>
    <w:rsid w:val="003F1F99"/>
    <w:rsid w:val="00474D6C"/>
    <w:rsid w:val="004E493F"/>
    <w:rsid w:val="005470AB"/>
    <w:rsid w:val="0058779A"/>
    <w:rsid w:val="005A5016"/>
    <w:rsid w:val="005D6777"/>
    <w:rsid w:val="005E4B7C"/>
    <w:rsid w:val="00626F60"/>
    <w:rsid w:val="00631C72"/>
    <w:rsid w:val="00636551"/>
    <w:rsid w:val="006676AC"/>
    <w:rsid w:val="006A6205"/>
    <w:rsid w:val="006E180F"/>
    <w:rsid w:val="00700E51"/>
    <w:rsid w:val="00704C0A"/>
    <w:rsid w:val="00715A9B"/>
    <w:rsid w:val="007C0584"/>
    <w:rsid w:val="007C14CD"/>
    <w:rsid w:val="007C277E"/>
    <w:rsid w:val="007C5F80"/>
    <w:rsid w:val="007D5993"/>
    <w:rsid w:val="007E301A"/>
    <w:rsid w:val="00843A33"/>
    <w:rsid w:val="0087641B"/>
    <w:rsid w:val="00894012"/>
    <w:rsid w:val="008B04B9"/>
    <w:rsid w:val="009631D3"/>
    <w:rsid w:val="0098492C"/>
    <w:rsid w:val="009E1D3B"/>
    <w:rsid w:val="00A138A4"/>
    <w:rsid w:val="00A351DF"/>
    <w:rsid w:val="00A45008"/>
    <w:rsid w:val="00AA5FD1"/>
    <w:rsid w:val="00B00FA0"/>
    <w:rsid w:val="00B21319"/>
    <w:rsid w:val="00B33BC7"/>
    <w:rsid w:val="00B91142"/>
    <w:rsid w:val="00BA3B5E"/>
    <w:rsid w:val="00BB2F1A"/>
    <w:rsid w:val="00BB472C"/>
    <w:rsid w:val="00BD385A"/>
    <w:rsid w:val="00C033BA"/>
    <w:rsid w:val="00C24B99"/>
    <w:rsid w:val="00C3560B"/>
    <w:rsid w:val="00C458BE"/>
    <w:rsid w:val="00C45B3B"/>
    <w:rsid w:val="00C57955"/>
    <w:rsid w:val="00C72481"/>
    <w:rsid w:val="00CC5817"/>
    <w:rsid w:val="00D47151"/>
    <w:rsid w:val="00D94864"/>
    <w:rsid w:val="00DA3CD6"/>
    <w:rsid w:val="00DB4D84"/>
    <w:rsid w:val="00DE3D36"/>
    <w:rsid w:val="00EA4EF3"/>
    <w:rsid w:val="00EC071C"/>
    <w:rsid w:val="00EC745D"/>
    <w:rsid w:val="00F022E1"/>
    <w:rsid w:val="00F15EE6"/>
    <w:rsid w:val="00F235E1"/>
    <w:rsid w:val="00F77032"/>
    <w:rsid w:val="00FC5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A95"/>
    <w:pPr>
      <w:widowControl w:val="0"/>
      <w:autoSpaceDE w:val="0"/>
      <w:autoSpaceDN w:val="0"/>
      <w:adjustRightInd w:val="0"/>
    </w:pPr>
    <w:rPr>
      <w:rFonts w:ascii="宋体" w:eastAsia="宋体" w:cs="宋体"/>
      <w:color w:val="000000"/>
      <w:kern w:val="0"/>
      <w:sz w:val="24"/>
      <w:szCs w:val="24"/>
    </w:rPr>
  </w:style>
  <w:style w:type="character" w:styleId="a3">
    <w:name w:val="Hyperlink"/>
    <w:basedOn w:val="a0"/>
    <w:uiPriority w:val="99"/>
    <w:unhideWhenUsed/>
    <w:rsid w:val="00272A95"/>
    <w:rPr>
      <w:color w:val="0000FF"/>
      <w:u w:val="single"/>
    </w:rPr>
  </w:style>
  <w:style w:type="paragraph" w:styleId="a4">
    <w:name w:val="header"/>
    <w:basedOn w:val="a"/>
    <w:link w:val="Char"/>
    <w:uiPriority w:val="99"/>
    <w:unhideWhenUsed/>
    <w:rsid w:val="00B33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3BC7"/>
    <w:rPr>
      <w:sz w:val="18"/>
      <w:szCs w:val="18"/>
    </w:rPr>
  </w:style>
  <w:style w:type="paragraph" w:styleId="a5">
    <w:name w:val="footer"/>
    <w:basedOn w:val="a"/>
    <w:link w:val="Char0"/>
    <w:uiPriority w:val="99"/>
    <w:unhideWhenUsed/>
    <w:rsid w:val="00B33BC7"/>
    <w:pPr>
      <w:tabs>
        <w:tab w:val="center" w:pos="4153"/>
        <w:tab w:val="right" w:pos="8306"/>
      </w:tabs>
      <w:snapToGrid w:val="0"/>
      <w:jc w:val="left"/>
    </w:pPr>
    <w:rPr>
      <w:sz w:val="18"/>
      <w:szCs w:val="18"/>
    </w:rPr>
  </w:style>
  <w:style w:type="character" w:customStyle="1" w:styleId="Char0">
    <w:name w:val="页脚 Char"/>
    <w:basedOn w:val="a0"/>
    <w:link w:val="a5"/>
    <w:uiPriority w:val="99"/>
    <w:rsid w:val="00B33BC7"/>
    <w:rPr>
      <w:sz w:val="18"/>
      <w:szCs w:val="18"/>
    </w:rPr>
  </w:style>
  <w:style w:type="paragraph" w:styleId="a6">
    <w:name w:val="List Paragraph"/>
    <w:basedOn w:val="a"/>
    <w:uiPriority w:val="34"/>
    <w:qFormat/>
    <w:rsid w:val="00025211"/>
    <w:pPr>
      <w:ind w:firstLineChars="200" w:firstLine="420"/>
    </w:pPr>
  </w:style>
  <w:style w:type="character" w:customStyle="1" w:styleId="fontstyle01">
    <w:name w:val="fontstyle01"/>
    <w:basedOn w:val="a0"/>
    <w:rsid w:val="00C57955"/>
    <w:rPr>
      <w:rFonts w:ascii="宋体" w:eastAsia="宋体" w:hAnsi="宋体" w:hint="eastAsia"/>
      <w:b w:val="0"/>
      <w:bCs w:val="0"/>
      <w:i w:val="0"/>
      <w:iCs w:val="0"/>
      <w:color w:val="000000"/>
      <w:sz w:val="22"/>
      <w:szCs w:val="22"/>
    </w:rPr>
  </w:style>
  <w:style w:type="character" w:customStyle="1" w:styleId="fontstyle11">
    <w:name w:val="fontstyle11"/>
    <w:basedOn w:val="a0"/>
    <w:rsid w:val="00C57955"/>
    <w:rPr>
      <w:rFonts w:ascii="Calibri" w:hAnsi="Calibri" w:cs="Calibri" w:hint="default"/>
      <w:b w:val="0"/>
      <w:bCs w:val="0"/>
      <w:i w:val="0"/>
      <w:iCs w:val="0"/>
      <w:color w:val="000000"/>
      <w:sz w:val="22"/>
      <w:szCs w:val="22"/>
    </w:rPr>
  </w:style>
  <w:style w:type="paragraph" w:styleId="a7">
    <w:name w:val="Balloon Text"/>
    <w:basedOn w:val="a"/>
    <w:link w:val="Char1"/>
    <w:uiPriority w:val="99"/>
    <w:semiHidden/>
    <w:unhideWhenUsed/>
    <w:rsid w:val="00066170"/>
    <w:rPr>
      <w:sz w:val="18"/>
      <w:szCs w:val="18"/>
    </w:rPr>
  </w:style>
  <w:style w:type="character" w:customStyle="1" w:styleId="Char1">
    <w:name w:val="批注框文本 Char"/>
    <w:basedOn w:val="a0"/>
    <w:link w:val="a7"/>
    <w:uiPriority w:val="99"/>
    <w:semiHidden/>
    <w:rsid w:val="00066170"/>
    <w:rPr>
      <w:sz w:val="18"/>
      <w:szCs w:val="18"/>
    </w:rPr>
  </w:style>
  <w:style w:type="paragraph" w:styleId="a8">
    <w:name w:val="Normal (Web)"/>
    <w:basedOn w:val="a"/>
    <w:uiPriority w:val="99"/>
    <w:semiHidden/>
    <w:unhideWhenUsed/>
    <w:rsid w:val="009E1D3B"/>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2A305D"/>
    <w:rPr>
      <w:sz w:val="21"/>
      <w:szCs w:val="21"/>
    </w:rPr>
  </w:style>
  <w:style w:type="paragraph" w:styleId="aa">
    <w:name w:val="annotation text"/>
    <w:basedOn w:val="a"/>
    <w:link w:val="Char2"/>
    <w:uiPriority w:val="99"/>
    <w:semiHidden/>
    <w:unhideWhenUsed/>
    <w:rsid w:val="002A305D"/>
    <w:pPr>
      <w:jc w:val="left"/>
    </w:pPr>
  </w:style>
  <w:style w:type="character" w:customStyle="1" w:styleId="Char2">
    <w:name w:val="批注文字 Char"/>
    <w:basedOn w:val="a0"/>
    <w:link w:val="aa"/>
    <w:uiPriority w:val="99"/>
    <w:semiHidden/>
    <w:rsid w:val="002A305D"/>
  </w:style>
  <w:style w:type="paragraph" w:styleId="ab">
    <w:name w:val="annotation subject"/>
    <w:basedOn w:val="aa"/>
    <w:next w:val="aa"/>
    <w:link w:val="Char3"/>
    <w:uiPriority w:val="99"/>
    <w:semiHidden/>
    <w:unhideWhenUsed/>
    <w:rsid w:val="002A305D"/>
    <w:rPr>
      <w:b/>
      <w:bCs/>
    </w:rPr>
  </w:style>
  <w:style w:type="character" w:customStyle="1" w:styleId="Char3">
    <w:name w:val="批注主题 Char"/>
    <w:basedOn w:val="Char2"/>
    <w:link w:val="ab"/>
    <w:uiPriority w:val="99"/>
    <w:semiHidden/>
    <w:rsid w:val="002A305D"/>
    <w:rPr>
      <w:b/>
      <w:bCs/>
    </w:rPr>
  </w:style>
</w:styles>
</file>

<file path=word/webSettings.xml><?xml version="1.0" encoding="utf-8"?>
<w:webSettings xmlns:r="http://schemas.openxmlformats.org/officeDocument/2006/relationships" xmlns:w="http://schemas.openxmlformats.org/wordprocessingml/2006/main">
  <w:divs>
    <w:div w:id="267591746">
      <w:bodyDiv w:val="1"/>
      <w:marLeft w:val="0"/>
      <w:marRight w:val="0"/>
      <w:marTop w:val="0"/>
      <w:marBottom w:val="0"/>
      <w:divBdr>
        <w:top w:val="none" w:sz="0" w:space="0" w:color="auto"/>
        <w:left w:val="none" w:sz="0" w:space="0" w:color="auto"/>
        <w:bottom w:val="none" w:sz="0" w:space="0" w:color="auto"/>
        <w:right w:val="none" w:sz="0" w:space="0" w:color="auto"/>
      </w:divBdr>
    </w:div>
    <w:div w:id="715391675">
      <w:bodyDiv w:val="1"/>
      <w:marLeft w:val="0"/>
      <w:marRight w:val="0"/>
      <w:marTop w:val="0"/>
      <w:marBottom w:val="0"/>
      <w:divBdr>
        <w:top w:val="none" w:sz="0" w:space="0" w:color="auto"/>
        <w:left w:val="none" w:sz="0" w:space="0" w:color="auto"/>
        <w:bottom w:val="none" w:sz="0" w:space="0" w:color="auto"/>
        <w:right w:val="none" w:sz="0" w:space="0" w:color="auto"/>
      </w:divBdr>
    </w:div>
    <w:div w:id="1187477773">
      <w:bodyDiv w:val="1"/>
      <w:marLeft w:val="0"/>
      <w:marRight w:val="0"/>
      <w:marTop w:val="0"/>
      <w:marBottom w:val="0"/>
      <w:divBdr>
        <w:top w:val="none" w:sz="0" w:space="0" w:color="auto"/>
        <w:left w:val="none" w:sz="0" w:space="0" w:color="auto"/>
        <w:bottom w:val="none" w:sz="0" w:space="0" w:color="auto"/>
        <w:right w:val="none" w:sz="0" w:space="0" w:color="auto"/>
      </w:divBdr>
    </w:div>
    <w:div w:id="1214077374">
      <w:bodyDiv w:val="1"/>
      <w:marLeft w:val="0"/>
      <w:marRight w:val="0"/>
      <w:marTop w:val="0"/>
      <w:marBottom w:val="0"/>
      <w:divBdr>
        <w:top w:val="none" w:sz="0" w:space="0" w:color="auto"/>
        <w:left w:val="none" w:sz="0" w:space="0" w:color="auto"/>
        <w:bottom w:val="none" w:sz="0" w:space="0" w:color="auto"/>
        <w:right w:val="none" w:sz="0" w:space="0" w:color="auto"/>
      </w:divBdr>
    </w:div>
    <w:div w:id="1269704267">
      <w:bodyDiv w:val="1"/>
      <w:marLeft w:val="0"/>
      <w:marRight w:val="0"/>
      <w:marTop w:val="0"/>
      <w:marBottom w:val="0"/>
      <w:divBdr>
        <w:top w:val="none" w:sz="0" w:space="0" w:color="auto"/>
        <w:left w:val="none" w:sz="0" w:space="0" w:color="auto"/>
        <w:bottom w:val="none" w:sz="0" w:space="0" w:color="auto"/>
        <w:right w:val="none" w:sz="0" w:space="0" w:color="auto"/>
      </w:divBdr>
    </w:div>
    <w:div w:id="1472551827">
      <w:bodyDiv w:val="1"/>
      <w:marLeft w:val="0"/>
      <w:marRight w:val="0"/>
      <w:marTop w:val="0"/>
      <w:marBottom w:val="0"/>
      <w:divBdr>
        <w:top w:val="none" w:sz="0" w:space="0" w:color="auto"/>
        <w:left w:val="none" w:sz="0" w:space="0" w:color="auto"/>
        <w:bottom w:val="none" w:sz="0" w:space="0" w:color="auto"/>
        <w:right w:val="none" w:sz="0" w:space="0" w:color="auto"/>
      </w:divBdr>
    </w:div>
    <w:div w:id="1476987366">
      <w:bodyDiv w:val="1"/>
      <w:marLeft w:val="0"/>
      <w:marRight w:val="0"/>
      <w:marTop w:val="0"/>
      <w:marBottom w:val="0"/>
      <w:divBdr>
        <w:top w:val="none" w:sz="0" w:space="0" w:color="auto"/>
        <w:left w:val="none" w:sz="0" w:space="0" w:color="auto"/>
        <w:bottom w:val="none" w:sz="0" w:space="0" w:color="auto"/>
        <w:right w:val="none" w:sz="0" w:space="0" w:color="auto"/>
      </w:divBdr>
    </w:div>
    <w:div w:id="1599174448">
      <w:bodyDiv w:val="1"/>
      <w:marLeft w:val="0"/>
      <w:marRight w:val="0"/>
      <w:marTop w:val="0"/>
      <w:marBottom w:val="0"/>
      <w:divBdr>
        <w:top w:val="none" w:sz="0" w:space="0" w:color="auto"/>
        <w:left w:val="none" w:sz="0" w:space="0" w:color="auto"/>
        <w:bottom w:val="none" w:sz="0" w:space="0" w:color="auto"/>
        <w:right w:val="none" w:sz="0" w:space="0" w:color="auto"/>
      </w:divBdr>
    </w:div>
    <w:div w:id="1687705559">
      <w:bodyDiv w:val="1"/>
      <w:marLeft w:val="0"/>
      <w:marRight w:val="0"/>
      <w:marTop w:val="0"/>
      <w:marBottom w:val="0"/>
      <w:divBdr>
        <w:top w:val="none" w:sz="0" w:space="0" w:color="auto"/>
        <w:left w:val="none" w:sz="0" w:space="0" w:color="auto"/>
        <w:bottom w:val="none" w:sz="0" w:space="0" w:color="auto"/>
        <w:right w:val="none" w:sz="0" w:space="0" w:color="auto"/>
      </w:divBdr>
    </w:div>
    <w:div w:id="1702432422">
      <w:bodyDiv w:val="1"/>
      <w:marLeft w:val="0"/>
      <w:marRight w:val="0"/>
      <w:marTop w:val="0"/>
      <w:marBottom w:val="0"/>
      <w:divBdr>
        <w:top w:val="none" w:sz="0" w:space="0" w:color="auto"/>
        <w:left w:val="none" w:sz="0" w:space="0" w:color="auto"/>
        <w:bottom w:val="none" w:sz="0" w:space="0" w:color="auto"/>
        <w:right w:val="none" w:sz="0" w:space="0" w:color="auto"/>
      </w:divBdr>
    </w:div>
    <w:div w:id="1946423596">
      <w:bodyDiv w:val="1"/>
      <w:marLeft w:val="0"/>
      <w:marRight w:val="0"/>
      <w:marTop w:val="0"/>
      <w:marBottom w:val="0"/>
      <w:divBdr>
        <w:top w:val="none" w:sz="0" w:space="0" w:color="auto"/>
        <w:left w:val="none" w:sz="0" w:space="0" w:color="auto"/>
        <w:bottom w:val="none" w:sz="0" w:space="0" w:color="auto"/>
        <w:right w:val="none" w:sz="0" w:space="0" w:color="auto"/>
      </w:divBdr>
    </w:div>
    <w:div w:id="2095472611">
      <w:bodyDiv w:val="1"/>
      <w:marLeft w:val="0"/>
      <w:marRight w:val="0"/>
      <w:marTop w:val="0"/>
      <w:marBottom w:val="0"/>
      <w:divBdr>
        <w:top w:val="none" w:sz="0" w:space="0" w:color="auto"/>
        <w:left w:val="none" w:sz="0" w:space="0" w:color="auto"/>
        <w:bottom w:val="none" w:sz="0" w:space="0" w:color="auto"/>
        <w:right w:val="none" w:sz="0" w:space="0" w:color="auto"/>
      </w:divBdr>
    </w:div>
    <w:div w:id="21090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wcaif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2642</Characters>
  <Application>Microsoft Office Word</Application>
  <DocSecurity>4</DocSecurity>
  <Lines>22</Lines>
  <Paragraphs>6</Paragraphs>
  <ScaleCrop>false</ScaleCrop>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周楚楚</dc:creator>
  <cp:lastModifiedBy>ZHONGM</cp:lastModifiedBy>
  <cp:revision>2</cp:revision>
  <dcterms:created xsi:type="dcterms:W3CDTF">2024-09-26T16:01:00Z</dcterms:created>
  <dcterms:modified xsi:type="dcterms:W3CDTF">2024-09-26T16:01:00Z</dcterms:modified>
</cp:coreProperties>
</file>