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294" w:rsidRDefault="00CF4B40">
      <w:pPr>
        <w:widowControl/>
        <w:shd w:val="clear" w:color="auto" w:fill="FFFFFF"/>
        <w:spacing w:line="500" w:lineRule="exact"/>
        <w:jc w:val="center"/>
        <w:rPr>
          <w:rFonts w:ascii="黑体" w:eastAsia="黑体" w:hAnsi="黑体" w:cs="黑体"/>
          <w:bCs/>
          <w:color w:val="000000"/>
          <w:kern w:val="0"/>
          <w:sz w:val="30"/>
          <w:szCs w:val="30"/>
        </w:rPr>
      </w:pPr>
      <w:r>
        <w:rPr>
          <w:rFonts w:ascii="黑体" w:eastAsia="黑体" w:hAnsi="黑体" w:cs="黑体" w:hint="eastAsia"/>
          <w:bCs/>
          <w:color w:val="000000"/>
          <w:kern w:val="0"/>
          <w:sz w:val="30"/>
          <w:szCs w:val="30"/>
        </w:rPr>
        <w:t>申万菱信基金管理有限公司</w:t>
      </w:r>
    </w:p>
    <w:p w:rsidR="00CA0294" w:rsidRDefault="00CF4B40">
      <w:pPr>
        <w:widowControl/>
        <w:shd w:val="clear" w:color="auto" w:fill="FFFFFF"/>
        <w:spacing w:line="500" w:lineRule="exact"/>
        <w:jc w:val="center"/>
        <w:rPr>
          <w:rFonts w:ascii="黑体" w:eastAsia="黑体" w:hAnsi="黑体" w:cs="黑体"/>
          <w:bCs/>
          <w:color w:val="000000"/>
          <w:kern w:val="0"/>
          <w:sz w:val="30"/>
          <w:szCs w:val="30"/>
        </w:rPr>
      </w:pPr>
      <w:r>
        <w:rPr>
          <w:rFonts w:ascii="黑体" w:eastAsia="黑体" w:hAnsi="黑体" w:cs="黑体" w:hint="eastAsia"/>
          <w:bCs/>
          <w:color w:val="000000"/>
          <w:kern w:val="0"/>
          <w:sz w:val="30"/>
          <w:szCs w:val="30"/>
        </w:rPr>
        <w:t>关于终止中民财富基金销售</w:t>
      </w:r>
      <w:r>
        <w:rPr>
          <w:rFonts w:ascii="黑体" w:eastAsia="黑体" w:hAnsi="黑体" w:cs="黑体" w:hint="eastAsia"/>
          <w:bCs/>
          <w:color w:val="000000"/>
          <w:kern w:val="0"/>
          <w:sz w:val="30"/>
          <w:szCs w:val="30"/>
        </w:rPr>
        <w:t>(</w:t>
      </w:r>
      <w:r>
        <w:rPr>
          <w:rFonts w:ascii="黑体" w:eastAsia="黑体" w:hAnsi="黑体" w:cs="黑体" w:hint="eastAsia"/>
          <w:bCs/>
          <w:color w:val="000000"/>
          <w:kern w:val="0"/>
          <w:sz w:val="30"/>
          <w:szCs w:val="30"/>
        </w:rPr>
        <w:t>上海</w:t>
      </w:r>
      <w:r>
        <w:rPr>
          <w:rFonts w:ascii="黑体" w:eastAsia="黑体" w:hAnsi="黑体" w:cs="黑体" w:hint="eastAsia"/>
          <w:bCs/>
          <w:color w:val="000000"/>
          <w:kern w:val="0"/>
          <w:sz w:val="30"/>
          <w:szCs w:val="30"/>
        </w:rPr>
        <w:t>)</w:t>
      </w:r>
      <w:r>
        <w:rPr>
          <w:rFonts w:ascii="黑体" w:eastAsia="黑体" w:hAnsi="黑体" w:cs="黑体" w:hint="eastAsia"/>
          <w:bCs/>
          <w:color w:val="000000"/>
          <w:kern w:val="0"/>
          <w:sz w:val="30"/>
          <w:szCs w:val="30"/>
        </w:rPr>
        <w:t>有限公司办理旗下基金销售业务的公告</w:t>
      </w:r>
      <w:bookmarkStart w:id="0" w:name="_GoBack"/>
      <w:bookmarkEnd w:id="0"/>
    </w:p>
    <w:p w:rsidR="00CA0294" w:rsidRDefault="00CF4B40">
      <w:pPr>
        <w:widowControl/>
        <w:shd w:val="clear" w:color="auto" w:fill="FFFFFF"/>
        <w:spacing w:line="500" w:lineRule="exact"/>
        <w:ind w:firstLineChars="200" w:firstLine="560"/>
        <w:jc w:val="left"/>
        <w:rPr>
          <w:rFonts w:ascii="方正仿宋_GB2312" w:eastAsia="方正仿宋_GB2312" w:hAnsi="方正仿宋_GB2312" w:cs="方正仿宋_GB2312"/>
          <w:color w:val="000000"/>
          <w:kern w:val="0"/>
          <w:sz w:val="28"/>
          <w:szCs w:val="28"/>
        </w:rPr>
      </w:pPr>
      <w:r>
        <w:rPr>
          <w:rFonts w:ascii="方正仿宋_GB2312" w:eastAsia="方正仿宋_GB2312" w:hAnsi="方正仿宋_GB2312" w:cs="方正仿宋_GB2312" w:hint="eastAsia"/>
          <w:color w:val="000000"/>
          <w:kern w:val="0"/>
          <w:sz w:val="28"/>
          <w:szCs w:val="28"/>
        </w:rPr>
        <w:t>经与中民财富基金销售（上海）有限公司（以下简称“中民财富”）协商一致，申万菱信基金管理有限公司（以下简称“本公司”）决定自</w:t>
      </w:r>
      <w:r>
        <w:rPr>
          <w:rFonts w:ascii="方正仿宋_GB2312" w:eastAsia="方正仿宋_GB2312" w:hAnsi="方正仿宋_GB2312" w:cs="方正仿宋_GB2312" w:hint="eastAsia"/>
          <w:color w:val="000000"/>
          <w:kern w:val="0"/>
          <w:sz w:val="28"/>
          <w:szCs w:val="28"/>
        </w:rPr>
        <w:t>2024</w:t>
      </w:r>
      <w:r>
        <w:rPr>
          <w:rFonts w:ascii="方正仿宋_GB2312" w:eastAsia="方正仿宋_GB2312" w:hAnsi="方正仿宋_GB2312" w:cs="方正仿宋_GB2312" w:hint="eastAsia"/>
          <w:color w:val="000000"/>
          <w:kern w:val="0"/>
          <w:sz w:val="28"/>
          <w:szCs w:val="28"/>
        </w:rPr>
        <w:t>年</w:t>
      </w:r>
      <w:r>
        <w:rPr>
          <w:rFonts w:ascii="方正仿宋_GB2312" w:eastAsia="方正仿宋_GB2312" w:hAnsi="方正仿宋_GB2312" w:cs="方正仿宋_GB2312" w:hint="eastAsia"/>
          <w:color w:val="000000"/>
          <w:kern w:val="0"/>
          <w:sz w:val="28"/>
          <w:szCs w:val="28"/>
        </w:rPr>
        <w:t>9</w:t>
      </w:r>
      <w:r>
        <w:rPr>
          <w:rFonts w:ascii="方正仿宋_GB2312" w:eastAsia="方正仿宋_GB2312" w:hAnsi="方正仿宋_GB2312" w:cs="方正仿宋_GB2312" w:hint="eastAsia"/>
          <w:color w:val="000000"/>
          <w:kern w:val="0"/>
          <w:sz w:val="28"/>
          <w:szCs w:val="28"/>
        </w:rPr>
        <w:t>月</w:t>
      </w:r>
      <w:r>
        <w:rPr>
          <w:rFonts w:ascii="方正仿宋_GB2312" w:eastAsia="方正仿宋_GB2312" w:hAnsi="方正仿宋_GB2312" w:cs="方正仿宋_GB2312" w:hint="eastAsia"/>
          <w:color w:val="000000"/>
          <w:kern w:val="0"/>
          <w:sz w:val="28"/>
          <w:szCs w:val="28"/>
        </w:rPr>
        <w:t>30</w:t>
      </w:r>
      <w:r>
        <w:rPr>
          <w:rFonts w:ascii="方正仿宋_GB2312" w:eastAsia="方正仿宋_GB2312" w:hAnsi="方正仿宋_GB2312" w:cs="方正仿宋_GB2312" w:hint="eastAsia"/>
          <w:color w:val="000000"/>
          <w:kern w:val="0"/>
          <w:sz w:val="28"/>
          <w:szCs w:val="28"/>
        </w:rPr>
        <w:t>日起终止中民财富办理本公司旗下基金的销售相关业务。</w:t>
      </w:r>
    </w:p>
    <w:p w:rsidR="00CA0294" w:rsidRDefault="00CF4B40">
      <w:pPr>
        <w:widowControl/>
        <w:shd w:val="clear" w:color="auto" w:fill="FFFFFF"/>
        <w:spacing w:line="500" w:lineRule="exact"/>
        <w:ind w:firstLineChars="200" w:firstLine="560"/>
        <w:jc w:val="left"/>
        <w:rPr>
          <w:rFonts w:ascii="方正仿宋_GB2312" w:eastAsia="方正仿宋_GB2312" w:hAnsi="方正仿宋_GB2312" w:cs="方正仿宋_GB2312"/>
          <w:color w:val="000000"/>
          <w:kern w:val="0"/>
          <w:sz w:val="28"/>
          <w:szCs w:val="28"/>
        </w:rPr>
      </w:pPr>
      <w:r>
        <w:rPr>
          <w:rFonts w:ascii="方正仿宋_GB2312" w:eastAsia="方正仿宋_GB2312" w:hAnsi="方正仿宋_GB2312" w:cs="方正仿宋_GB2312" w:hint="eastAsia"/>
          <w:color w:val="000000"/>
          <w:kern w:val="0"/>
          <w:sz w:val="28"/>
          <w:szCs w:val="28"/>
        </w:rPr>
        <w:t>为维护基金投资者利益，对于已通过中民财富持有本公司旗下基金的投资者，请于</w:t>
      </w:r>
      <w:r>
        <w:rPr>
          <w:rFonts w:ascii="方正仿宋_GB2312" w:eastAsia="方正仿宋_GB2312" w:hAnsi="方正仿宋_GB2312" w:cs="方正仿宋_GB2312" w:hint="eastAsia"/>
          <w:color w:val="000000"/>
          <w:kern w:val="0"/>
          <w:sz w:val="28"/>
          <w:szCs w:val="28"/>
        </w:rPr>
        <w:t>2024</w:t>
      </w:r>
      <w:r>
        <w:rPr>
          <w:rFonts w:ascii="方正仿宋_GB2312" w:eastAsia="方正仿宋_GB2312" w:hAnsi="方正仿宋_GB2312" w:cs="方正仿宋_GB2312" w:hint="eastAsia"/>
          <w:color w:val="000000"/>
          <w:kern w:val="0"/>
          <w:sz w:val="28"/>
          <w:szCs w:val="28"/>
        </w:rPr>
        <w:t>年</w:t>
      </w:r>
      <w:r>
        <w:rPr>
          <w:rFonts w:ascii="方正仿宋_GB2312" w:eastAsia="方正仿宋_GB2312" w:hAnsi="方正仿宋_GB2312" w:cs="方正仿宋_GB2312" w:hint="eastAsia"/>
          <w:color w:val="000000"/>
          <w:kern w:val="0"/>
          <w:sz w:val="28"/>
          <w:szCs w:val="28"/>
        </w:rPr>
        <w:t>9</w:t>
      </w:r>
      <w:r>
        <w:rPr>
          <w:rFonts w:ascii="方正仿宋_GB2312" w:eastAsia="方正仿宋_GB2312" w:hAnsi="方正仿宋_GB2312" w:cs="方正仿宋_GB2312" w:hint="eastAsia"/>
          <w:color w:val="000000"/>
          <w:kern w:val="0"/>
          <w:sz w:val="28"/>
          <w:szCs w:val="28"/>
        </w:rPr>
        <w:t>月</w:t>
      </w:r>
      <w:r>
        <w:rPr>
          <w:rFonts w:ascii="方正仿宋_GB2312" w:eastAsia="方正仿宋_GB2312" w:hAnsi="方正仿宋_GB2312" w:cs="方正仿宋_GB2312" w:hint="eastAsia"/>
          <w:color w:val="000000"/>
          <w:kern w:val="0"/>
          <w:sz w:val="28"/>
          <w:szCs w:val="28"/>
        </w:rPr>
        <w:t>30</w:t>
      </w:r>
      <w:r>
        <w:rPr>
          <w:rFonts w:ascii="方正仿宋_GB2312" w:eastAsia="方正仿宋_GB2312" w:hAnsi="方正仿宋_GB2312" w:cs="方正仿宋_GB2312" w:hint="eastAsia"/>
          <w:color w:val="000000"/>
          <w:kern w:val="0"/>
          <w:sz w:val="28"/>
          <w:szCs w:val="28"/>
        </w:rPr>
        <w:t>日</w:t>
      </w:r>
      <w:r>
        <w:rPr>
          <w:rFonts w:ascii="方正仿宋_GB2312" w:eastAsia="方正仿宋_GB2312" w:hAnsi="方正仿宋_GB2312" w:cs="方正仿宋_GB2312" w:hint="eastAsia"/>
          <w:color w:val="000000"/>
          <w:kern w:val="0"/>
          <w:sz w:val="28"/>
          <w:szCs w:val="28"/>
        </w:rPr>
        <w:t>15:00</w:t>
      </w:r>
      <w:r>
        <w:rPr>
          <w:rFonts w:ascii="方正仿宋_GB2312" w:eastAsia="方正仿宋_GB2312" w:hAnsi="方正仿宋_GB2312" w:cs="方正仿宋_GB2312" w:hint="eastAsia"/>
          <w:color w:val="000000"/>
          <w:kern w:val="0"/>
          <w:sz w:val="28"/>
          <w:szCs w:val="28"/>
        </w:rPr>
        <w:t>前自行办理基金份额转托管或赎回业务。如果投资者在上述时间前未将基金份额转托管或赎回，本公司将投资者通过中民财富持有的存量份额转托管至直销平台，后续投资者可以通过本公司直销平台办理基金份额的查询等相关业务。对于由本公司代基金份额持有人开立的基金账户，需投资者在直销平台补充完善相关信息后方可进行正常交易，敬请投资者做好相应准备和安排。</w:t>
      </w:r>
    </w:p>
    <w:p w:rsidR="00CA0294" w:rsidRDefault="00CF4B40">
      <w:pPr>
        <w:widowControl/>
        <w:shd w:val="clear" w:color="auto" w:fill="FFFFFF"/>
        <w:spacing w:line="500" w:lineRule="exact"/>
        <w:ind w:firstLineChars="200" w:firstLine="560"/>
        <w:jc w:val="left"/>
        <w:rPr>
          <w:rFonts w:ascii="方正仿宋_GB2312" w:eastAsia="方正仿宋_GB2312" w:hAnsi="方正仿宋_GB2312" w:cs="方正仿宋_GB2312"/>
          <w:color w:val="000000"/>
          <w:kern w:val="0"/>
          <w:sz w:val="28"/>
          <w:szCs w:val="28"/>
        </w:rPr>
      </w:pPr>
      <w:r>
        <w:rPr>
          <w:rFonts w:ascii="方正仿宋_GB2312" w:eastAsia="方正仿宋_GB2312" w:hAnsi="方正仿宋_GB2312" w:cs="方正仿宋_GB2312" w:hint="eastAsia"/>
          <w:color w:val="000000"/>
          <w:kern w:val="0"/>
          <w:sz w:val="28"/>
          <w:szCs w:val="28"/>
        </w:rPr>
        <w:t>投资者可通过以下途径咨询相关详情：</w:t>
      </w:r>
    </w:p>
    <w:p w:rsidR="00CA0294" w:rsidRDefault="00CF4B40">
      <w:pPr>
        <w:pStyle w:val="a7"/>
        <w:widowControl/>
        <w:numPr>
          <w:ilvl w:val="0"/>
          <w:numId w:val="1"/>
        </w:numPr>
        <w:shd w:val="clear" w:color="auto" w:fill="FFFFFF"/>
        <w:spacing w:line="500" w:lineRule="exact"/>
        <w:ind w:left="0" w:firstLine="560"/>
        <w:jc w:val="left"/>
        <w:rPr>
          <w:rFonts w:ascii="方正仿宋_GB2312" w:eastAsia="方正仿宋_GB2312" w:hAnsi="方正仿宋_GB2312" w:cs="方正仿宋_GB2312"/>
          <w:color w:val="000000"/>
          <w:kern w:val="0"/>
          <w:sz w:val="28"/>
          <w:szCs w:val="28"/>
        </w:rPr>
      </w:pPr>
      <w:r>
        <w:rPr>
          <w:rFonts w:ascii="方正仿宋_GB2312" w:eastAsia="方正仿宋_GB2312" w:hAnsi="方正仿宋_GB2312" w:cs="方正仿宋_GB2312" w:hint="eastAsia"/>
          <w:color w:val="000000"/>
          <w:kern w:val="0"/>
          <w:sz w:val="28"/>
          <w:szCs w:val="28"/>
        </w:rPr>
        <w:t>中民财富基金销售（上海）有限公司</w:t>
      </w:r>
    </w:p>
    <w:p w:rsidR="00CA0294" w:rsidRDefault="00CF4B40">
      <w:pPr>
        <w:widowControl/>
        <w:shd w:val="clear" w:color="auto" w:fill="FFFFFF"/>
        <w:spacing w:line="500" w:lineRule="exact"/>
        <w:ind w:firstLineChars="200" w:firstLine="560"/>
        <w:jc w:val="left"/>
        <w:rPr>
          <w:rFonts w:ascii="方正仿宋_GB2312" w:eastAsia="方正仿宋_GB2312" w:hAnsi="方正仿宋_GB2312" w:cs="方正仿宋_GB2312"/>
          <w:color w:val="000000"/>
          <w:kern w:val="0"/>
          <w:sz w:val="28"/>
          <w:szCs w:val="28"/>
        </w:rPr>
      </w:pPr>
      <w:r>
        <w:rPr>
          <w:rFonts w:ascii="方正仿宋_GB2312" w:eastAsia="方正仿宋_GB2312" w:hAnsi="方正仿宋_GB2312" w:cs="方正仿宋_GB2312" w:hint="eastAsia"/>
          <w:color w:val="000000"/>
          <w:kern w:val="0"/>
          <w:sz w:val="28"/>
          <w:szCs w:val="28"/>
        </w:rPr>
        <w:t>客服电</w:t>
      </w:r>
      <w:r>
        <w:rPr>
          <w:rFonts w:ascii="方正仿宋_GB2312" w:eastAsia="方正仿宋_GB2312" w:hAnsi="方正仿宋_GB2312" w:cs="方正仿宋_GB2312" w:hint="eastAsia"/>
          <w:color w:val="000000"/>
          <w:kern w:val="0"/>
          <w:sz w:val="28"/>
          <w:szCs w:val="28"/>
        </w:rPr>
        <w:t>话：</w:t>
      </w:r>
      <w:r>
        <w:rPr>
          <w:rFonts w:ascii="方正仿宋_GB2312" w:eastAsia="方正仿宋_GB2312" w:hAnsi="方正仿宋_GB2312" w:cs="方正仿宋_GB2312" w:hint="eastAsia"/>
          <w:color w:val="000000"/>
          <w:kern w:val="0"/>
          <w:sz w:val="28"/>
          <w:szCs w:val="28"/>
        </w:rPr>
        <w:t>400-876-5716</w:t>
      </w:r>
    </w:p>
    <w:p w:rsidR="00CA0294" w:rsidRDefault="00CF4B40">
      <w:pPr>
        <w:widowControl/>
        <w:shd w:val="clear" w:color="auto" w:fill="FFFFFF"/>
        <w:spacing w:line="500" w:lineRule="exact"/>
        <w:ind w:firstLineChars="200" w:firstLine="560"/>
        <w:jc w:val="left"/>
        <w:rPr>
          <w:rFonts w:ascii="方正仿宋_GB2312" w:eastAsia="方正仿宋_GB2312" w:hAnsi="方正仿宋_GB2312" w:cs="方正仿宋_GB2312"/>
          <w:color w:val="000000"/>
          <w:kern w:val="0"/>
          <w:sz w:val="28"/>
          <w:szCs w:val="28"/>
        </w:rPr>
      </w:pPr>
      <w:r>
        <w:rPr>
          <w:rFonts w:ascii="方正仿宋_GB2312" w:eastAsia="方正仿宋_GB2312" w:hAnsi="方正仿宋_GB2312" w:cs="方正仿宋_GB2312" w:hint="eastAsia"/>
          <w:color w:val="000000"/>
          <w:kern w:val="0"/>
          <w:sz w:val="28"/>
          <w:szCs w:val="28"/>
        </w:rPr>
        <w:t>官方网站：</w:t>
      </w:r>
      <w:hyperlink r:id="rId7" w:history="1">
        <w:r>
          <w:rPr>
            <w:rStyle w:val="a6"/>
            <w:rFonts w:ascii="方正仿宋_GB2312" w:eastAsia="方正仿宋_GB2312" w:hAnsi="方正仿宋_GB2312" w:cs="方正仿宋_GB2312" w:hint="eastAsia"/>
            <w:kern w:val="0"/>
            <w:sz w:val="28"/>
            <w:szCs w:val="28"/>
          </w:rPr>
          <w:t>www.cmiwm.com</w:t>
        </w:r>
      </w:hyperlink>
    </w:p>
    <w:p w:rsidR="00CA0294" w:rsidRDefault="00CF4B40">
      <w:pPr>
        <w:pStyle w:val="a7"/>
        <w:widowControl/>
        <w:numPr>
          <w:ilvl w:val="0"/>
          <w:numId w:val="1"/>
        </w:numPr>
        <w:shd w:val="clear" w:color="auto" w:fill="FFFFFF"/>
        <w:spacing w:line="500" w:lineRule="exact"/>
        <w:ind w:left="0" w:firstLine="560"/>
        <w:jc w:val="left"/>
        <w:rPr>
          <w:rFonts w:ascii="方正仿宋_GB2312" w:eastAsia="方正仿宋_GB2312" w:hAnsi="方正仿宋_GB2312" w:cs="方正仿宋_GB2312"/>
          <w:color w:val="000000"/>
          <w:kern w:val="0"/>
          <w:sz w:val="28"/>
          <w:szCs w:val="28"/>
        </w:rPr>
      </w:pPr>
      <w:r>
        <w:rPr>
          <w:rFonts w:ascii="方正仿宋_GB2312" w:eastAsia="方正仿宋_GB2312" w:hAnsi="方正仿宋_GB2312" w:cs="方正仿宋_GB2312" w:hint="eastAsia"/>
          <w:color w:val="000000"/>
          <w:kern w:val="0"/>
          <w:sz w:val="28"/>
          <w:szCs w:val="28"/>
        </w:rPr>
        <w:t>申万菱信基金管理有限公司</w:t>
      </w:r>
    </w:p>
    <w:p w:rsidR="00CA0294" w:rsidRDefault="00CF4B40">
      <w:pPr>
        <w:widowControl/>
        <w:shd w:val="clear" w:color="auto" w:fill="FFFFFF"/>
        <w:spacing w:line="500" w:lineRule="exact"/>
        <w:ind w:firstLineChars="200" w:firstLine="560"/>
        <w:jc w:val="left"/>
        <w:rPr>
          <w:rFonts w:ascii="方正仿宋_GB2312" w:eastAsia="方正仿宋_GB2312" w:hAnsi="方正仿宋_GB2312" w:cs="方正仿宋_GB2312"/>
          <w:color w:val="000000"/>
          <w:kern w:val="0"/>
          <w:sz w:val="28"/>
          <w:szCs w:val="28"/>
        </w:rPr>
      </w:pPr>
      <w:r>
        <w:rPr>
          <w:rFonts w:ascii="方正仿宋_GB2312" w:eastAsia="方正仿宋_GB2312" w:hAnsi="方正仿宋_GB2312" w:cs="方正仿宋_GB2312" w:hint="eastAsia"/>
          <w:color w:val="000000"/>
          <w:kern w:val="0"/>
          <w:sz w:val="28"/>
          <w:szCs w:val="28"/>
        </w:rPr>
        <w:t>客服电话：</w:t>
      </w:r>
      <w:r>
        <w:rPr>
          <w:rFonts w:ascii="方正仿宋_GB2312" w:eastAsia="方正仿宋_GB2312" w:hAnsi="方正仿宋_GB2312" w:cs="方正仿宋_GB2312" w:hint="eastAsia"/>
          <w:color w:val="000000"/>
          <w:kern w:val="0"/>
          <w:sz w:val="28"/>
          <w:szCs w:val="28"/>
        </w:rPr>
        <w:t>400</w:t>
      </w:r>
      <w:r>
        <w:rPr>
          <w:rFonts w:ascii="方正仿宋_GB2312" w:eastAsia="方正仿宋_GB2312" w:hAnsi="方正仿宋_GB2312" w:cs="方正仿宋_GB2312" w:hint="eastAsia"/>
          <w:color w:val="000000"/>
          <w:kern w:val="0"/>
          <w:sz w:val="28"/>
          <w:szCs w:val="28"/>
        </w:rPr>
        <w:t>-</w:t>
      </w:r>
      <w:r>
        <w:rPr>
          <w:rFonts w:ascii="方正仿宋_GB2312" w:eastAsia="方正仿宋_GB2312" w:hAnsi="方正仿宋_GB2312" w:cs="方正仿宋_GB2312" w:hint="eastAsia"/>
          <w:color w:val="000000"/>
          <w:kern w:val="0"/>
          <w:sz w:val="28"/>
          <w:szCs w:val="28"/>
        </w:rPr>
        <w:t>880</w:t>
      </w:r>
      <w:r>
        <w:rPr>
          <w:rFonts w:ascii="方正仿宋_GB2312" w:eastAsia="方正仿宋_GB2312" w:hAnsi="方正仿宋_GB2312" w:cs="方正仿宋_GB2312" w:hint="eastAsia"/>
          <w:color w:val="000000"/>
          <w:kern w:val="0"/>
          <w:sz w:val="28"/>
          <w:szCs w:val="28"/>
        </w:rPr>
        <w:t>-</w:t>
      </w:r>
      <w:r>
        <w:rPr>
          <w:rFonts w:ascii="方正仿宋_GB2312" w:eastAsia="方正仿宋_GB2312" w:hAnsi="方正仿宋_GB2312" w:cs="方正仿宋_GB2312" w:hint="eastAsia"/>
          <w:color w:val="000000"/>
          <w:kern w:val="0"/>
          <w:sz w:val="28"/>
          <w:szCs w:val="28"/>
        </w:rPr>
        <w:t>8588</w:t>
      </w:r>
    </w:p>
    <w:p w:rsidR="00CA0294" w:rsidRDefault="00CF4B40">
      <w:pPr>
        <w:widowControl/>
        <w:shd w:val="clear" w:color="auto" w:fill="FFFFFF"/>
        <w:spacing w:line="500" w:lineRule="exact"/>
        <w:ind w:firstLineChars="200" w:firstLine="560"/>
        <w:jc w:val="left"/>
        <w:rPr>
          <w:rFonts w:ascii="方正仿宋_GB2312" w:eastAsia="方正仿宋_GB2312" w:hAnsi="方正仿宋_GB2312" w:cs="方正仿宋_GB2312"/>
          <w:color w:val="000000"/>
          <w:kern w:val="0"/>
          <w:sz w:val="28"/>
          <w:szCs w:val="28"/>
        </w:rPr>
      </w:pPr>
      <w:r>
        <w:rPr>
          <w:rFonts w:ascii="方正仿宋_GB2312" w:eastAsia="方正仿宋_GB2312" w:hAnsi="方正仿宋_GB2312" w:cs="方正仿宋_GB2312" w:hint="eastAsia"/>
          <w:color w:val="000000"/>
          <w:kern w:val="0"/>
          <w:sz w:val="28"/>
          <w:szCs w:val="28"/>
        </w:rPr>
        <w:t>官方网站：</w:t>
      </w:r>
      <w:hyperlink r:id="rId8" w:history="1">
        <w:r>
          <w:rPr>
            <w:rStyle w:val="a6"/>
            <w:rFonts w:ascii="方正仿宋_GB2312" w:eastAsia="方正仿宋_GB2312" w:hAnsi="方正仿宋_GB2312" w:cs="方正仿宋_GB2312" w:hint="eastAsia"/>
            <w:kern w:val="0"/>
            <w:sz w:val="28"/>
            <w:szCs w:val="28"/>
          </w:rPr>
          <w:t>www.swsmu.com</w:t>
        </w:r>
      </w:hyperlink>
    </w:p>
    <w:p w:rsidR="00CA0294" w:rsidRDefault="00CF4B40">
      <w:pPr>
        <w:widowControl/>
        <w:shd w:val="clear" w:color="auto" w:fill="FFFFFF"/>
        <w:spacing w:line="500" w:lineRule="exact"/>
        <w:ind w:firstLineChars="200" w:firstLine="560"/>
        <w:jc w:val="left"/>
        <w:rPr>
          <w:rFonts w:ascii="方正仿宋_GB2312" w:eastAsia="方正仿宋_GB2312" w:hAnsi="方正仿宋_GB2312" w:cs="方正仿宋_GB2312"/>
          <w:color w:val="000000"/>
          <w:kern w:val="0"/>
          <w:sz w:val="28"/>
          <w:szCs w:val="28"/>
        </w:rPr>
      </w:pPr>
      <w:r>
        <w:rPr>
          <w:rFonts w:ascii="方正仿宋_GB2312" w:eastAsia="方正仿宋_GB2312" w:hAnsi="方正仿宋_GB2312" w:cs="方正仿宋_GB2312" w:hint="eastAsia"/>
          <w:color w:val="000000"/>
          <w:kern w:val="0"/>
          <w:sz w:val="28"/>
          <w:szCs w:val="28"/>
        </w:rPr>
        <w:t>风险提示：本公司承诺依照诚实信用、勤勉尽责的原则管理和运用基金资产，但不保证基金一定盈利，也不保证最低收益。基金有风险，投资需谨慎，投资者投资基金前应认真阅读基金的基金合同和招募说明书等相关法律文</w:t>
      </w:r>
      <w:r>
        <w:rPr>
          <w:rFonts w:ascii="方正仿宋_GB2312" w:eastAsia="方正仿宋_GB2312" w:hAnsi="方正仿宋_GB2312" w:cs="方正仿宋_GB2312" w:hint="eastAsia"/>
          <w:color w:val="000000"/>
          <w:kern w:val="0"/>
          <w:sz w:val="28"/>
          <w:szCs w:val="28"/>
        </w:rPr>
        <w:t>件。</w:t>
      </w:r>
    </w:p>
    <w:p w:rsidR="00CA0294" w:rsidRDefault="00CF4B40">
      <w:pPr>
        <w:widowControl/>
        <w:shd w:val="clear" w:color="auto" w:fill="FFFFFF"/>
        <w:spacing w:line="500" w:lineRule="exact"/>
        <w:ind w:firstLineChars="200" w:firstLine="560"/>
        <w:jc w:val="left"/>
        <w:rPr>
          <w:rFonts w:ascii="方正仿宋_GB2312" w:eastAsia="方正仿宋_GB2312" w:hAnsi="方正仿宋_GB2312" w:cs="方正仿宋_GB2312"/>
          <w:color w:val="000000"/>
          <w:kern w:val="0"/>
          <w:sz w:val="28"/>
          <w:szCs w:val="28"/>
        </w:rPr>
      </w:pPr>
      <w:r>
        <w:rPr>
          <w:rFonts w:ascii="方正仿宋_GB2312" w:eastAsia="方正仿宋_GB2312" w:hAnsi="方正仿宋_GB2312" w:cs="方正仿宋_GB2312" w:hint="eastAsia"/>
          <w:color w:val="000000"/>
          <w:kern w:val="0"/>
          <w:sz w:val="28"/>
          <w:szCs w:val="28"/>
        </w:rPr>
        <w:t>特此公告。</w:t>
      </w:r>
    </w:p>
    <w:p w:rsidR="00CA0294" w:rsidRDefault="00CF4B40">
      <w:pPr>
        <w:widowControl/>
        <w:shd w:val="clear" w:color="auto" w:fill="FFFFFF"/>
        <w:spacing w:line="500" w:lineRule="exact"/>
        <w:ind w:firstLineChars="200" w:firstLine="560"/>
        <w:jc w:val="right"/>
        <w:rPr>
          <w:rFonts w:ascii="方正仿宋_GB2312" w:eastAsia="方正仿宋_GB2312" w:hAnsi="方正仿宋_GB2312" w:cs="方正仿宋_GB2312"/>
          <w:color w:val="000000"/>
          <w:kern w:val="0"/>
          <w:sz w:val="28"/>
          <w:szCs w:val="28"/>
        </w:rPr>
      </w:pPr>
      <w:r>
        <w:rPr>
          <w:rFonts w:ascii="方正仿宋_GB2312" w:eastAsia="方正仿宋_GB2312" w:hAnsi="方正仿宋_GB2312" w:cs="方正仿宋_GB2312" w:hint="eastAsia"/>
          <w:color w:val="000000"/>
          <w:kern w:val="0"/>
          <w:sz w:val="28"/>
          <w:szCs w:val="28"/>
        </w:rPr>
        <w:t>申万菱信基金管理有限公司</w:t>
      </w:r>
    </w:p>
    <w:p w:rsidR="00CA0294" w:rsidRDefault="00CF4B40">
      <w:pPr>
        <w:widowControl/>
        <w:shd w:val="clear" w:color="auto" w:fill="FFFFFF"/>
        <w:spacing w:line="500" w:lineRule="exact"/>
        <w:ind w:firstLineChars="200" w:firstLine="560"/>
        <w:jc w:val="right"/>
        <w:rPr>
          <w:rFonts w:ascii="仿宋" w:eastAsia="仿宋" w:hAnsi="仿宋"/>
          <w:szCs w:val="21"/>
        </w:rPr>
      </w:pPr>
      <w:r>
        <w:rPr>
          <w:rFonts w:ascii="方正仿宋_GB2312" w:eastAsia="方正仿宋_GB2312" w:hAnsi="方正仿宋_GB2312" w:cs="方正仿宋_GB2312" w:hint="eastAsia"/>
          <w:color w:val="000000"/>
          <w:kern w:val="0"/>
          <w:sz w:val="28"/>
          <w:szCs w:val="28"/>
        </w:rPr>
        <w:t>2024</w:t>
      </w:r>
      <w:r>
        <w:rPr>
          <w:rFonts w:ascii="方正仿宋_GB2312" w:eastAsia="方正仿宋_GB2312" w:hAnsi="方正仿宋_GB2312" w:cs="方正仿宋_GB2312" w:hint="eastAsia"/>
          <w:color w:val="000000"/>
          <w:kern w:val="0"/>
          <w:sz w:val="28"/>
          <w:szCs w:val="28"/>
        </w:rPr>
        <w:t>年</w:t>
      </w:r>
      <w:r>
        <w:rPr>
          <w:rFonts w:ascii="方正仿宋_GB2312" w:eastAsia="方正仿宋_GB2312" w:hAnsi="方正仿宋_GB2312" w:cs="方正仿宋_GB2312" w:hint="eastAsia"/>
          <w:color w:val="000000"/>
          <w:kern w:val="0"/>
          <w:sz w:val="28"/>
          <w:szCs w:val="28"/>
        </w:rPr>
        <w:t>9</w:t>
      </w:r>
      <w:r>
        <w:rPr>
          <w:rFonts w:ascii="方正仿宋_GB2312" w:eastAsia="方正仿宋_GB2312" w:hAnsi="方正仿宋_GB2312" w:cs="方正仿宋_GB2312" w:hint="eastAsia"/>
          <w:color w:val="000000"/>
          <w:kern w:val="0"/>
          <w:sz w:val="28"/>
          <w:szCs w:val="28"/>
        </w:rPr>
        <w:t>月</w:t>
      </w:r>
      <w:r>
        <w:rPr>
          <w:rFonts w:ascii="方正仿宋_GB2312" w:eastAsia="方正仿宋_GB2312" w:hAnsi="方正仿宋_GB2312" w:cs="方正仿宋_GB2312" w:hint="eastAsia"/>
          <w:color w:val="000000"/>
          <w:kern w:val="0"/>
          <w:sz w:val="28"/>
          <w:szCs w:val="28"/>
        </w:rPr>
        <w:t>27</w:t>
      </w:r>
      <w:r>
        <w:rPr>
          <w:rFonts w:ascii="方正仿宋_GB2312" w:eastAsia="方正仿宋_GB2312" w:hAnsi="方正仿宋_GB2312" w:cs="方正仿宋_GB2312" w:hint="eastAsia"/>
          <w:color w:val="000000"/>
          <w:kern w:val="0"/>
          <w:sz w:val="28"/>
          <w:szCs w:val="28"/>
        </w:rPr>
        <w:t>日</w:t>
      </w:r>
    </w:p>
    <w:sectPr w:rsidR="00CA0294" w:rsidSect="00CA0294">
      <w:pgSz w:w="11906" w:h="16838"/>
      <w:pgMar w:top="82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294" w:rsidRDefault="00CA0294"/>
  </w:endnote>
  <w:endnote w:type="continuationSeparator" w:id="0">
    <w:p w:rsidR="00CA0294" w:rsidRDefault="00CA029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等线">
    <w:charset w:val="86"/>
    <w:family w:val="auto"/>
    <w:pitch w:val="default"/>
    <w:sig w:usb0="A00002BF" w:usb1="38CF7CFA" w:usb2="00000016" w:usb3="00000000" w:csb0="0004000F" w:csb1="00000000"/>
  </w:font>
  <w:font w:name="黑体">
    <w:altName w:val="SimHei"/>
    <w:panose1 w:val="02010600030101010101"/>
    <w:charset w:val="86"/>
    <w:family w:val="auto"/>
    <w:pitch w:val="variable"/>
    <w:sig w:usb0="00000001" w:usb1="080E0000" w:usb2="00000010" w:usb3="00000000" w:csb0="00040000" w:csb1="00000000"/>
    <w:embedRegular r:id="rId1" w:subsetted="1" w:fontKey="{42EC7602-12FC-4E87-ACC5-8BD06B939406}"/>
  </w:font>
  <w:font w:name="方正仿宋_GB2312">
    <w:charset w:val="86"/>
    <w:family w:val="auto"/>
    <w:pitch w:val="default"/>
    <w:sig w:usb0="A00002BF" w:usb1="184F6CFA" w:usb2="00000012" w:usb3="00000000" w:csb0="00040001" w:csb1="00000000"/>
    <w:embedRegular r:id="rId2" w:subsetted="1" w:fontKey="{F3D84202-F5C2-46B6-BDE1-5E7FAE2CA6B5}"/>
  </w:font>
  <w:font w:name="仿宋">
    <w:charset w:val="86"/>
    <w:family w:val="modern"/>
    <w:pitch w:val="default"/>
    <w:sig w:usb0="800002BF" w:usb1="38CF7CFA" w:usb2="00000016" w:usb3="00000000" w:csb0="00040001" w:csb1="00000000"/>
  </w:font>
  <w:font w:name="等线 Light">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294" w:rsidRDefault="00CA0294"/>
  </w:footnote>
  <w:footnote w:type="continuationSeparator" w:id="0">
    <w:p w:rsidR="00CA0294" w:rsidRDefault="00CA029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150C1"/>
    <w:multiLevelType w:val="multilevel"/>
    <w:tmpl w:val="01E150C1"/>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mE2ZjQ3MzZhYWIzMWM4OWY2ODMyNTljMGY1ZTFiZWQifQ=="/>
  </w:docVars>
  <w:rsids>
    <w:rsidRoot w:val="00E37A00"/>
    <w:rsid w:val="00042D31"/>
    <w:rsid w:val="0007090D"/>
    <w:rsid w:val="001F19D2"/>
    <w:rsid w:val="003C1871"/>
    <w:rsid w:val="005933B9"/>
    <w:rsid w:val="007F0DC9"/>
    <w:rsid w:val="0094171A"/>
    <w:rsid w:val="009877B6"/>
    <w:rsid w:val="009D64C5"/>
    <w:rsid w:val="00B1228E"/>
    <w:rsid w:val="00C05BAE"/>
    <w:rsid w:val="00CA0294"/>
    <w:rsid w:val="00CF4B40"/>
    <w:rsid w:val="00D56303"/>
    <w:rsid w:val="00E37A00"/>
    <w:rsid w:val="00E616AC"/>
    <w:rsid w:val="00EF5361"/>
    <w:rsid w:val="00F21468"/>
    <w:rsid w:val="00FE6B0E"/>
    <w:rsid w:val="14AB5265"/>
    <w:rsid w:val="1540013C"/>
    <w:rsid w:val="1C6D6EF9"/>
    <w:rsid w:val="2F4832EA"/>
    <w:rsid w:val="457D07DE"/>
    <w:rsid w:val="643B7034"/>
    <w:rsid w:val="684D77C3"/>
    <w:rsid w:val="6DC5334B"/>
    <w:rsid w:val="782953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29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CA0294"/>
    <w:rPr>
      <w:sz w:val="18"/>
      <w:szCs w:val="18"/>
    </w:rPr>
  </w:style>
  <w:style w:type="paragraph" w:styleId="a4">
    <w:name w:val="footer"/>
    <w:basedOn w:val="a"/>
    <w:link w:val="Char0"/>
    <w:uiPriority w:val="99"/>
    <w:unhideWhenUsed/>
    <w:qFormat/>
    <w:rsid w:val="00CA0294"/>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CA0294"/>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sid w:val="00CA0294"/>
    <w:rPr>
      <w:color w:val="0563C1" w:themeColor="hyperlink"/>
      <w:u w:val="single"/>
    </w:rPr>
  </w:style>
  <w:style w:type="paragraph" w:styleId="a7">
    <w:name w:val="List Paragraph"/>
    <w:basedOn w:val="a"/>
    <w:uiPriority w:val="34"/>
    <w:qFormat/>
    <w:rsid w:val="00CA0294"/>
    <w:pPr>
      <w:ind w:firstLineChars="200" w:firstLine="420"/>
    </w:pPr>
  </w:style>
  <w:style w:type="character" w:customStyle="1" w:styleId="Char1">
    <w:name w:val="页眉 Char"/>
    <w:basedOn w:val="a0"/>
    <w:link w:val="a5"/>
    <w:uiPriority w:val="99"/>
    <w:qFormat/>
    <w:rsid w:val="00CA0294"/>
    <w:rPr>
      <w:kern w:val="2"/>
      <w:sz w:val="18"/>
      <w:szCs w:val="18"/>
    </w:rPr>
  </w:style>
  <w:style w:type="character" w:customStyle="1" w:styleId="Char0">
    <w:name w:val="页脚 Char"/>
    <w:basedOn w:val="a0"/>
    <w:link w:val="a4"/>
    <w:uiPriority w:val="99"/>
    <w:rsid w:val="00CA0294"/>
    <w:rPr>
      <w:kern w:val="2"/>
      <w:sz w:val="18"/>
      <w:szCs w:val="18"/>
    </w:rPr>
  </w:style>
  <w:style w:type="character" w:customStyle="1" w:styleId="Char">
    <w:name w:val="批注框文本 Char"/>
    <w:basedOn w:val="a0"/>
    <w:link w:val="a3"/>
    <w:uiPriority w:val="99"/>
    <w:semiHidden/>
    <w:qFormat/>
    <w:rsid w:val="00CA029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wsmu.com" TargetMode="External"/><Relationship Id="rId3" Type="http://schemas.openxmlformats.org/officeDocument/2006/relationships/settings" Target="settings.xml"/><Relationship Id="rId7" Type="http://schemas.openxmlformats.org/officeDocument/2006/relationships/hyperlink" Target="http://www.cmiw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586</Characters>
  <Application>Microsoft Office Word</Application>
  <DocSecurity>4</DocSecurity>
  <Lines>4</Lines>
  <Paragraphs>1</Paragraphs>
  <ScaleCrop>false</ScaleCrop>
  <Company>CNSTOCK</Company>
  <LinksUpToDate>false</LinksUpToDate>
  <CharactersWithSpaces>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张淑静</dc:creator>
  <cp:lastModifiedBy>ZHONGM</cp:lastModifiedBy>
  <cp:revision>2</cp:revision>
  <dcterms:created xsi:type="dcterms:W3CDTF">2024-09-26T16:01:00Z</dcterms:created>
  <dcterms:modified xsi:type="dcterms:W3CDTF">2024-09-26T16:01:00Z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F13F67304640473CB2A039548A73DE67_13</vt:lpwstr>
  </property>
</Properties>
</file>