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43" w:rsidRDefault="007C0D05">
      <w:pPr>
        <w:spacing w:before="158" w:line="400" w:lineRule="exact"/>
        <w:ind w:right="-6"/>
        <w:jc w:val="center"/>
        <w:rPr>
          <w:rFonts w:ascii="宋体" w:eastAsia="宋体" w:hAnsi="宋体" w:cs="宋体"/>
          <w:b/>
          <w:bCs/>
          <w:snapToGrid/>
          <w:kern w:val="2"/>
          <w:sz w:val="28"/>
          <w:szCs w:val="22"/>
        </w:rPr>
      </w:pPr>
      <w:r>
        <w:rPr>
          <w:rFonts w:ascii="宋体" w:eastAsia="宋体" w:hAnsi="宋体" w:cs="宋体" w:hint="eastAsia"/>
          <w:b/>
          <w:bCs/>
          <w:snapToGrid/>
          <w:kern w:val="2"/>
          <w:sz w:val="28"/>
          <w:szCs w:val="22"/>
        </w:rPr>
        <w:t>红土创新基金管理有限公司关于终止部分基金销售公司</w:t>
      </w:r>
    </w:p>
    <w:p w:rsidR="00765443" w:rsidRDefault="007C0D05">
      <w:pPr>
        <w:spacing w:before="158" w:line="400" w:lineRule="exact"/>
        <w:ind w:right="-6"/>
        <w:jc w:val="center"/>
        <w:rPr>
          <w:rFonts w:ascii="宋体" w:eastAsia="宋体" w:hAnsi="宋体" w:cs="宋体"/>
          <w:b/>
          <w:bCs/>
          <w:snapToGrid/>
          <w:kern w:val="2"/>
          <w:sz w:val="28"/>
          <w:szCs w:val="22"/>
        </w:rPr>
      </w:pPr>
      <w:r>
        <w:rPr>
          <w:rFonts w:ascii="宋体" w:eastAsia="宋体" w:hAnsi="宋体" w:cs="宋体" w:hint="eastAsia"/>
          <w:b/>
          <w:bCs/>
          <w:snapToGrid/>
          <w:kern w:val="2"/>
          <w:sz w:val="28"/>
          <w:szCs w:val="22"/>
        </w:rPr>
        <w:t>办理旗下产品相关销售业务的公告</w:t>
      </w:r>
    </w:p>
    <w:p w:rsidR="00765443" w:rsidRDefault="00765443">
      <w:pPr>
        <w:spacing w:before="158" w:line="400" w:lineRule="exact"/>
        <w:ind w:right="-6"/>
        <w:jc w:val="center"/>
        <w:rPr>
          <w:rFonts w:ascii="宋体" w:eastAsia="宋体" w:hAnsi="宋体" w:cs="宋体"/>
          <w:b/>
          <w:bCs/>
          <w:snapToGrid/>
          <w:kern w:val="2"/>
          <w:sz w:val="28"/>
          <w:szCs w:val="22"/>
        </w:rPr>
      </w:pPr>
    </w:p>
    <w:p w:rsidR="00765443" w:rsidRDefault="007C0D05" w:rsidP="007C0D05">
      <w:pPr>
        <w:spacing w:line="360" w:lineRule="auto"/>
        <w:ind w:firstLineChars="200" w:firstLine="412"/>
        <w:rPr>
          <w:rFonts w:ascii="宋体" w:eastAsia="宋体" w:hAnsi="宋体" w:cs="宋体"/>
        </w:rPr>
      </w:pPr>
      <w:r>
        <w:rPr>
          <w:rFonts w:asciiTheme="minorEastAsia" w:eastAsiaTheme="minorEastAsia" w:hAnsiTheme="minorEastAsia" w:cstheme="minorEastAsia" w:hint="eastAsia"/>
          <w:spacing w:val="-4"/>
        </w:rPr>
        <w:t>为保护</w:t>
      </w:r>
      <w:r>
        <w:rPr>
          <w:rFonts w:asciiTheme="minorEastAsia" w:eastAsiaTheme="minorEastAsia" w:hAnsiTheme="minorEastAsia" w:cstheme="minorEastAsia" w:hint="eastAsia"/>
          <w:spacing w:val="-3"/>
        </w:rPr>
        <w:t>持</w:t>
      </w:r>
      <w:r>
        <w:rPr>
          <w:rFonts w:asciiTheme="minorEastAsia" w:eastAsiaTheme="minorEastAsia" w:hAnsiTheme="minorEastAsia" w:cstheme="minorEastAsia" w:hint="eastAsia"/>
          <w:spacing w:val="-2"/>
        </w:rPr>
        <w:t>有人利益，</w:t>
      </w:r>
      <w:r>
        <w:rPr>
          <w:rFonts w:asciiTheme="minorEastAsia" w:eastAsiaTheme="minorEastAsia" w:hAnsiTheme="minorEastAsia" w:cstheme="minorEastAsia" w:hint="eastAsia"/>
          <w:spacing w:val="23"/>
        </w:rPr>
        <w:t>红</w:t>
      </w:r>
      <w:r>
        <w:rPr>
          <w:rFonts w:asciiTheme="minorEastAsia" w:eastAsiaTheme="minorEastAsia" w:hAnsiTheme="minorEastAsia" w:cstheme="minorEastAsia" w:hint="eastAsia"/>
          <w:spacing w:val="15"/>
        </w:rPr>
        <w:t>土创新基金管理有限公司</w:t>
      </w:r>
      <w:r>
        <w:rPr>
          <w:rFonts w:asciiTheme="minorEastAsia" w:eastAsiaTheme="minorEastAsia" w:hAnsiTheme="minorEastAsia" w:cstheme="minorEastAsia" w:hint="eastAsia"/>
          <w:spacing w:val="15"/>
        </w:rPr>
        <w:t>(</w:t>
      </w:r>
      <w:bookmarkStart w:id="0" w:name="_GoBack"/>
      <w:bookmarkEnd w:id="0"/>
      <w:r>
        <w:rPr>
          <w:rFonts w:asciiTheme="minorEastAsia" w:eastAsiaTheme="minorEastAsia" w:hAnsiTheme="minorEastAsia" w:cstheme="minorEastAsia" w:hint="eastAsia"/>
          <w:spacing w:val="15"/>
        </w:rPr>
        <w:t>简称“本公司”</w:t>
      </w:r>
      <w:r>
        <w:rPr>
          <w:rFonts w:asciiTheme="minorEastAsia" w:eastAsiaTheme="minorEastAsia" w:hAnsiTheme="minorEastAsia" w:cstheme="minorEastAsia" w:hint="eastAsia"/>
          <w:spacing w:val="15"/>
        </w:rPr>
        <w:t>）</w:t>
      </w:r>
      <w:r>
        <w:rPr>
          <w:rFonts w:asciiTheme="minorEastAsia" w:eastAsiaTheme="minorEastAsia" w:hAnsiTheme="minorEastAsia" w:cstheme="minorEastAsia" w:hint="eastAsia"/>
          <w:spacing w:val="-2"/>
        </w:rPr>
        <w:t>已经终止深圳市金斧子基金销售有限公司</w:t>
      </w:r>
      <w:r>
        <w:rPr>
          <w:rFonts w:asciiTheme="minorEastAsia" w:eastAsiaTheme="minorEastAsia" w:hAnsiTheme="minorEastAsia" w:cstheme="minorEastAsia" w:hint="eastAsia"/>
          <w:spacing w:val="-2"/>
        </w:rPr>
        <w:t>（</w:t>
      </w:r>
      <w:r>
        <w:rPr>
          <w:rFonts w:asciiTheme="minorEastAsia" w:eastAsiaTheme="minorEastAsia" w:hAnsiTheme="minorEastAsia" w:cstheme="minorEastAsia" w:hint="eastAsia"/>
          <w:spacing w:val="-2"/>
        </w:rPr>
        <w:t>简称“</w:t>
      </w:r>
      <w:r>
        <w:rPr>
          <w:rFonts w:asciiTheme="minorEastAsia" w:eastAsiaTheme="minorEastAsia" w:hAnsiTheme="minorEastAsia" w:cstheme="minorEastAsia" w:hint="eastAsia"/>
          <w:spacing w:val="-2"/>
        </w:rPr>
        <w:t>金斧子</w:t>
      </w:r>
      <w:r>
        <w:rPr>
          <w:rFonts w:asciiTheme="minorEastAsia" w:eastAsiaTheme="minorEastAsia" w:hAnsiTheme="minorEastAsia" w:cstheme="minorEastAsia" w:hint="eastAsia"/>
          <w:spacing w:val="-2"/>
        </w:rPr>
        <w:t>”</w:t>
      </w:r>
      <w:r>
        <w:rPr>
          <w:rFonts w:asciiTheme="minorEastAsia" w:eastAsiaTheme="minorEastAsia" w:hAnsiTheme="minorEastAsia" w:cstheme="minorEastAsia" w:hint="eastAsia"/>
          <w:spacing w:val="-2"/>
        </w:rPr>
        <w:t>）</w:t>
      </w:r>
      <w:r>
        <w:rPr>
          <w:rFonts w:asciiTheme="minorEastAsia" w:eastAsiaTheme="minorEastAsia" w:hAnsiTheme="minorEastAsia" w:cstheme="minorEastAsia" w:hint="eastAsia"/>
          <w:spacing w:val="-2"/>
        </w:rPr>
        <w:t>、北京植信商务咨询有限公司</w:t>
      </w:r>
      <w:r>
        <w:rPr>
          <w:rFonts w:asciiTheme="minorEastAsia" w:eastAsiaTheme="minorEastAsia" w:hAnsiTheme="minorEastAsia" w:cstheme="minorEastAsia" w:hint="eastAsia"/>
          <w:spacing w:val="-2"/>
        </w:rPr>
        <w:t>（</w:t>
      </w:r>
      <w:r>
        <w:rPr>
          <w:rFonts w:asciiTheme="minorEastAsia" w:eastAsiaTheme="minorEastAsia" w:hAnsiTheme="minorEastAsia" w:cstheme="minorEastAsia" w:hint="eastAsia"/>
          <w:spacing w:val="-2"/>
        </w:rPr>
        <w:t>简称“</w:t>
      </w:r>
      <w:r>
        <w:rPr>
          <w:rFonts w:asciiTheme="minorEastAsia" w:eastAsiaTheme="minorEastAsia" w:hAnsiTheme="minorEastAsia" w:cstheme="minorEastAsia" w:hint="eastAsia"/>
          <w:spacing w:val="-2"/>
        </w:rPr>
        <w:t>北京植信基金”）</w:t>
      </w:r>
      <w:r>
        <w:rPr>
          <w:rFonts w:asciiTheme="minorEastAsia" w:eastAsiaTheme="minorEastAsia" w:hAnsiTheme="minorEastAsia" w:cstheme="minorEastAsia" w:hint="eastAsia"/>
          <w:spacing w:val="-2"/>
        </w:rPr>
        <w:t>、中国国际金融股份有限公司</w:t>
      </w:r>
      <w:r>
        <w:rPr>
          <w:rFonts w:asciiTheme="minorEastAsia" w:eastAsiaTheme="minorEastAsia" w:hAnsiTheme="minorEastAsia" w:cstheme="minorEastAsia" w:hint="eastAsia"/>
          <w:spacing w:val="-2"/>
        </w:rPr>
        <w:t>（</w:t>
      </w:r>
      <w:r>
        <w:rPr>
          <w:rFonts w:asciiTheme="minorEastAsia" w:eastAsiaTheme="minorEastAsia" w:hAnsiTheme="minorEastAsia" w:cstheme="minorEastAsia" w:hint="eastAsia"/>
          <w:spacing w:val="-2"/>
        </w:rPr>
        <w:t>简称“</w:t>
      </w:r>
      <w:r>
        <w:rPr>
          <w:rFonts w:asciiTheme="minorEastAsia" w:eastAsiaTheme="minorEastAsia" w:hAnsiTheme="minorEastAsia" w:cstheme="minorEastAsia" w:hint="eastAsia"/>
          <w:spacing w:val="-2"/>
        </w:rPr>
        <w:t>中金公司</w:t>
      </w:r>
      <w:r>
        <w:rPr>
          <w:rFonts w:asciiTheme="minorEastAsia" w:eastAsiaTheme="minorEastAsia" w:hAnsiTheme="minorEastAsia" w:cstheme="minorEastAsia" w:hint="eastAsia"/>
          <w:spacing w:val="-2"/>
        </w:rPr>
        <w:t>”）</w:t>
      </w:r>
      <w:r>
        <w:rPr>
          <w:rFonts w:ascii="宋体" w:eastAsia="宋体" w:hAnsi="宋体" w:cs="宋体" w:hint="eastAsia"/>
        </w:rPr>
        <w:t>代销</w:t>
      </w:r>
      <w:r>
        <w:rPr>
          <w:rFonts w:ascii="宋体" w:eastAsia="宋体" w:hAnsi="宋体" w:cs="宋体" w:hint="eastAsia"/>
        </w:rPr>
        <w:t>本公司旗下产品</w:t>
      </w:r>
      <w:r>
        <w:rPr>
          <w:rFonts w:ascii="宋体" w:eastAsia="宋体" w:hAnsi="宋体" w:cs="宋体" w:hint="eastAsia"/>
        </w:rPr>
        <w:t>，投资者将无法通过</w:t>
      </w:r>
      <w:r>
        <w:rPr>
          <w:rFonts w:ascii="宋体" w:eastAsia="宋体" w:hAnsi="宋体" w:cs="宋体" w:hint="eastAsia"/>
        </w:rPr>
        <w:t>上述</w:t>
      </w:r>
      <w:r>
        <w:rPr>
          <w:rFonts w:ascii="宋体" w:eastAsia="宋体" w:hAnsi="宋体" w:cs="宋体" w:hint="eastAsia"/>
        </w:rPr>
        <w:t>销售机构</w:t>
      </w:r>
      <w:r>
        <w:rPr>
          <w:rFonts w:ascii="宋体" w:eastAsia="宋体" w:hAnsi="宋体" w:cs="宋体" w:hint="eastAsia"/>
        </w:rPr>
        <w:t>办理</w:t>
      </w:r>
      <w:r>
        <w:rPr>
          <w:rFonts w:ascii="宋体" w:eastAsia="宋体" w:hAnsi="宋体" w:cs="宋体" w:hint="eastAsia"/>
        </w:rPr>
        <w:t>本公司旗下产品</w:t>
      </w:r>
      <w:r>
        <w:rPr>
          <w:rFonts w:ascii="宋体" w:eastAsia="宋体" w:hAnsi="宋体" w:cs="宋体" w:hint="eastAsia"/>
        </w:rPr>
        <w:t>的申购、定投、转换、赎回等业务。</w:t>
      </w:r>
    </w:p>
    <w:p w:rsidR="00765443" w:rsidRDefault="007C0D05">
      <w:pPr>
        <w:spacing w:line="360" w:lineRule="auto"/>
        <w:ind w:firstLineChars="200" w:firstLine="420"/>
        <w:rPr>
          <w:rFonts w:ascii="宋体" w:eastAsia="宋体" w:hAnsi="宋体" w:cs="宋体"/>
        </w:rPr>
      </w:pPr>
      <w:r>
        <w:rPr>
          <w:rFonts w:ascii="宋体" w:eastAsia="宋体" w:hAnsi="宋体" w:cs="宋体" w:hint="eastAsia"/>
        </w:rPr>
        <w:t>本公司旗下产品</w:t>
      </w:r>
      <w:r>
        <w:rPr>
          <w:rFonts w:ascii="宋体" w:eastAsia="宋体" w:hAnsi="宋体" w:cs="宋体" w:hint="eastAsia"/>
        </w:rPr>
        <w:t>在</w:t>
      </w:r>
      <w:r>
        <w:rPr>
          <w:rFonts w:ascii="宋体" w:eastAsia="宋体" w:hAnsi="宋体" w:cs="宋体" w:hint="eastAsia"/>
        </w:rPr>
        <w:t>上述</w:t>
      </w:r>
      <w:r>
        <w:rPr>
          <w:rFonts w:ascii="宋体" w:eastAsia="宋体" w:hAnsi="宋体" w:cs="宋体" w:hint="eastAsia"/>
        </w:rPr>
        <w:t>销售机构均无保有份额</w:t>
      </w:r>
      <w:r>
        <w:rPr>
          <w:rFonts w:ascii="宋体" w:eastAsia="宋体" w:hAnsi="宋体" w:cs="宋体" w:hint="eastAsia"/>
        </w:rPr>
        <w:t>，</w:t>
      </w:r>
      <w:r>
        <w:rPr>
          <w:rFonts w:ascii="宋体" w:eastAsia="宋体" w:hAnsi="宋体" w:cs="宋体" w:hint="eastAsia"/>
        </w:rPr>
        <w:t>本公司不再列示</w:t>
      </w:r>
      <w:r>
        <w:rPr>
          <w:rFonts w:ascii="宋体" w:eastAsia="宋体" w:hAnsi="宋体" w:cs="宋体" w:hint="eastAsia"/>
        </w:rPr>
        <w:t>上述</w:t>
      </w:r>
      <w:r>
        <w:rPr>
          <w:rFonts w:ascii="宋体" w:eastAsia="宋体" w:hAnsi="宋体" w:cs="宋体" w:hint="eastAsia"/>
        </w:rPr>
        <w:t>销售机构信息</w:t>
      </w:r>
      <w:r>
        <w:rPr>
          <w:rFonts w:ascii="宋体" w:eastAsia="宋体" w:hAnsi="宋体" w:cs="宋体" w:hint="eastAsia"/>
        </w:rPr>
        <w:t>，请投资者妥善作好交易安排。</w:t>
      </w:r>
    </w:p>
    <w:p w:rsidR="00765443" w:rsidRDefault="007C0D05" w:rsidP="007C0D05">
      <w:pPr>
        <w:spacing w:line="360" w:lineRule="auto"/>
        <w:ind w:firstLineChars="200" w:firstLine="416"/>
        <w:rPr>
          <w:rFonts w:asciiTheme="minorEastAsia" w:eastAsiaTheme="minorEastAsia" w:hAnsiTheme="minorEastAsia" w:cstheme="minorEastAsia"/>
          <w:spacing w:val="-2"/>
        </w:rPr>
      </w:pPr>
      <w:r>
        <w:rPr>
          <w:rFonts w:asciiTheme="minorEastAsia" w:eastAsiaTheme="minorEastAsia" w:hAnsiTheme="minorEastAsia" w:cstheme="minorEastAsia" w:hint="eastAsia"/>
          <w:spacing w:val="-2"/>
        </w:rPr>
        <w:t>投资者如有任何问题，请通过本公司</w:t>
      </w:r>
      <w:r>
        <w:rPr>
          <w:rFonts w:asciiTheme="minorEastAsia" w:eastAsiaTheme="minorEastAsia" w:hAnsiTheme="minorEastAsia" w:cstheme="minorEastAsia" w:hint="eastAsia"/>
          <w:spacing w:val="-2"/>
        </w:rPr>
        <w:t>客服电话</w:t>
      </w:r>
      <w:r>
        <w:rPr>
          <w:rFonts w:asciiTheme="minorEastAsia" w:eastAsiaTheme="minorEastAsia" w:hAnsiTheme="minorEastAsia" w:cstheme="minorEastAsia" w:hint="eastAsia"/>
          <w:spacing w:val="-2"/>
        </w:rPr>
        <w:t xml:space="preserve"> 400-060-3333 </w:t>
      </w:r>
      <w:r>
        <w:rPr>
          <w:rFonts w:asciiTheme="minorEastAsia" w:eastAsiaTheme="minorEastAsia" w:hAnsiTheme="minorEastAsia" w:cstheme="minorEastAsia" w:hint="eastAsia"/>
          <w:spacing w:val="-2"/>
        </w:rPr>
        <w:t>了解或咨询相关情况。</w:t>
      </w:r>
      <w:r>
        <w:rPr>
          <w:rFonts w:asciiTheme="minorEastAsia" w:eastAsiaTheme="minorEastAsia" w:hAnsiTheme="minorEastAsia" w:cstheme="minorEastAsia" w:hint="eastAsia"/>
          <w:spacing w:val="-2"/>
        </w:rPr>
        <w:t xml:space="preserve"> </w:t>
      </w:r>
    </w:p>
    <w:p w:rsidR="00765443" w:rsidRDefault="00765443">
      <w:pPr>
        <w:spacing w:line="360" w:lineRule="auto"/>
        <w:ind w:rightChars="-97" w:right="-204"/>
        <w:rPr>
          <w:rFonts w:ascii="宋体" w:eastAsia="宋体" w:hAnsi="宋体" w:cs="宋体"/>
        </w:rPr>
      </w:pPr>
    </w:p>
    <w:p w:rsidR="00765443" w:rsidRDefault="007C0D05">
      <w:pPr>
        <w:spacing w:line="360" w:lineRule="auto"/>
        <w:ind w:firstLineChars="200" w:firstLine="420"/>
        <w:rPr>
          <w:rFonts w:ascii="宋体" w:eastAsia="宋体" w:hAnsi="宋体" w:cs="宋体"/>
        </w:rPr>
      </w:pPr>
      <w:r>
        <w:rPr>
          <w:rFonts w:ascii="宋体" w:eastAsia="宋体" w:hAnsi="宋体" w:cs="宋体" w:hint="eastAsia"/>
        </w:rPr>
        <w:t>风险提示：投资者投资于本公司管理的基金时应认真阅读基金合同、招募说明书（更新）等法律文件，并注意投资风险。</w:t>
      </w:r>
    </w:p>
    <w:p w:rsidR="00765443" w:rsidRDefault="007C0D05">
      <w:pPr>
        <w:spacing w:line="360" w:lineRule="auto"/>
        <w:ind w:firstLineChars="200" w:firstLine="420"/>
        <w:rPr>
          <w:rFonts w:ascii="宋体" w:eastAsia="宋体" w:hAnsi="宋体" w:cs="宋体"/>
        </w:rPr>
      </w:pPr>
      <w:r>
        <w:rPr>
          <w:rFonts w:ascii="宋体" w:eastAsia="宋体" w:hAnsi="宋体" w:cs="宋体" w:hint="eastAsia"/>
        </w:rPr>
        <w:t>特此公告。</w:t>
      </w:r>
    </w:p>
    <w:p w:rsidR="00765443" w:rsidRDefault="00765443">
      <w:pPr>
        <w:spacing w:before="4" w:line="375" w:lineRule="auto"/>
        <w:ind w:left="42" w:right="166" w:firstLine="657"/>
        <w:rPr>
          <w:rFonts w:asciiTheme="minorEastAsia" w:eastAsiaTheme="minorEastAsia" w:hAnsiTheme="minorEastAsia" w:cstheme="minorEastAsia"/>
        </w:rPr>
      </w:pPr>
    </w:p>
    <w:p w:rsidR="00765443" w:rsidRDefault="00765443">
      <w:pPr>
        <w:spacing w:line="247" w:lineRule="auto"/>
        <w:rPr>
          <w:rFonts w:asciiTheme="minorEastAsia" w:eastAsiaTheme="minorEastAsia" w:hAnsiTheme="minorEastAsia" w:cstheme="minorEastAsia"/>
        </w:rPr>
      </w:pPr>
    </w:p>
    <w:p w:rsidR="00765443" w:rsidRDefault="00765443">
      <w:pPr>
        <w:spacing w:line="247" w:lineRule="auto"/>
        <w:rPr>
          <w:rFonts w:asciiTheme="minorEastAsia" w:eastAsiaTheme="minorEastAsia" w:hAnsiTheme="minorEastAsia" w:cstheme="minorEastAsia"/>
        </w:rPr>
      </w:pPr>
    </w:p>
    <w:p w:rsidR="00765443" w:rsidRDefault="007C0D05">
      <w:pPr>
        <w:spacing w:before="100" w:line="383" w:lineRule="auto"/>
        <w:ind w:left="5872" w:right="276" w:hanging="1359"/>
        <w:jc w:val="right"/>
        <w:rPr>
          <w:rFonts w:asciiTheme="minorEastAsia" w:eastAsiaTheme="minorEastAsia" w:hAnsiTheme="minorEastAsia" w:cstheme="minorEastAsia"/>
          <w:spacing w:val="8"/>
        </w:rPr>
      </w:pPr>
      <w:r>
        <w:rPr>
          <w:rFonts w:asciiTheme="minorEastAsia" w:eastAsiaTheme="minorEastAsia" w:hAnsiTheme="minorEastAsia" w:cstheme="minorEastAsia" w:hint="eastAsia"/>
          <w:spacing w:val="15"/>
        </w:rPr>
        <w:t>红</w:t>
      </w:r>
      <w:r>
        <w:rPr>
          <w:rFonts w:asciiTheme="minorEastAsia" w:eastAsiaTheme="minorEastAsia" w:hAnsiTheme="minorEastAsia" w:cstheme="minorEastAsia" w:hint="eastAsia"/>
          <w:spacing w:val="8"/>
        </w:rPr>
        <w:t>土创新基金管理有限公司</w:t>
      </w:r>
    </w:p>
    <w:p w:rsidR="00765443" w:rsidRDefault="007C0D05" w:rsidP="00765443">
      <w:pPr>
        <w:spacing w:before="100" w:line="383" w:lineRule="auto"/>
        <w:ind w:leftChars="2348" w:left="5903" w:right="276" w:hangingChars="446" w:hanging="972"/>
        <w:jc w:val="center"/>
        <w:rPr>
          <w:rFonts w:asciiTheme="minorEastAsia" w:eastAsiaTheme="minorEastAsia" w:hAnsiTheme="minorEastAsia" w:cstheme="minorEastAsia"/>
          <w:spacing w:val="8"/>
        </w:rPr>
      </w:pPr>
      <w:r>
        <w:rPr>
          <w:rFonts w:asciiTheme="minorEastAsia" w:eastAsiaTheme="minorEastAsia" w:hAnsiTheme="minorEastAsia" w:cstheme="minorEastAsia" w:hint="eastAsia"/>
          <w:spacing w:val="8"/>
        </w:rPr>
        <w:t xml:space="preserve">     </w:t>
      </w:r>
      <w:r>
        <w:rPr>
          <w:rFonts w:asciiTheme="minorEastAsia" w:eastAsiaTheme="minorEastAsia" w:hAnsiTheme="minorEastAsia" w:cstheme="minorEastAsia" w:hint="eastAsia"/>
          <w:spacing w:val="8"/>
        </w:rPr>
        <w:t>202</w:t>
      </w:r>
      <w:r>
        <w:rPr>
          <w:rFonts w:asciiTheme="minorEastAsia" w:eastAsiaTheme="minorEastAsia" w:hAnsiTheme="minorEastAsia" w:cstheme="minorEastAsia" w:hint="eastAsia"/>
          <w:spacing w:val="8"/>
        </w:rPr>
        <w:t>4</w:t>
      </w:r>
      <w:r>
        <w:rPr>
          <w:rFonts w:asciiTheme="minorEastAsia" w:eastAsiaTheme="minorEastAsia" w:hAnsiTheme="minorEastAsia" w:cstheme="minorEastAsia" w:hint="eastAsia"/>
          <w:spacing w:val="8"/>
        </w:rPr>
        <w:t>年</w:t>
      </w:r>
      <w:r>
        <w:rPr>
          <w:rFonts w:asciiTheme="minorEastAsia" w:eastAsiaTheme="minorEastAsia" w:hAnsiTheme="minorEastAsia" w:cstheme="minorEastAsia" w:hint="eastAsia"/>
          <w:spacing w:val="8"/>
        </w:rPr>
        <w:t>9</w:t>
      </w:r>
      <w:r>
        <w:rPr>
          <w:rFonts w:asciiTheme="minorEastAsia" w:eastAsiaTheme="minorEastAsia" w:hAnsiTheme="minorEastAsia" w:cstheme="minorEastAsia" w:hint="eastAsia"/>
          <w:spacing w:val="8"/>
        </w:rPr>
        <w:t>月</w:t>
      </w:r>
      <w:r>
        <w:rPr>
          <w:rFonts w:asciiTheme="minorEastAsia" w:eastAsiaTheme="minorEastAsia" w:hAnsiTheme="minorEastAsia" w:cstheme="minorEastAsia" w:hint="eastAsia"/>
          <w:spacing w:val="8"/>
        </w:rPr>
        <w:t>26</w:t>
      </w:r>
      <w:r>
        <w:rPr>
          <w:rFonts w:asciiTheme="minorEastAsia" w:eastAsiaTheme="minorEastAsia" w:hAnsiTheme="minorEastAsia" w:cstheme="minorEastAsia" w:hint="eastAsia"/>
          <w:spacing w:val="8"/>
        </w:rPr>
        <w:t>日</w:t>
      </w:r>
    </w:p>
    <w:sectPr w:rsidR="00765443" w:rsidSect="00765443">
      <w:pgSz w:w="11910" w:h="16845"/>
      <w:pgMar w:top="1431" w:right="1509" w:bottom="0" w:left="1786"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443" w:rsidRDefault="007C0D05">
      <w:r>
        <w:separator/>
      </w:r>
    </w:p>
  </w:endnote>
  <w:endnote w:type="continuationSeparator" w:id="0">
    <w:p w:rsidR="00765443" w:rsidRDefault="007C0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443" w:rsidRDefault="007C0D05">
      <w:r>
        <w:separator/>
      </w:r>
    </w:p>
  </w:footnote>
  <w:footnote w:type="continuationSeparator" w:id="0">
    <w:p w:rsidR="00765443" w:rsidRDefault="007C0D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
  <w:rsids>
    <w:rsidRoot w:val="00765443"/>
    <w:rsid w:val="00765443"/>
    <w:rsid w:val="007C0D05"/>
    <w:rsid w:val="1ABD76EF"/>
    <w:rsid w:val="3DEB590C"/>
    <w:rsid w:val="52513CE7"/>
    <w:rsid w:val="699A5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765443"/>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65443"/>
    <w:rPr>
      <w:i/>
    </w:rPr>
  </w:style>
  <w:style w:type="character" w:styleId="a4">
    <w:name w:val="Hyperlink"/>
    <w:basedOn w:val="a0"/>
    <w:qFormat/>
    <w:rsid w:val="00765443"/>
    <w:rPr>
      <w:color w:val="0000FF"/>
      <w:u w:val="single"/>
    </w:rPr>
  </w:style>
  <w:style w:type="table" w:customStyle="1" w:styleId="TableNormal">
    <w:name w:val="Table Normal"/>
    <w:semiHidden/>
    <w:unhideWhenUsed/>
    <w:qFormat/>
    <w:rsid w:val="0076544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4</DocSecurity>
  <Lines>2</Lines>
  <Paragraphs>1</Paragraphs>
  <ScaleCrop>false</ScaleCrop>
  <Company>CNSTOCK</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红土创新基金管理有限公司关于终止部分基金销售公司办理相关销售业务的提示</dc:title>
  <dc:creator>zhangll</dc:creator>
  <cp:lastModifiedBy>ZHONGM</cp:lastModifiedBy>
  <cp:revision>2</cp:revision>
  <dcterms:created xsi:type="dcterms:W3CDTF">2024-09-25T16:01:00Z</dcterms:created>
  <dcterms:modified xsi:type="dcterms:W3CDTF">2024-09-25T16:01:00Z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2024-09-19T15:47:33Z</vt:filetime>
  </property>
  <property fmtid="{D5CDD505-2E9C-101B-9397-08002B2CF9AE}" pid="4" name="KSOProductBuildVer">
    <vt:lpwstr>2052-11.8.2.11813</vt:lpwstr>
  </property>
  <property fmtid="{D5CDD505-2E9C-101B-9397-08002B2CF9AE}" pid="5" name="ICV">
    <vt:lpwstr>E7A6E4DDCCE14D118CB30C8B96736B71</vt:lpwstr>
  </property>
</Properties>
</file>