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6E" w:rsidRDefault="00CE4AD2">
      <w:pPr>
        <w:ind w:firstLine="420"/>
        <w:jc w:val="center"/>
        <w:rPr>
          <w:rFonts w:ascii="&amp;quot" w:eastAsia="宋体" w:hAnsi="&amp;quot" w:cs="宋体" w:hint="eastAsia"/>
          <w:color w:val="000000"/>
          <w:kern w:val="0"/>
          <w:sz w:val="36"/>
          <w:szCs w:val="36"/>
        </w:rPr>
      </w:pPr>
      <w:r>
        <w:rPr>
          <w:rFonts w:ascii="&amp;quot" w:eastAsia="宋体" w:hAnsi="&amp;quot" w:cs="宋体" w:hint="eastAsia"/>
          <w:color w:val="000000"/>
          <w:kern w:val="0"/>
          <w:sz w:val="36"/>
          <w:szCs w:val="36"/>
        </w:rPr>
        <w:t>瑞达基金管理有限公司关于旗下部分基金调整</w:t>
      </w:r>
    </w:p>
    <w:p w:rsidR="001C196E" w:rsidRDefault="00CE4AD2">
      <w:pPr>
        <w:ind w:firstLine="420"/>
        <w:jc w:val="center"/>
        <w:rPr>
          <w:rFonts w:ascii="宋体" w:eastAsia="宋体" w:hAnsi="宋体"/>
        </w:rPr>
      </w:pPr>
      <w:r>
        <w:rPr>
          <w:rFonts w:ascii="&amp;quot" w:eastAsia="宋体" w:hAnsi="&amp;quot" w:cs="宋体" w:hint="eastAsia"/>
          <w:color w:val="000000"/>
          <w:kern w:val="0"/>
          <w:sz w:val="36"/>
          <w:szCs w:val="36"/>
        </w:rPr>
        <w:t>停牌股票估值方法的公告</w:t>
      </w:r>
    </w:p>
    <w:p w:rsidR="001C196E" w:rsidRDefault="00CE4AD2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根据中国证券监督管理委员会《中国证监会关于证券投资基金估值业务的指导意见》（中国证监会</w:t>
      </w:r>
      <w:r>
        <w:rPr>
          <w:rFonts w:ascii="宋体" w:eastAsia="宋体" w:hAnsi="宋体"/>
          <w:sz w:val="24"/>
          <w:szCs w:val="24"/>
        </w:rPr>
        <w:t>[2017]13</w:t>
      </w:r>
      <w:r>
        <w:rPr>
          <w:rFonts w:ascii="宋体" w:eastAsia="宋体" w:hAnsi="宋体"/>
          <w:sz w:val="24"/>
          <w:szCs w:val="24"/>
        </w:rPr>
        <w:t>号公告）以及中国证券投资基金业协会《关于发布中基协（</w:t>
      </w:r>
      <w:r>
        <w:rPr>
          <w:rFonts w:ascii="宋体" w:eastAsia="宋体" w:hAnsi="宋体"/>
          <w:sz w:val="24"/>
          <w:szCs w:val="24"/>
        </w:rPr>
        <w:t>AMAC</w:t>
      </w:r>
      <w:r>
        <w:rPr>
          <w:rFonts w:ascii="宋体" w:eastAsia="宋体" w:hAnsi="宋体"/>
          <w:sz w:val="24"/>
          <w:szCs w:val="24"/>
        </w:rPr>
        <w:t>）基金行业股票估值指数的通知》（中基协发</w:t>
      </w:r>
      <w:r>
        <w:rPr>
          <w:rFonts w:ascii="宋体" w:eastAsia="宋体" w:hAnsi="宋体"/>
          <w:sz w:val="24"/>
          <w:szCs w:val="24"/>
        </w:rPr>
        <w:t>[2013]13</w:t>
      </w:r>
      <w:r>
        <w:rPr>
          <w:rFonts w:ascii="宋体" w:eastAsia="宋体" w:hAnsi="宋体"/>
          <w:sz w:val="24"/>
          <w:szCs w:val="24"/>
        </w:rPr>
        <w:t>号）的原则和有关要求，</w:t>
      </w:r>
      <w:r>
        <w:rPr>
          <w:rFonts w:ascii="宋体" w:eastAsia="宋体" w:hAnsi="宋体" w:hint="eastAsia"/>
          <w:sz w:val="24"/>
          <w:szCs w:val="24"/>
        </w:rPr>
        <w:t>瑞达基金管理有限公司（以下简称“本公司”）经与基金托管人协商一致，决定自</w:t>
      </w:r>
      <w:r>
        <w:rPr>
          <w:rFonts w:ascii="宋体" w:eastAsia="宋体" w:hAnsi="宋体"/>
          <w:sz w:val="24"/>
          <w:szCs w:val="24"/>
        </w:rPr>
        <w:t>2024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24</w:t>
      </w:r>
      <w:r>
        <w:rPr>
          <w:rFonts w:ascii="宋体" w:eastAsia="宋体" w:hAnsi="宋体"/>
          <w:sz w:val="24"/>
          <w:szCs w:val="24"/>
        </w:rPr>
        <w:t>日起，对本公司旗下基金持有的停牌股票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国泰君安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（代码：</w:t>
      </w:r>
      <w:r>
        <w:rPr>
          <w:rFonts w:ascii="宋体" w:eastAsia="宋体" w:hAnsi="宋体"/>
          <w:sz w:val="24"/>
          <w:szCs w:val="24"/>
        </w:rPr>
        <w:t>601211</w:t>
      </w:r>
      <w:r>
        <w:rPr>
          <w:rFonts w:ascii="宋体" w:eastAsia="宋体" w:hAnsi="宋体"/>
          <w:sz w:val="24"/>
          <w:szCs w:val="24"/>
        </w:rPr>
        <w:t>）采用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指数收益法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进行估值。</w:t>
      </w:r>
    </w:p>
    <w:p w:rsidR="001C196E" w:rsidRDefault="00CE4AD2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待该股票复牌交易并且体现出活跃市场交易特征后，将恢复为采用当日收盘价格进行估值，届时将不再另行公告。</w:t>
      </w:r>
    </w:p>
    <w:p w:rsidR="001C196E" w:rsidRDefault="00CE4AD2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风险提示：本基金管理人承诺以诚实信用、勤勉尽责的原则管理和运用基金资产，但不保证基金一定盈利，也不保证最低收益。基金的过往业绩及其净值高低并不预示其未来业绩表现，基金管理人管理的其他基金的业绩不构成对本基金业绩表现的保证。投资有风险，敬请投资者在投资基金前认真阅读基金合同、招募说明书、基金产品资料概要等基金法律文件，了解基金的风险收益特征，并根据自身的风险承受能力选择适合自己的基金产品。敬请投资者在购买基金</w:t>
      </w:r>
      <w:r>
        <w:rPr>
          <w:rFonts w:ascii="宋体" w:eastAsia="宋体" w:hAnsi="宋体" w:hint="eastAsia"/>
          <w:sz w:val="24"/>
          <w:szCs w:val="24"/>
        </w:rPr>
        <w:t>前认真考虑、谨慎决策。</w:t>
      </w:r>
      <w:bookmarkStart w:id="0" w:name="_GoBack"/>
      <w:bookmarkEnd w:id="0"/>
    </w:p>
    <w:p w:rsidR="001C196E" w:rsidRDefault="00CE4AD2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特此公告。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1C196E" w:rsidRDefault="00CE4AD2">
      <w:pPr>
        <w:spacing w:line="360" w:lineRule="auto"/>
        <w:ind w:firstLine="42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瑞达</w:t>
      </w:r>
      <w:r>
        <w:rPr>
          <w:rFonts w:ascii="宋体" w:eastAsia="宋体" w:hAnsi="宋体"/>
          <w:sz w:val="24"/>
          <w:szCs w:val="24"/>
        </w:rPr>
        <w:t>基金管理有限公司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1C196E" w:rsidRDefault="00CE4AD2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2024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09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26</w:t>
      </w:r>
      <w:r>
        <w:rPr>
          <w:rFonts w:ascii="宋体" w:eastAsia="宋体" w:hAnsi="宋体"/>
          <w:sz w:val="24"/>
          <w:szCs w:val="24"/>
        </w:rPr>
        <w:t>日</w:t>
      </w:r>
    </w:p>
    <w:p w:rsidR="001C196E" w:rsidRDefault="001C196E">
      <w:pPr>
        <w:spacing w:line="360" w:lineRule="auto"/>
        <w:rPr>
          <w:sz w:val="24"/>
          <w:szCs w:val="24"/>
        </w:rPr>
      </w:pPr>
    </w:p>
    <w:sectPr w:rsidR="001C196E" w:rsidSect="001C1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RhYWYzNmU0NjBmMTY2ZjA5MWI3ODU5ZDBlMmRhNmQifQ=="/>
  </w:docVars>
  <w:rsids>
    <w:rsidRoot w:val="001A7A28"/>
    <w:rsid w:val="00001A94"/>
    <w:rsid w:val="00033412"/>
    <w:rsid w:val="00054F36"/>
    <w:rsid w:val="00090074"/>
    <w:rsid w:val="001019A3"/>
    <w:rsid w:val="001A7A28"/>
    <w:rsid w:val="001C196E"/>
    <w:rsid w:val="00345842"/>
    <w:rsid w:val="005332BE"/>
    <w:rsid w:val="00555E5A"/>
    <w:rsid w:val="005C1CE7"/>
    <w:rsid w:val="00624F10"/>
    <w:rsid w:val="006911B0"/>
    <w:rsid w:val="00744025"/>
    <w:rsid w:val="00754ED8"/>
    <w:rsid w:val="00761108"/>
    <w:rsid w:val="00863646"/>
    <w:rsid w:val="00893392"/>
    <w:rsid w:val="00893616"/>
    <w:rsid w:val="008F199B"/>
    <w:rsid w:val="00903342"/>
    <w:rsid w:val="00941076"/>
    <w:rsid w:val="00966353"/>
    <w:rsid w:val="009903F0"/>
    <w:rsid w:val="00AC4508"/>
    <w:rsid w:val="00B1604B"/>
    <w:rsid w:val="00BC22B2"/>
    <w:rsid w:val="00C42899"/>
    <w:rsid w:val="00C943BF"/>
    <w:rsid w:val="00CD0C6C"/>
    <w:rsid w:val="00CE4AD2"/>
    <w:rsid w:val="00D36EB5"/>
    <w:rsid w:val="00DD7A0C"/>
    <w:rsid w:val="00ED62A1"/>
    <w:rsid w:val="00EE0030"/>
    <w:rsid w:val="00F95427"/>
    <w:rsid w:val="4468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1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C1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C196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C19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4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ZHONGM</cp:lastModifiedBy>
  <cp:revision>2</cp:revision>
  <dcterms:created xsi:type="dcterms:W3CDTF">2024-09-25T16:00:00Z</dcterms:created>
  <dcterms:modified xsi:type="dcterms:W3CDTF">2024-09-25T16:00:00Z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64B6B38784DC483EBC621C6884D360B8_12</vt:lpwstr>
  </property>
</Properties>
</file>