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33" w:rsidRDefault="00907A92">
      <w:pPr>
        <w:autoSpaceDE w:val="0"/>
        <w:autoSpaceDN w:val="0"/>
        <w:adjustRightInd w:val="0"/>
        <w:spacing w:before="30" w:line="360" w:lineRule="auto"/>
        <w:ind w:left="15"/>
        <w:jc w:val="center"/>
        <w:rPr>
          <w:rFonts w:ascii="宋体" w:eastAsia="宋体" w:hAnsi="Arial" w:cs="宋体"/>
          <w:b/>
          <w:bCs/>
          <w:color w:val="000000"/>
          <w:kern w:val="0"/>
          <w:sz w:val="36"/>
          <w:szCs w:val="24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 w:val="36"/>
          <w:szCs w:val="24"/>
        </w:rPr>
        <w:t>泓德</w:t>
      </w:r>
      <w:r>
        <w:rPr>
          <w:rFonts w:ascii="宋体" w:eastAsia="宋体" w:hAnsi="Arial" w:cs="宋体"/>
          <w:b/>
          <w:bCs/>
          <w:color w:val="000000"/>
          <w:kern w:val="0"/>
          <w:sz w:val="36"/>
          <w:szCs w:val="24"/>
        </w:rPr>
        <w:t>基金管理有限公司</w:t>
      </w:r>
    </w:p>
    <w:p w:rsidR="00AA1033" w:rsidRDefault="00907A92">
      <w:pPr>
        <w:pStyle w:val="biaogecenter"/>
        <w:spacing w:line="360" w:lineRule="auto"/>
        <w:rPr>
          <w:b/>
          <w:bCs/>
          <w:sz w:val="36"/>
          <w:szCs w:val="30"/>
        </w:rPr>
      </w:pPr>
      <w:r>
        <w:rPr>
          <w:rFonts w:hint="eastAsia"/>
          <w:b/>
          <w:bCs/>
          <w:sz w:val="36"/>
          <w:szCs w:val="30"/>
        </w:rPr>
        <w:t>关于泓德裕祥债券型证券投资基金</w:t>
      </w:r>
    </w:p>
    <w:p w:rsidR="00AA1033" w:rsidRDefault="00907A92">
      <w:pPr>
        <w:pStyle w:val="biaogecenter"/>
        <w:spacing w:line="360" w:lineRule="auto"/>
        <w:rPr>
          <w:sz w:val="36"/>
          <w:szCs w:val="30"/>
        </w:rPr>
      </w:pPr>
      <w:r>
        <w:rPr>
          <w:rFonts w:hint="eastAsia"/>
          <w:b/>
          <w:bCs/>
          <w:sz w:val="36"/>
          <w:szCs w:val="30"/>
        </w:rPr>
        <w:t>的基金经理变更公告</w:t>
      </w:r>
    </w:p>
    <w:p w:rsidR="00AA1033" w:rsidRDefault="00907A92">
      <w:pPr>
        <w:pStyle w:val="biaogecenter"/>
        <w:spacing w:line="360" w:lineRule="auto"/>
        <w:rPr>
          <w:b/>
        </w:rPr>
      </w:pPr>
      <w:r>
        <w:rPr>
          <w:rFonts w:hint="eastAsia"/>
          <w:b/>
        </w:rPr>
        <w:t>公告送出日期：20</w:t>
      </w:r>
      <w:r>
        <w:rPr>
          <w:b/>
        </w:rPr>
        <w:t>2</w:t>
      </w:r>
      <w:r>
        <w:rPr>
          <w:rFonts w:hint="eastAsia"/>
          <w:b/>
        </w:rPr>
        <w:t>4年9月26日</w:t>
      </w:r>
    </w:p>
    <w:p w:rsidR="00AA1033" w:rsidRDefault="00AA1033">
      <w:pPr>
        <w:autoSpaceDE w:val="0"/>
        <w:autoSpaceDN w:val="0"/>
        <w:adjustRightInd w:val="0"/>
        <w:spacing w:before="30" w:line="360" w:lineRule="auto"/>
        <w:ind w:left="15"/>
        <w:jc w:val="center"/>
        <w:rPr>
          <w:rFonts w:ascii="宋体" w:eastAsia="宋体" w:hAnsi="Arial" w:cs="宋体"/>
          <w:b/>
          <w:color w:val="000000"/>
          <w:kern w:val="0"/>
          <w:sz w:val="24"/>
          <w:szCs w:val="24"/>
        </w:rPr>
      </w:pPr>
    </w:p>
    <w:p w:rsidR="00AA1033" w:rsidRDefault="00907A92">
      <w:pPr>
        <w:autoSpaceDE w:val="0"/>
        <w:autoSpaceDN w:val="0"/>
        <w:adjustRightInd w:val="0"/>
        <w:spacing w:before="30" w:line="288" w:lineRule="auto"/>
        <w:ind w:left="17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  <w:t xml:space="preserve">1 </w:t>
      </w: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公告基本信息</w:t>
      </w:r>
    </w:p>
    <w:tbl>
      <w:tblPr>
        <w:tblW w:w="9030" w:type="dxa"/>
        <w:tblInd w:w="108" w:type="dxa"/>
        <w:tblLayout w:type="fixed"/>
        <w:tblLook w:val="04A0"/>
      </w:tblPr>
      <w:tblGrid>
        <w:gridCol w:w="4696"/>
        <w:gridCol w:w="4334"/>
      </w:tblGrid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泓德裕祥债券型证券投资基金</w:t>
            </w:r>
          </w:p>
        </w:tc>
      </w:tr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泓德裕祥债券</w:t>
            </w:r>
          </w:p>
        </w:tc>
      </w:tr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002742</w:t>
            </w:r>
          </w:p>
        </w:tc>
      </w:tr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泓德基金管理有限公司</w:t>
            </w:r>
          </w:p>
        </w:tc>
      </w:tr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《公开募集证券投资基金信息披露管理办法》、</w:t>
            </w:r>
            <w:r>
              <w:rPr>
                <w:rFonts w:hint="eastAsia"/>
                <w:sz w:val="24"/>
              </w:rPr>
              <w:t>《基金管理公司投资管理人员管理指导意见》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等相关法律法规</w:t>
            </w:r>
          </w:p>
        </w:tc>
      </w:tr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基金经理变更类型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兼有增聘和解聘基金经理</w:t>
            </w:r>
          </w:p>
        </w:tc>
      </w:tr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新任基金经理姓名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刘风飞</w:t>
            </w:r>
          </w:p>
        </w:tc>
      </w:tr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赵端端</w:t>
            </w:r>
          </w:p>
        </w:tc>
      </w:tr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姚学康</w:t>
            </w:r>
          </w:p>
        </w:tc>
      </w:tr>
    </w:tbl>
    <w:p w:rsidR="00AA1033" w:rsidRDefault="00AA1033">
      <w:pPr>
        <w:autoSpaceDE w:val="0"/>
        <w:autoSpaceDN w:val="0"/>
        <w:adjustRightInd w:val="0"/>
        <w:spacing w:before="30" w:line="288" w:lineRule="auto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</w:p>
    <w:p w:rsidR="00AA1033" w:rsidRDefault="00907A92">
      <w:pPr>
        <w:pStyle w:val="dazhangjie"/>
      </w:pPr>
      <w:r>
        <w:rPr>
          <w:rFonts w:hAnsi="Calibri" w:hint="eastAsia"/>
          <w:b/>
          <w:color w:val="000000"/>
        </w:rPr>
        <w:t>2 新任基金经理的相关信息</w:t>
      </w:r>
    </w:p>
    <w:tbl>
      <w:tblPr>
        <w:tblW w:w="9214" w:type="dxa"/>
        <w:tblInd w:w="108" w:type="dxa"/>
        <w:tblLook w:val="04A0"/>
      </w:tblPr>
      <w:tblGrid>
        <w:gridCol w:w="2050"/>
        <w:gridCol w:w="2893"/>
        <w:gridCol w:w="2296"/>
        <w:gridCol w:w="1975"/>
      </w:tblGrid>
      <w:tr w:rsidR="00AA1033">
        <w:tc>
          <w:tcPr>
            <w:tcW w:w="2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t>新任基金经理姓名</w:t>
            </w:r>
          </w:p>
        </w:tc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  <w:jc w:val="left"/>
            </w:pPr>
            <w:r>
              <w:rPr>
                <w:rFonts w:hAnsi="Arial" w:hint="eastAsia"/>
                <w:color w:val="000000"/>
              </w:rPr>
              <w:t>刘风飞</w:t>
            </w:r>
          </w:p>
        </w:tc>
      </w:tr>
      <w:tr w:rsidR="00AA1033">
        <w:tc>
          <w:tcPr>
            <w:tcW w:w="2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t>任职日期</w:t>
            </w:r>
          </w:p>
        </w:tc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  <w:jc w:val="left"/>
            </w:pPr>
            <w:r>
              <w:rPr>
                <w:rFonts w:hint="eastAsia"/>
              </w:rPr>
              <w:t>2024-09-26</w:t>
            </w:r>
          </w:p>
        </w:tc>
      </w:tr>
      <w:tr w:rsidR="00AA1033">
        <w:tc>
          <w:tcPr>
            <w:tcW w:w="2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t>证券从业年限</w:t>
            </w:r>
          </w:p>
        </w:tc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  <w:jc w:val="left"/>
            </w:pPr>
            <w:r>
              <w:rPr>
                <w:rFonts w:hint="eastAsia"/>
              </w:rPr>
              <w:t>8年</w:t>
            </w:r>
          </w:p>
        </w:tc>
      </w:tr>
      <w:tr w:rsidR="00AA1033">
        <w:tc>
          <w:tcPr>
            <w:tcW w:w="2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t>证券投资管理从业年限</w:t>
            </w:r>
          </w:p>
        </w:tc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  <w:jc w:val="left"/>
            </w:pPr>
            <w:r>
              <w:rPr>
                <w:rFonts w:hint="eastAsia"/>
              </w:rPr>
              <w:t>8年</w:t>
            </w:r>
          </w:p>
        </w:tc>
      </w:tr>
      <w:tr w:rsidR="00AA1033">
        <w:tc>
          <w:tcPr>
            <w:tcW w:w="2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t>过往从业经历</w:t>
            </w:r>
            <w:bookmarkStart w:id="0" w:name="_GoBack"/>
            <w:bookmarkEnd w:id="0"/>
          </w:p>
        </w:tc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  <w:jc w:val="left"/>
            </w:pPr>
            <w:r>
              <w:rPr>
                <w:rFonts w:hint="eastAsia"/>
              </w:rPr>
              <w:t xml:space="preserve">曾任北京佑瑞持投资管理有限公司信用研究员；2018年10月加入泓德基金管理有限公司，现任固定收益投资部研究员，曾任本公司投资经理。 </w:t>
            </w:r>
          </w:p>
        </w:tc>
      </w:tr>
      <w:tr w:rsidR="00AA1033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t>其中：管理过公募基金的名称及期间</w:t>
            </w:r>
          </w:p>
        </w:tc>
      </w:tr>
      <w:tr w:rsidR="00AA1033"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</w:pPr>
            <w:r>
              <w:rPr>
                <w:rFonts w:hAnsi="Calibri" w:hint="eastAsia"/>
                <w:color w:val="000000"/>
              </w:rPr>
              <w:t>基金主代码</w:t>
            </w: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</w:pPr>
            <w:r>
              <w:rPr>
                <w:rFonts w:hAnsi="Calibri" w:hint="eastAsia"/>
                <w:color w:val="000000"/>
              </w:rPr>
              <w:t>基金名称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</w:pPr>
            <w:r>
              <w:rPr>
                <w:rFonts w:hAnsi="Calibri" w:hint="eastAsia"/>
                <w:color w:val="000000"/>
              </w:rPr>
              <w:t>任职日期</w:t>
            </w:r>
          </w:p>
        </w:tc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</w:pPr>
            <w:r>
              <w:rPr>
                <w:rFonts w:hAnsi="Calibri" w:hint="eastAsia"/>
                <w:color w:val="000000"/>
              </w:rPr>
              <w:t>离任日期</w:t>
            </w:r>
          </w:p>
        </w:tc>
      </w:tr>
      <w:tr w:rsidR="00AA1033"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</w:pPr>
            <w:r>
              <w:rPr>
                <w:rFonts w:hint="eastAsia"/>
              </w:rPr>
              <w:t xml:space="preserve">- </w:t>
            </w: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</w:pPr>
            <w:r>
              <w:rPr>
                <w:rFonts w:hAnsi="Calibri" w:hint="eastAsia"/>
                <w:color w:val="000000"/>
              </w:rPr>
              <w:t>-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</w:pPr>
            <w:r>
              <w:rPr>
                <w:rFonts w:hint="eastAsia"/>
              </w:rPr>
              <w:t>-</w:t>
            </w:r>
          </w:p>
        </w:tc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</w:pPr>
            <w:r>
              <w:rPr>
                <w:rFonts w:hAnsi="Calibri" w:hint="eastAsia"/>
                <w:color w:val="000000"/>
              </w:rPr>
              <w:t>-</w:t>
            </w:r>
          </w:p>
        </w:tc>
      </w:tr>
      <w:tr w:rsidR="00AA1033">
        <w:tc>
          <w:tcPr>
            <w:tcW w:w="2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t>是否曾被监管机构予以行政处罚或采取行政</w:t>
            </w:r>
            <w:r>
              <w:rPr>
                <w:rFonts w:hint="eastAsia"/>
              </w:rPr>
              <w:lastRenderedPageBreak/>
              <w:t>监管措施</w:t>
            </w:r>
          </w:p>
        </w:tc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  <w:jc w:val="left"/>
            </w:pPr>
            <w:r>
              <w:rPr>
                <w:rFonts w:hint="eastAsia"/>
              </w:rPr>
              <w:lastRenderedPageBreak/>
              <w:t>否</w:t>
            </w:r>
          </w:p>
        </w:tc>
      </w:tr>
      <w:tr w:rsidR="00AA1033">
        <w:tc>
          <w:tcPr>
            <w:tcW w:w="2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lastRenderedPageBreak/>
              <w:t>是否已取得基金从业资格</w:t>
            </w:r>
          </w:p>
        </w:tc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AA1033">
        <w:tc>
          <w:tcPr>
            <w:tcW w:w="2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t>取得的其他相关从业资格</w:t>
            </w:r>
          </w:p>
        </w:tc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AA1033">
        <w:tc>
          <w:tcPr>
            <w:tcW w:w="2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t>国籍</w:t>
            </w:r>
          </w:p>
        </w:tc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  <w:jc w:val="left"/>
            </w:pPr>
            <w:r>
              <w:rPr>
                <w:rFonts w:hint="eastAsia"/>
              </w:rPr>
              <w:t>中国</w:t>
            </w:r>
          </w:p>
        </w:tc>
      </w:tr>
      <w:tr w:rsidR="00AA1033">
        <w:tc>
          <w:tcPr>
            <w:tcW w:w="2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t>学历、学位</w:t>
            </w:r>
          </w:p>
        </w:tc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  <w:jc w:val="left"/>
            </w:pPr>
            <w:r>
              <w:rPr>
                <w:rFonts w:hint="eastAsia"/>
              </w:rPr>
              <w:t>硕士研究生</w:t>
            </w:r>
          </w:p>
        </w:tc>
      </w:tr>
      <w:tr w:rsidR="00AA1033">
        <w:tc>
          <w:tcPr>
            <w:tcW w:w="2682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left"/>
            </w:pPr>
            <w:r>
              <w:rPr>
                <w:rFonts w:hint="eastAsia"/>
              </w:rPr>
              <w:t>是否已按规定在中国证券投资基金业协会注册/登记</w:t>
            </w:r>
          </w:p>
        </w:tc>
        <w:tc>
          <w:tcPr>
            <w:tcW w:w="231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pStyle w:val="biaogecenter"/>
              <w:jc w:val="left"/>
            </w:pPr>
            <w:r>
              <w:rPr>
                <w:rFonts w:hint="eastAsia"/>
              </w:rPr>
              <w:t>是</w:t>
            </w:r>
          </w:p>
        </w:tc>
      </w:tr>
    </w:tbl>
    <w:p w:rsidR="00AA1033" w:rsidRDefault="00907A92">
      <w:pPr>
        <w:widowControl/>
        <w:spacing w:after="240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注：“</w:t>
      </w:r>
      <w:r>
        <w:rPr>
          <w:rFonts w:hint="eastAsia"/>
          <w:sz w:val="24"/>
          <w:szCs w:val="24"/>
        </w:rPr>
        <w:t>证券投资管理从业年限</w:t>
      </w:r>
      <w:r>
        <w:rPr>
          <w:rFonts w:ascii="宋体" w:hAnsi="宋体" w:cs="宋体" w:hint="eastAsia"/>
          <w:kern w:val="0"/>
          <w:sz w:val="24"/>
          <w:szCs w:val="24"/>
        </w:rPr>
        <w:t>”是指新任基金经理在金融机构从事证券投资、证券研究分析或证券交易等方面的工作经历的年限。</w:t>
      </w:r>
    </w:p>
    <w:p w:rsidR="00AA1033" w:rsidRDefault="00907A92">
      <w:pPr>
        <w:autoSpaceDE w:val="0"/>
        <w:autoSpaceDN w:val="0"/>
        <w:adjustRightInd w:val="0"/>
        <w:spacing w:line="288" w:lineRule="auto"/>
        <w:ind w:left="17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  <w:t xml:space="preserve">3 </w:t>
      </w: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离任基金经理的相关信息</w:t>
      </w:r>
    </w:p>
    <w:tbl>
      <w:tblPr>
        <w:tblW w:w="9030" w:type="dxa"/>
        <w:tblInd w:w="108" w:type="dxa"/>
        <w:tblLayout w:type="fixed"/>
        <w:tblLook w:val="04A0"/>
      </w:tblPr>
      <w:tblGrid>
        <w:gridCol w:w="4696"/>
        <w:gridCol w:w="4334"/>
      </w:tblGrid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离任基金经理姓名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姚学康</w:t>
            </w:r>
          </w:p>
        </w:tc>
      </w:tr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离任原因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工作安排</w:t>
            </w:r>
          </w:p>
        </w:tc>
      </w:tr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AA1033">
        <w:trPr>
          <w:trHeight w:val="1117"/>
        </w:trPr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转任本公司其他工作岗位的说明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 xml:space="preserve">继续担任泓德裕和纯债债券、泓德睿享一年持有期混合、泓德慧享混合基金的基金经理 </w:t>
            </w:r>
          </w:p>
        </w:tc>
      </w:tr>
      <w:tr w:rsidR="00AA1033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是否已按规定在中国证券投资基金业协会办理变更手续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033" w:rsidRDefault="00907A92">
            <w:pPr>
              <w:autoSpaceDE w:val="0"/>
              <w:autoSpaceDN w:val="0"/>
              <w:adjustRightInd w:val="0"/>
              <w:spacing w:before="30" w:line="288" w:lineRule="auto"/>
              <w:ind w:left="17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AA1033" w:rsidRDefault="00AA1033">
      <w:pPr>
        <w:autoSpaceDE w:val="0"/>
        <w:autoSpaceDN w:val="0"/>
        <w:adjustRightInd w:val="0"/>
        <w:spacing w:before="29" w:line="360" w:lineRule="auto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</w:p>
    <w:p w:rsidR="00AA1033" w:rsidRDefault="00907A92">
      <w:pPr>
        <w:autoSpaceDE w:val="0"/>
        <w:autoSpaceDN w:val="0"/>
        <w:adjustRightInd w:val="0"/>
        <w:spacing w:before="29" w:line="360" w:lineRule="auto"/>
        <w:ind w:left="15"/>
        <w:jc w:val="left"/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Arial" w:cs="宋体"/>
          <w:b/>
          <w:bCs/>
          <w:color w:val="000000"/>
          <w:kern w:val="0"/>
          <w:sz w:val="24"/>
          <w:szCs w:val="24"/>
        </w:rPr>
        <w:t xml:space="preserve">4 </w:t>
      </w:r>
      <w:r>
        <w:rPr>
          <w:rFonts w:ascii="宋体" w:eastAsia="宋体" w:hAnsi="Arial" w:cs="宋体" w:hint="eastAsia"/>
          <w:b/>
          <w:bCs/>
          <w:color w:val="000000"/>
          <w:kern w:val="0"/>
          <w:sz w:val="24"/>
          <w:szCs w:val="24"/>
        </w:rPr>
        <w:t>其他需要说明的事项</w:t>
      </w:r>
    </w:p>
    <w:p w:rsidR="00AA1033" w:rsidRDefault="00907A92">
      <w:pPr>
        <w:autoSpaceDE w:val="0"/>
        <w:autoSpaceDN w:val="0"/>
        <w:adjustRightInd w:val="0"/>
        <w:spacing w:before="29" w:after="240" w:line="360" w:lineRule="auto"/>
        <w:ind w:left="15" w:firstLineChars="200" w:firstLine="480"/>
        <w:jc w:val="left"/>
        <w:rPr>
          <w:rFonts w:ascii="宋体" w:eastAsia="宋体" w:hAnsi="Arial" w:cs="宋体"/>
          <w:color w:val="000000"/>
          <w:kern w:val="0"/>
          <w:sz w:val="24"/>
          <w:szCs w:val="24"/>
        </w:rPr>
      </w:pP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上述事项已按规定向中国证券投资基金业协会办理相应手续，并将报中国证券监督管理委员会北京监管局备案。</w:t>
      </w:r>
    </w:p>
    <w:p w:rsidR="00AA1033" w:rsidRDefault="00907A92">
      <w:pPr>
        <w:autoSpaceDE w:val="0"/>
        <w:autoSpaceDN w:val="0"/>
        <w:adjustRightInd w:val="0"/>
        <w:spacing w:before="29" w:after="240" w:line="360" w:lineRule="auto"/>
        <w:ind w:left="15" w:firstLineChars="200" w:firstLine="480"/>
        <w:jc w:val="left"/>
        <w:rPr>
          <w:rFonts w:ascii="宋体" w:eastAsia="宋体" w:hAnsi="Arial" w:cs="宋体"/>
          <w:color w:val="000000"/>
          <w:kern w:val="0"/>
          <w:sz w:val="24"/>
          <w:szCs w:val="24"/>
        </w:rPr>
      </w:pPr>
      <w:r>
        <w:rPr>
          <w:rFonts w:ascii="宋体" w:eastAsia="宋体" w:hAnsi="Arial" w:cs="宋体"/>
          <w:color w:val="000000"/>
          <w:kern w:val="0"/>
          <w:sz w:val="24"/>
          <w:szCs w:val="24"/>
        </w:rPr>
        <w:t>特此公告</w:t>
      </w: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。</w:t>
      </w:r>
    </w:p>
    <w:p w:rsidR="00AA1033" w:rsidRDefault="00907A92">
      <w:pPr>
        <w:pStyle w:val="biaogeright"/>
        <w:spacing w:line="360" w:lineRule="auto"/>
      </w:pPr>
      <w:bookmarkStart w:id="1" w:name="_Hlk141349986"/>
      <w:r>
        <w:rPr>
          <w:rFonts w:hAnsi="Calibri" w:hint="eastAsia"/>
          <w:color w:val="000000"/>
        </w:rPr>
        <w:t>泓德基金管理有限公司</w:t>
      </w:r>
    </w:p>
    <w:p w:rsidR="00AA1033" w:rsidRDefault="00907A92">
      <w:pPr>
        <w:pStyle w:val="biaogeright"/>
        <w:spacing w:line="360" w:lineRule="auto"/>
        <w:rPr>
          <w:rFonts w:hAnsi="Arial"/>
          <w:color w:val="000000"/>
        </w:rPr>
      </w:pPr>
      <w:r>
        <w:rPr>
          <w:rFonts w:hint="eastAsia"/>
          <w:bCs/>
        </w:rPr>
        <w:t>20</w:t>
      </w:r>
      <w:r>
        <w:rPr>
          <w:bCs/>
        </w:rPr>
        <w:t>2</w:t>
      </w:r>
      <w:r>
        <w:rPr>
          <w:rFonts w:hint="eastAsia"/>
          <w:bCs/>
        </w:rPr>
        <w:t>4年9月26日</w:t>
      </w:r>
      <w:bookmarkEnd w:id="1"/>
    </w:p>
    <w:sectPr w:rsidR="00AA1033" w:rsidSect="00317C40">
      <w:footerReference w:type="default" r:id="rId6"/>
      <w:pgSz w:w="11926" w:h="16867"/>
      <w:pgMar w:top="1420" w:right="1420" w:bottom="852" w:left="14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92" w:rsidRDefault="00907A92">
      <w:r>
        <w:separator/>
      </w:r>
    </w:p>
  </w:endnote>
  <w:endnote w:type="continuationSeparator" w:id="0">
    <w:p w:rsidR="00907A92" w:rsidRDefault="0090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33" w:rsidRDefault="00AA1033">
    <w:pPr>
      <w:autoSpaceDE w:val="0"/>
      <w:autoSpaceDN w:val="0"/>
      <w:adjustRightInd w:val="0"/>
      <w:jc w:val="left"/>
      <w:rPr>
        <w:rFonts w:ascii="Arial" w:hAnsi="Arial" w:cs="Arial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92" w:rsidRDefault="00907A92">
      <w:r>
        <w:separator/>
      </w:r>
    </w:p>
  </w:footnote>
  <w:footnote w:type="continuationSeparator" w:id="0">
    <w:p w:rsidR="00907A92" w:rsidRDefault="00907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formatting="1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hZTFlOGNkYmYzZjE2MmQ0NmRlZDU5Mzg1MGY1NzYifQ=="/>
  </w:docVars>
  <w:rsids>
    <w:rsidRoot w:val="00C52812"/>
    <w:rsid w:val="00044EB4"/>
    <w:rsid w:val="000667E9"/>
    <w:rsid w:val="000979E7"/>
    <w:rsid w:val="000A76B7"/>
    <w:rsid w:val="001258C2"/>
    <w:rsid w:val="001517C2"/>
    <w:rsid w:val="00186899"/>
    <w:rsid w:val="001B1A83"/>
    <w:rsid w:val="00250FEF"/>
    <w:rsid w:val="00251778"/>
    <w:rsid w:val="002774C5"/>
    <w:rsid w:val="00317C40"/>
    <w:rsid w:val="003973AC"/>
    <w:rsid w:val="003C6DF2"/>
    <w:rsid w:val="003F4AD6"/>
    <w:rsid w:val="004773BD"/>
    <w:rsid w:val="004E21AE"/>
    <w:rsid w:val="004E2A56"/>
    <w:rsid w:val="00582C5F"/>
    <w:rsid w:val="00593B36"/>
    <w:rsid w:val="005D102B"/>
    <w:rsid w:val="00651C27"/>
    <w:rsid w:val="0067599D"/>
    <w:rsid w:val="006B69CC"/>
    <w:rsid w:val="006F1929"/>
    <w:rsid w:val="00735639"/>
    <w:rsid w:val="00766ACF"/>
    <w:rsid w:val="00767248"/>
    <w:rsid w:val="00822534"/>
    <w:rsid w:val="00831092"/>
    <w:rsid w:val="00831B91"/>
    <w:rsid w:val="0086293D"/>
    <w:rsid w:val="00885593"/>
    <w:rsid w:val="008B0494"/>
    <w:rsid w:val="008B5021"/>
    <w:rsid w:val="00907A92"/>
    <w:rsid w:val="009229C7"/>
    <w:rsid w:val="00945236"/>
    <w:rsid w:val="00956339"/>
    <w:rsid w:val="00967A58"/>
    <w:rsid w:val="00A41D18"/>
    <w:rsid w:val="00A707DC"/>
    <w:rsid w:val="00A85CE2"/>
    <w:rsid w:val="00AA1033"/>
    <w:rsid w:val="00AA24A2"/>
    <w:rsid w:val="00AB72C1"/>
    <w:rsid w:val="00AE343B"/>
    <w:rsid w:val="00B3427F"/>
    <w:rsid w:val="00B34DEF"/>
    <w:rsid w:val="00B46A58"/>
    <w:rsid w:val="00BC244D"/>
    <w:rsid w:val="00BD6420"/>
    <w:rsid w:val="00C0396C"/>
    <w:rsid w:val="00C33A1B"/>
    <w:rsid w:val="00C52812"/>
    <w:rsid w:val="00C66ED1"/>
    <w:rsid w:val="00D2028E"/>
    <w:rsid w:val="00D26CAC"/>
    <w:rsid w:val="00D66186"/>
    <w:rsid w:val="00DA10C0"/>
    <w:rsid w:val="00DC0AF1"/>
    <w:rsid w:val="00E2078E"/>
    <w:rsid w:val="00E53456"/>
    <w:rsid w:val="00E72678"/>
    <w:rsid w:val="00EB12CC"/>
    <w:rsid w:val="00F205D5"/>
    <w:rsid w:val="00F7412F"/>
    <w:rsid w:val="00F816AC"/>
    <w:rsid w:val="155E4B40"/>
    <w:rsid w:val="1CBF0719"/>
    <w:rsid w:val="2E2130D2"/>
    <w:rsid w:val="3C002C4A"/>
    <w:rsid w:val="3C7838DF"/>
    <w:rsid w:val="5C6D4E1D"/>
    <w:rsid w:val="715C75CE"/>
    <w:rsid w:val="7537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17C40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rsid w:val="00317C40"/>
    <w:pPr>
      <w:jc w:val="left"/>
    </w:pPr>
    <w:rPr>
      <w:rFonts w:ascii="Calibri" w:eastAsia="宋体" w:hAnsi="Calibri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17C4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17C4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31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sid w:val="00317C40"/>
    <w:rPr>
      <w:rFonts w:asciiTheme="minorHAnsi" w:eastAsiaTheme="minorEastAsia" w:hAnsiTheme="minorHAnsi"/>
      <w:b/>
      <w:bCs/>
    </w:rPr>
  </w:style>
  <w:style w:type="character" w:styleId="a8">
    <w:name w:val="annotation reference"/>
    <w:autoRedefine/>
    <w:uiPriority w:val="99"/>
    <w:semiHidden/>
    <w:unhideWhenUsed/>
    <w:qFormat/>
    <w:rsid w:val="00317C40"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sid w:val="00317C40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317C40"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317C40"/>
    <w:rPr>
      <w:rFonts w:cs="Times New Roman"/>
      <w:sz w:val="18"/>
      <w:szCs w:val="18"/>
    </w:rPr>
  </w:style>
  <w:style w:type="paragraph" w:customStyle="1" w:styleId="biaogecenter">
    <w:name w:val="biaoge_center"/>
    <w:basedOn w:val="a"/>
    <w:autoRedefine/>
    <w:qFormat/>
    <w:rsid w:val="00317C40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qFormat/>
    <w:rsid w:val="00317C40"/>
    <w:rPr>
      <w:rFonts w:ascii="Calibri" w:eastAsia="宋体" w:hAnsi="Calibri" w:cs="Times New Roman"/>
    </w:rPr>
  </w:style>
  <w:style w:type="paragraph" w:customStyle="1" w:styleId="dazhangjie">
    <w:name w:val="dazhangjie"/>
    <w:basedOn w:val="a"/>
    <w:qFormat/>
    <w:rsid w:val="00317C40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autoRedefine/>
    <w:qFormat/>
    <w:rsid w:val="00317C40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autoRedefine/>
    <w:qFormat/>
    <w:rsid w:val="00317C40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修订1"/>
    <w:autoRedefine/>
    <w:hidden/>
    <w:uiPriority w:val="99"/>
    <w:semiHidden/>
    <w:qFormat/>
    <w:rsid w:val="00317C40"/>
    <w:rPr>
      <w:rFonts w:asciiTheme="minorHAnsi" w:eastAsiaTheme="minorEastAsia" w:hAnsiTheme="minorHAnsi"/>
      <w:kern w:val="2"/>
      <w:sz w:val="21"/>
      <w:szCs w:val="22"/>
    </w:rPr>
  </w:style>
  <w:style w:type="character" w:customStyle="1" w:styleId="Char3">
    <w:name w:val="批注主题 Char"/>
    <w:basedOn w:val="Char"/>
    <w:link w:val="a7"/>
    <w:autoRedefine/>
    <w:uiPriority w:val="99"/>
    <w:semiHidden/>
    <w:qFormat/>
    <w:rsid w:val="00317C40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4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王天骄</dc:creator>
  <cp:lastModifiedBy>ZHONGM</cp:lastModifiedBy>
  <cp:revision>2</cp:revision>
  <cp:lastPrinted>2024-09-25T05:14:00Z</cp:lastPrinted>
  <dcterms:created xsi:type="dcterms:W3CDTF">2024-09-25T16:01:00Z</dcterms:created>
  <dcterms:modified xsi:type="dcterms:W3CDTF">2024-09-25T16:01:00Z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93D76925FB5745299A38CEFD7C24B1EF_13</vt:lpwstr>
  </property>
</Properties>
</file>