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C4" w:rsidRDefault="00C8316A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国寿安保基金管理有限公司关于旗下基金持有的</w:t>
      </w:r>
    </w:p>
    <w:p w:rsidR="003C39C4" w:rsidRDefault="00C8316A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2B2B2B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2B2B2B"/>
          <w:sz w:val="28"/>
          <w:szCs w:val="28"/>
        </w:rPr>
        <w:t>长期停牌股票调整估值方法的公告</w:t>
      </w:r>
    </w:p>
    <w:p w:rsidR="003C39C4" w:rsidRDefault="003C39C4">
      <w:pPr>
        <w:spacing w:line="360" w:lineRule="auto"/>
        <w:rPr>
          <w:rFonts w:ascii="宋体" w:hAnsi="宋体"/>
        </w:rPr>
      </w:pPr>
    </w:p>
    <w:p w:rsidR="003C39C4" w:rsidRDefault="00C8316A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《中国证监会关于证券投资基金估值业务的指导意见》</w:t>
      </w:r>
      <w:r>
        <w:rPr>
          <w:color w:val="000000"/>
        </w:rPr>
        <w:t>（中国证监会</w:t>
      </w:r>
      <w:r>
        <w:rPr>
          <w:rFonts w:hint="eastAsia"/>
          <w:color w:val="000000"/>
        </w:rPr>
        <w:t>公告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17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rFonts w:hint="eastAsia"/>
          <w:color w:val="000000"/>
        </w:rPr>
        <w:t>13</w:t>
      </w:r>
      <w:r>
        <w:rPr>
          <w:color w:val="000000"/>
        </w:rPr>
        <w:t>号）以及中国证券投资基金业协会《关于发布中基协（</w:t>
      </w:r>
      <w:r>
        <w:rPr>
          <w:color w:val="000000"/>
        </w:rPr>
        <w:t>AMAC</w:t>
      </w:r>
      <w:r>
        <w:rPr>
          <w:color w:val="000000"/>
        </w:rPr>
        <w:t>）基金行业股票估值指数的通知》</w:t>
      </w:r>
      <w:r>
        <w:rPr>
          <w:rFonts w:hint="eastAsia"/>
          <w:color w:val="000000"/>
        </w:rPr>
        <w:t>（</w:t>
      </w:r>
      <w:r>
        <w:rPr>
          <w:color w:val="000000"/>
        </w:rPr>
        <w:t>中基协发</w:t>
      </w:r>
      <w:r>
        <w:rPr>
          <w:rFonts w:ascii="华文仿宋" w:eastAsia="华文仿宋" w:hAnsi="华文仿宋" w:hint="eastAsia"/>
          <w:color w:val="000000"/>
        </w:rPr>
        <w:t>〔</w:t>
      </w:r>
      <w:r>
        <w:rPr>
          <w:color w:val="000000"/>
        </w:rPr>
        <w:t>20</w:t>
      </w:r>
      <w:r>
        <w:rPr>
          <w:rFonts w:hint="eastAsia"/>
          <w:color w:val="000000"/>
        </w:rPr>
        <w:t>13</w:t>
      </w:r>
      <w:r>
        <w:rPr>
          <w:rFonts w:ascii="华文仿宋" w:eastAsia="华文仿宋" w:hAnsi="华文仿宋" w:hint="eastAsia"/>
          <w:color w:val="000000"/>
        </w:rPr>
        <w:t>〕</w:t>
      </w:r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号</w:t>
      </w:r>
      <w:r>
        <w:rPr>
          <w:rFonts w:hint="eastAsia"/>
          <w:color w:val="000000"/>
        </w:rPr>
        <w:t>）</w:t>
      </w:r>
      <w:r>
        <w:rPr>
          <w:color w:val="000000"/>
        </w:rPr>
        <w:t>的有关规定，经与</w:t>
      </w:r>
      <w:r>
        <w:rPr>
          <w:rFonts w:hint="eastAsia"/>
          <w:color w:val="000000"/>
        </w:rPr>
        <w:t>基金托管人</w:t>
      </w:r>
      <w:r>
        <w:rPr>
          <w:color w:val="000000"/>
        </w:rPr>
        <w:t>协商一致，</w:t>
      </w:r>
      <w:r>
        <w:rPr>
          <w:rFonts w:hint="eastAsia"/>
          <w:color w:val="000000"/>
        </w:rPr>
        <w:t>国寿安保</w:t>
      </w:r>
      <w:r>
        <w:rPr>
          <w:color w:val="000000"/>
        </w:rPr>
        <w:t>基金管理有限公司（以下简称本公司）决定</w:t>
      </w:r>
      <w:r>
        <w:rPr>
          <w:rFonts w:hint="eastAsia"/>
          <w:color w:val="000000"/>
        </w:rPr>
        <w:t>自</w:t>
      </w:r>
      <w:r>
        <w:rPr>
          <w:rFonts w:hint="eastAsia"/>
          <w:color w:val="000000"/>
        </w:rPr>
        <w:t>2024</w:t>
      </w:r>
      <w:r>
        <w:rPr>
          <w:color w:val="000000"/>
        </w:rPr>
        <w:t>年</w:t>
      </w:r>
      <w:r>
        <w:rPr>
          <w:rFonts w:hint="eastAsia"/>
          <w:color w:val="000000"/>
        </w:rPr>
        <w:t>9</w:t>
      </w:r>
      <w:r>
        <w:rPr>
          <w:color w:val="000000"/>
        </w:rPr>
        <w:t>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4</w:t>
      </w:r>
      <w:r>
        <w:rPr>
          <w:color w:val="000000"/>
        </w:rPr>
        <w:t>日起对本公司旗下基金</w:t>
      </w:r>
      <w:r>
        <w:rPr>
          <w:rFonts w:hint="eastAsia"/>
          <w:color w:val="000000"/>
        </w:rPr>
        <w:t>（交易型开放式指数证券投资基金除外）</w:t>
      </w:r>
      <w:r>
        <w:rPr>
          <w:color w:val="000000"/>
        </w:rPr>
        <w:t>所持有</w:t>
      </w:r>
      <w:r>
        <w:rPr>
          <w:rFonts w:hint="eastAsia"/>
          <w:color w:val="000000"/>
        </w:rPr>
        <w:t>的“</w:t>
      </w:r>
      <w:r>
        <w:rPr>
          <w:rFonts w:hint="eastAsia"/>
        </w:rPr>
        <w:t>合肥城建</w:t>
      </w:r>
      <w:r>
        <w:rPr>
          <w:rFonts w:hint="eastAsia"/>
          <w:color w:val="000000"/>
        </w:rPr>
        <w:t>”（股票代码：</w:t>
      </w:r>
      <w:r>
        <w:rPr>
          <w:rFonts w:hint="eastAsia"/>
          <w:color w:val="000000"/>
        </w:rPr>
        <w:t>00</w:t>
      </w:r>
      <w:r>
        <w:rPr>
          <w:rFonts w:hint="eastAsia"/>
          <w:color w:val="000000"/>
        </w:rPr>
        <w:t>2208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“</w:t>
      </w:r>
      <w:r>
        <w:rPr>
          <w:rFonts w:hint="eastAsia"/>
        </w:rPr>
        <w:t>国泰君安</w:t>
      </w:r>
      <w:r>
        <w:rPr>
          <w:rFonts w:hint="eastAsia"/>
          <w:color w:val="000000"/>
        </w:rPr>
        <w:t>”（股票代码：</w:t>
      </w:r>
      <w:r>
        <w:rPr>
          <w:rFonts w:hint="eastAsia"/>
          <w:color w:val="000000"/>
        </w:rPr>
        <w:t>601211</w:t>
      </w:r>
      <w:r>
        <w:rPr>
          <w:rFonts w:hint="eastAsia"/>
          <w:color w:val="000000"/>
        </w:rPr>
        <w:t>）</w:t>
      </w:r>
      <w:r>
        <w:rPr>
          <w:color w:val="000000"/>
        </w:rPr>
        <w:t>采用</w:t>
      </w:r>
      <w:r>
        <w:rPr>
          <w:rFonts w:hint="eastAsia"/>
          <w:color w:val="000000"/>
        </w:rPr>
        <w:t>“</w:t>
      </w:r>
      <w:r>
        <w:rPr>
          <w:color w:val="000000"/>
        </w:rPr>
        <w:t>指数收益法</w:t>
      </w:r>
      <w:r>
        <w:rPr>
          <w:rFonts w:hint="eastAsia"/>
          <w:color w:val="000000"/>
        </w:rPr>
        <w:t>”</w:t>
      </w:r>
      <w:r>
        <w:rPr>
          <w:color w:val="000000"/>
        </w:rPr>
        <w:t>进行估值，</w:t>
      </w:r>
      <w:r>
        <w:rPr>
          <w:rFonts w:hint="eastAsia"/>
          <w:color w:val="000000"/>
        </w:rPr>
        <w:t>股票所属行业指数以</w:t>
      </w:r>
      <w:r>
        <w:rPr>
          <w:color w:val="000000"/>
        </w:rPr>
        <w:t>中</w:t>
      </w:r>
      <w:r>
        <w:rPr>
          <w:rFonts w:hint="eastAsia"/>
          <w:color w:val="000000"/>
        </w:rPr>
        <w:t>国证券投资基金业协会</w:t>
      </w:r>
      <w:r>
        <w:rPr>
          <w:color w:val="000000"/>
        </w:rPr>
        <w:t>AMAC</w:t>
      </w:r>
      <w:r>
        <w:rPr>
          <w:color w:val="000000"/>
        </w:rPr>
        <w:t>行业指数作为计算依据。</w:t>
      </w:r>
      <w:r>
        <w:rPr>
          <w:color w:val="000000"/>
        </w:rPr>
        <w:t xml:space="preserve">  </w:t>
      </w:r>
    </w:p>
    <w:p w:rsidR="003C39C4" w:rsidRDefault="00C8316A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待</w:t>
      </w:r>
      <w:bookmarkStart w:id="0" w:name="_GoBack"/>
      <w:bookmarkEnd w:id="0"/>
      <w:r>
        <w:rPr>
          <w:rFonts w:hint="eastAsia"/>
          <w:color w:val="000000"/>
        </w:rPr>
        <w:t>“</w:t>
      </w:r>
      <w:r>
        <w:rPr>
          <w:rFonts w:hint="eastAsia"/>
        </w:rPr>
        <w:t>合肥城建</w:t>
      </w:r>
      <w:r>
        <w:rPr>
          <w:rFonts w:hint="eastAsia"/>
          <w:color w:val="000000"/>
        </w:rPr>
        <w:t>”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“</w:t>
      </w:r>
      <w:r>
        <w:rPr>
          <w:rFonts w:hint="eastAsia"/>
        </w:rPr>
        <w:t>国泰君安</w:t>
      </w:r>
      <w:r>
        <w:rPr>
          <w:rFonts w:hint="eastAsia"/>
          <w:color w:val="000000"/>
        </w:rPr>
        <w:t>”</w:t>
      </w:r>
      <w:r>
        <w:rPr>
          <w:color w:val="000000"/>
        </w:rPr>
        <w:t>复牌且其交易体现了活跃市场交易特征后，恢复按市场价格进行估值，届时不再另行公告。敬请投资者予以关注。</w:t>
      </w:r>
      <w:r>
        <w:rPr>
          <w:color w:val="000000"/>
        </w:rPr>
        <w:t xml:space="preserve"> </w:t>
      </w:r>
    </w:p>
    <w:p w:rsidR="003C39C4" w:rsidRDefault="003C39C4">
      <w:pPr>
        <w:spacing w:line="360" w:lineRule="auto"/>
        <w:ind w:firstLineChars="200" w:firstLine="420"/>
        <w:rPr>
          <w:color w:val="000000"/>
        </w:rPr>
      </w:pPr>
    </w:p>
    <w:p w:rsidR="003C39C4" w:rsidRDefault="00C8316A">
      <w:pPr>
        <w:spacing w:line="360" w:lineRule="auto"/>
        <w:ind w:firstLineChars="200" w:firstLine="420"/>
        <w:rPr>
          <w:color w:val="000000"/>
        </w:rPr>
      </w:pPr>
      <w:r>
        <w:rPr>
          <w:color w:val="000000"/>
        </w:rPr>
        <w:t>特此公告</w:t>
      </w:r>
    </w:p>
    <w:p w:rsidR="003C39C4" w:rsidRDefault="003C39C4">
      <w:pPr>
        <w:spacing w:line="360" w:lineRule="auto"/>
        <w:ind w:firstLineChars="200" w:firstLine="420"/>
        <w:rPr>
          <w:rFonts w:ascii="宋体" w:hAnsi="宋体"/>
        </w:rPr>
      </w:pPr>
    </w:p>
    <w:p w:rsidR="003C39C4" w:rsidRDefault="003C39C4">
      <w:pPr>
        <w:spacing w:line="360" w:lineRule="auto"/>
        <w:ind w:firstLineChars="200" w:firstLine="420"/>
        <w:rPr>
          <w:rFonts w:ascii="宋体" w:hAnsi="宋体"/>
        </w:rPr>
      </w:pPr>
    </w:p>
    <w:p w:rsidR="003C39C4" w:rsidRDefault="00C8316A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国寿安保基金管理有限公司</w:t>
      </w:r>
      <w:r>
        <w:rPr>
          <w:rFonts w:ascii="宋体" w:hAnsi="宋体" w:hint="eastAsia"/>
        </w:rPr>
        <w:t xml:space="preserve"> </w:t>
      </w:r>
    </w:p>
    <w:p w:rsidR="003C39C4" w:rsidRDefault="00C8316A">
      <w:pPr>
        <w:spacing w:line="360" w:lineRule="auto"/>
        <w:ind w:firstLineChars="200"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2024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25</w:t>
      </w:r>
      <w:r>
        <w:rPr>
          <w:rFonts w:ascii="宋体" w:hAnsi="宋体" w:hint="eastAsia"/>
        </w:rPr>
        <w:t>日</w:t>
      </w:r>
    </w:p>
    <w:p w:rsidR="003C39C4" w:rsidRDefault="003C39C4"/>
    <w:sectPr w:rsidR="003C39C4" w:rsidSect="003C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8C8"/>
    <w:rsid w:val="0001450E"/>
    <w:rsid w:val="000145C5"/>
    <w:rsid w:val="0002026F"/>
    <w:rsid w:val="00023CA6"/>
    <w:rsid w:val="000367B3"/>
    <w:rsid w:val="00046BE4"/>
    <w:rsid w:val="000676B2"/>
    <w:rsid w:val="00075094"/>
    <w:rsid w:val="00091A24"/>
    <w:rsid w:val="0009728E"/>
    <w:rsid w:val="000A0644"/>
    <w:rsid w:val="000B4A36"/>
    <w:rsid w:val="000B6E88"/>
    <w:rsid w:val="000D096A"/>
    <w:rsid w:val="000D683E"/>
    <w:rsid w:val="00114D77"/>
    <w:rsid w:val="00127F29"/>
    <w:rsid w:val="00133D7D"/>
    <w:rsid w:val="0014398C"/>
    <w:rsid w:val="00156AF6"/>
    <w:rsid w:val="00171652"/>
    <w:rsid w:val="001C262B"/>
    <w:rsid w:val="001C55AB"/>
    <w:rsid w:val="001D4A24"/>
    <w:rsid w:val="001D783D"/>
    <w:rsid w:val="00215149"/>
    <w:rsid w:val="00295DA4"/>
    <w:rsid w:val="002A0EF9"/>
    <w:rsid w:val="002D5506"/>
    <w:rsid w:val="00350308"/>
    <w:rsid w:val="00363E81"/>
    <w:rsid w:val="00374CCF"/>
    <w:rsid w:val="0038615D"/>
    <w:rsid w:val="0038758B"/>
    <w:rsid w:val="003A70FC"/>
    <w:rsid w:val="003C0305"/>
    <w:rsid w:val="003C39C4"/>
    <w:rsid w:val="003D7D5C"/>
    <w:rsid w:val="004020E9"/>
    <w:rsid w:val="00463480"/>
    <w:rsid w:val="00491709"/>
    <w:rsid w:val="004951A2"/>
    <w:rsid w:val="004D241C"/>
    <w:rsid w:val="004D58CF"/>
    <w:rsid w:val="00502F09"/>
    <w:rsid w:val="00506C38"/>
    <w:rsid w:val="00514581"/>
    <w:rsid w:val="00544A33"/>
    <w:rsid w:val="00562BC2"/>
    <w:rsid w:val="00575F3D"/>
    <w:rsid w:val="00580A2B"/>
    <w:rsid w:val="0058594B"/>
    <w:rsid w:val="005B0BCD"/>
    <w:rsid w:val="005B30BC"/>
    <w:rsid w:val="005B5E5B"/>
    <w:rsid w:val="0060247B"/>
    <w:rsid w:val="00602FB2"/>
    <w:rsid w:val="0061254F"/>
    <w:rsid w:val="00612C08"/>
    <w:rsid w:val="00623577"/>
    <w:rsid w:val="0063428B"/>
    <w:rsid w:val="0064631C"/>
    <w:rsid w:val="00651F4E"/>
    <w:rsid w:val="00654DAC"/>
    <w:rsid w:val="00677B34"/>
    <w:rsid w:val="00680A88"/>
    <w:rsid w:val="0069543A"/>
    <w:rsid w:val="006968DC"/>
    <w:rsid w:val="006A4FF4"/>
    <w:rsid w:val="006B1063"/>
    <w:rsid w:val="006B3BB3"/>
    <w:rsid w:val="006B4750"/>
    <w:rsid w:val="006C41E3"/>
    <w:rsid w:val="006C50FA"/>
    <w:rsid w:val="006C6756"/>
    <w:rsid w:val="006C7407"/>
    <w:rsid w:val="006F7036"/>
    <w:rsid w:val="00701160"/>
    <w:rsid w:val="00701E8E"/>
    <w:rsid w:val="00713553"/>
    <w:rsid w:val="00721DCF"/>
    <w:rsid w:val="00725146"/>
    <w:rsid w:val="00737CEC"/>
    <w:rsid w:val="00744199"/>
    <w:rsid w:val="007551CE"/>
    <w:rsid w:val="00786FC1"/>
    <w:rsid w:val="007A6EFB"/>
    <w:rsid w:val="007B1709"/>
    <w:rsid w:val="007C0CE6"/>
    <w:rsid w:val="007C1781"/>
    <w:rsid w:val="007D139B"/>
    <w:rsid w:val="007F568E"/>
    <w:rsid w:val="00831C5F"/>
    <w:rsid w:val="00892A38"/>
    <w:rsid w:val="00895593"/>
    <w:rsid w:val="008B22C1"/>
    <w:rsid w:val="008C30CB"/>
    <w:rsid w:val="008D3382"/>
    <w:rsid w:val="008E1CA2"/>
    <w:rsid w:val="00901ED6"/>
    <w:rsid w:val="0091042E"/>
    <w:rsid w:val="00923F41"/>
    <w:rsid w:val="009300CC"/>
    <w:rsid w:val="00937B98"/>
    <w:rsid w:val="009423A9"/>
    <w:rsid w:val="0095113C"/>
    <w:rsid w:val="009552E4"/>
    <w:rsid w:val="009831B9"/>
    <w:rsid w:val="0099230B"/>
    <w:rsid w:val="009A3260"/>
    <w:rsid w:val="009A3D25"/>
    <w:rsid w:val="009E20F6"/>
    <w:rsid w:val="009F73F0"/>
    <w:rsid w:val="00A05AAE"/>
    <w:rsid w:val="00A160EF"/>
    <w:rsid w:val="00A45223"/>
    <w:rsid w:val="00A466C4"/>
    <w:rsid w:val="00A668C8"/>
    <w:rsid w:val="00A87BAA"/>
    <w:rsid w:val="00A91321"/>
    <w:rsid w:val="00A95FDC"/>
    <w:rsid w:val="00AA7402"/>
    <w:rsid w:val="00AB098C"/>
    <w:rsid w:val="00AC0DEE"/>
    <w:rsid w:val="00AC1435"/>
    <w:rsid w:val="00AD1CDD"/>
    <w:rsid w:val="00AE4688"/>
    <w:rsid w:val="00AF73EA"/>
    <w:rsid w:val="00B01176"/>
    <w:rsid w:val="00B04796"/>
    <w:rsid w:val="00B04D26"/>
    <w:rsid w:val="00B21B10"/>
    <w:rsid w:val="00B4038C"/>
    <w:rsid w:val="00B86283"/>
    <w:rsid w:val="00BF7477"/>
    <w:rsid w:val="00C03F97"/>
    <w:rsid w:val="00C35DEC"/>
    <w:rsid w:val="00C445C1"/>
    <w:rsid w:val="00C6450E"/>
    <w:rsid w:val="00C8316A"/>
    <w:rsid w:val="00CA42F1"/>
    <w:rsid w:val="00CA67FF"/>
    <w:rsid w:val="00CB0BBC"/>
    <w:rsid w:val="00CB3D2F"/>
    <w:rsid w:val="00CC7C9F"/>
    <w:rsid w:val="00CD2375"/>
    <w:rsid w:val="00CE5949"/>
    <w:rsid w:val="00D05C6D"/>
    <w:rsid w:val="00D24EC0"/>
    <w:rsid w:val="00D36195"/>
    <w:rsid w:val="00D4146D"/>
    <w:rsid w:val="00D44DFA"/>
    <w:rsid w:val="00D72BBE"/>
    <w:rsid w:val="00DA0FFD"/>
    <w:rsid w:val="00DA1CC1"/>
    <w:rsid w:val="00DA6D52"/>
    <w:rsid w:val="00DA7EAA"/>
    <w:rsid w:val="00DB49A5"/>
    <w:rsid w:val="00DD34D5"/>
    <w:rsid w:val="00DE45CD"/>
    <w:rsid w:val="00DF0595"/>
    <w:rsid w:val="00DF33C4"/>
    <w:rsid w:val="00E4750F"/>
    <w:rsid w:val="00E86EA8"/>
    <w:rsid w:val="00E95E37"/>
    <w:rsid w:val="00EA034F"/>
    <w:rsid w:val="00EC0972"/>
    <w:rsid w:val="00EC135D"/>
    <w:rsid w:val="00ED0D15"/>
    <w:rsid w:val="00EE3DCD"/>
    <w:rsid w:val="00F0299C"/>
    <w:rsid w:val="00F521CF"/>
    <w:rsid w:val="00F8362F"/>
    <w:rsid w:val="00F87198"/>
    <w:rsid w:val="00F93473"/>
    <w:rsid w:val="00FA3A47"/>
    <w:rsid w:val="00FB20C2"/>
    <w:rsid w:val="00FB6C49"/>
    <w:rsid w:val="00FC0494"/>
    <w:rsid w:val="255D3808"/>
    <w:rsid w:val="2AD4600D"/>
    <w:rsid w:val="36A97DEF"/>
    <w:rsid w:val="3E544BD4"/>
    <w:rsid w:val="4A6C0C16"/>
    <w:rsid w:val="60EE5BE8"/>
    <w:rsid w:val="6781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C4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3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3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39C4"/>
    <w:rPr>
      <w:rFonts w:ascii="Calibri" w:eastAsia="宋体" w:hAnsi="Calibri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39C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Company>CNSTOCK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douqi</dc:creator>
  <cp:lastModifiedBy>ZHONGM</cp:lastModifiedBy>
  <cp:revision>2</cp:revision>
  <dcterms:created xsi:type="dcterms:W3CDTF">2024-09-24T16:03:00Z</dcterms:created>
  <dcterms:modified xsi:type="dcterms:W3CDTF">2024-09-24T16:03:00Z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4AFC5BF464C74930BEBC6BD20476C2A8</vt:lpwstr>
  </property>
</Properties>
</file>