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53" w:rsidRDefault="00C72726">
      <w:pPr>
        <w:spacing w:line="360" w:lineRule="auto"/>
        <w:ind w:firstLineChars="200" w:firstLine="560"/>
        <w:jc w:val="center"/>
        <w:rPr>
          <w:rFonts w:ascii="微软雅黑" w:eastAsia="微软雅黑" w:hAnsi="微软雅黑" w:cs="微软雅黑"/>
          <w:b/>
          <w:color w:val="000000" w:themeColor="text1"/>
          <w:sz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28"/>
          <w:shd w:val="clear" w:color="auto" w:fill="FFFFFF"/>
        </w:rPr>
        <w:t>中庚基金管理有限公司关于增加京东肯特瑞基金销售有限公司</w:t>
      </w:r>
    </w:p>
    <w:p w:rsidR="00250253" w:rsidRDefault="00C72726" w:rsidP="00C72726">
      <w:pPr>
        <w:spacing w:line="360" w:lineRule="auto"/>
        <w:ind w:firstLineChars="500" w:firstLine="1400"/>
        <w:rPr>
          <w:rFonts w:ascii="微软雅黑" w:eastAsia="微软雅黑" w:hAnsi="微软雅黑" w:cs="微软雅黑"/>
          <w:b/>
          <w:color w:val="000000" w:themeColor="text1"/>
          <w:sz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28"/>
          <w:shd w:val="clear" w:color="auto" w:fill="FFFFFF"/>
        </w:rPr>
        <w:t>为旗下开放式证券投资基金销售机构的公告</w:t>
      </w:r>
    </w:p>
    <w:p w:rsidR="00250253" w:rsidRDefault="00C72726">
      <w:pPr>
        <w:spacing w:line="360" w:lineRule="auto"/>
        <w:ind w:firstLineChars="200" w:firstLine="420"/>
        <w:rPr>
          <w:rFonts w:ascii="微软雅黑" w:eastAsia="微软雅黑" w:hAnsi="微软雅黑" w:cs="微软雅黑"/>
          <w:color w:val="000000" w:themeColor="text1"/>
        </w:rPr>
      </w:pPr>
      <w:r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根据中庚基金管理有限公司与京东肯特瑞基金销售有限公司（以下简称“京东肯特瑞”）签署的证券投资基金销售协议，自2024年9月25日起，</w:t>
      </w:r>
      <w:bookmarkStart w:id="0" w:name="_GoBack"/>
      <w:bookmarkEnd w:id="0"/>
      <w:r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增加京东肯特瑞为旗下开放式证券投资基金的销售机构。</w:t>
      </w:r>
    </w:p>
    <w:p w:rsidR="00250253" w:rsidRDefault="00C72726">
      <w:pPr>
        <w:pStyle w:val="4"/>
        <w:widowControl/>
        <w:shd w:val="clear" w:color="auto" w:fill="FFFFFF"/>
        <w:spacing w:before="120" w:beforeAutospacing="0" w:after="120" w:afterAutospacing="0"/>
        <w:rPr>
          <w:rFonts w:ascii="微软雅黑" w:eastAsia="微软雅黑" w:hAnsi="微软雅黑" w:cs="微软雅黑" w:hint="default"/>
          <w:color w:val="000000" w:themeColor="text1"/>
        </w:rPr>
      </w:pPr>
      <w:r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一、基金开户、申购、赎回、转换、定期定额投资等业务</w:t>
      </w:r>
    </w:p>
    <w:p w:rsidR="00250253" w:rsidRDefault="00C72726">
      <w:pPr>
        <w:pStyle w:val="a4"/>
        <w:widowControl/>
        <w:shd w:val="clear" w:color="auto" w:fill="FFFFFF"/>
        <w:spacing w:before="192" w:beforeAutospacing="0" w:afterAutospacing="0" w:line="336" w:lineRule="atLeast"/>
        <w:ind w:firstLineChars="200" w:firstLine="480"/>
        <w:rPr>
          <w:rFonts w:ascii="微软雅黑" w:eastAsia="微软雅黑" w:hAnsi="微软雅黑" w:cs="微软雅黑"/>
          <w:color w:val="000000" w:themeColor="text1"/>
        </w:rPr>
      </w:pPr>
      <w:r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自2024年9月25日起，投资者可通过京东肯特瑞</w:t>
      </w:r>
      <w:r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办</w:t>
      </w:r>
      <w:r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理下述基金的开户、申购、赎回、转换、定期定额投资等业务，具体的业务流程、办理时间和办理方式以京东肯特瑞的规定为准。</w:t>
      </w:r>
    </w:p>
    <w:tbl>
      <w:tblPr>
        <w:tblW w:w="9061" w:type="dxa"/>
        <w:jc w:val="center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9"/>
        <w:gridCol w:w="2034"/>
        <w:gridCol w:w="6128"/>
      </w:tblGrid>
      <w:tr w:rsidR="00250253">
        <w:trPr>
          <w:tblHeader/>
          <w:jc w:val="center"/>
        </w:trPr>
        <w:tc>
          <w:tcPr>
            <w:tcW w:w="89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:rsidR="00250253" w:rsidRDefault="00C72726">
            <w:pPr>
              <w:widowControl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 w:val="24"/>
                <w:lang/>
              </w:rPr>
              <w:t>序号</w:t>
            </w:r>
          </w:p>
        </w:tc>
        <w:tc>
          <w:tcPr>
            <w:tcW w:w="20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:rsidR="00250253" w:rsidRDefault="00C72726">
            <w:pPr>
              <w:widowControl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 w:val="24"/>
                <w:lang/>
              </w:rPr>
              <w:t>基金代码</w:t>
            </w:r>
          </w:p>
        </w:tc>
        <w:tc>
          <w:tcPr>
            <w:tcW w:w="61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:rsidR="00250253" w:rsidRDefault="00C72726">
            <w:pPr>
              <w:widowControl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 w:val="24"/>
                <w:lang/>
              </w:rPr>
              <w:t>基金名称</w:t>
            </w:r>
          </w:p>
        </w:tc>
      </w:tr>
      <w:tr w:rsidR="00250253">
        <w:trPr>
          <w:jc w:val="center"/>
        </w:trPr>
        <w:tc>
          <w:tcPr>
            <w:tcW w:w="89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:rsidR="00250253" w:rsidRDefault="00C72726">
            <w:pPr>
              <w:widowControl/>
              <w:spacing w:line="264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lang/>
              </w:rPr>
              <w:t>1</w:t>
            </w:r>
          </w:p>
        </w:tc>
        <w:tc>
          <w:tcPr>
            <w:tcW w:w="20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:rsidR="00250253" w:rsidRDefault="00C72726">
            <w:pPr>
              <w:widowControl/>
              <w:spacing w:line="264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lang/>
              </w:rPr>
              <w:t>006551</w:t>
            </w:r>
          </w:p>
        </w:tc>
        <w:tc>
          <w:tcPr>
            <w:tcW w:w="61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:rsidR="00250253" w:rsidRDefault="00C72726">
            <w:pPr>
              <w:widowControl/>
              <w:spacing w:line="264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lang/>
              </w:rPr>
              <w:t>中庚价值领航混合型证券投资基金</w:t>
            </w:r>
          </w:p>
        </w:tc>
      </w:tr>
      <w:tr w:rsidR="00250253">
        <w:trPr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:rsidR="00250253" w:rsidRDefault="00C72726">
            <w:pPr>
              <w:widowControl/>
              <w:spacing w:line="264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:rsidR="00250253" w:rsidRDefault="00C72726">
            <w:pPr>
              <w:widowControl/>
              <w:spacing w:line="264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lang/>
              </w:rPr>
              <w:t>007130</w:t>
            </w:r>
          </w:p>
        </w:tc>
        <w:tc>
          <w:tcPr>
            <w:tcW w:w="61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:rsidR="00250253" w:rsidRDefault="00C72726">
            <w:pPr>
              <w:widowControl/>
              <w:spacing w:line="264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lang/>
              </w:rPr>
              <w:t>中庚小盘价值股票型证券投资基金</w:t>
            </w:r>
          </w:p>
        </w:tc>
      </w:tr>
      <w:tr w:rsidR="00250253">
        <w:trPr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:rsidR="00250253" w:rsidRDefault="00C72726">
            <w:pPr>
              <w:widowControl/>
              <w:spacing w:line="264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:rsidR="00250253" w:rsidRDefault="00C72726">
            <w:pPr>
              <w:widowControl/>
              <w:spacing w:line="264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lang/>
              </w:rPr>
              <w:t>007497</w:t>
            </w:r>
          </w:p>
        </w:tc>
        <w:tc>
          <w:tcPr>
            <w:tcW w:w="61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:rsidR="00250253" w:rsidRDefault="00C72726">
            <w:pPr>
              <w:widowControl/>
              <w:spacing w:line="264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lang/>
              </w:rPr>
              <w:t>中庚价值灵动灵活配置混合型证券投资基金（A类）</w:t>
            </w:r>
          </w:p>
        </w:tc>
      </w:tr>
      <w:tr w:rsidR="00250253">
        <w:trPr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:rsidR="00250253" w:rsidRDefault="00C72726">
            <w:pPr>
              <w:widowControl/>
              <w:spacing w:line="264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:rsidR="00250253" w:rsidRDefault="00C72726">
            <w:pPr>
              <w:widowControl/>
              <w:spacing w:line="264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lang/>
              </w:rPr>
              <w:t>007498</w:t>
            </w:r>
          </w:p>
        </w:tc>
        <w:tc>
          <w:tcPr>
            <w:tcW w:w="61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:rsidR="00250253" w:rsidRDefault="00C72726">
            <w:pPr>
              <w:widowControl/>
              <w:spacing w:line="264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lang/>
              </w:rPr>
              <w:t>中庚价值灵动灵活配置混合型证券投资基金（B类）</w:t>
            </w:r>
          </w:p>
        </w:tc>
      </w:tr>
      <w:tr w:rsidR="00250253">
        <w:trPr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:rsidR="00250253" w:rsidRDefault="00C72726">
            <w:pPr>
              <w:widowControl/>
              <w:spacing w:line="264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:rsidR="00250253" w:rsidRDefault="00C72726">
            <w:pPr>
              <w:widowControl/>
              <w:spacing w:line="264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lang/>
              </w:rPr>
              <w:t>011174</w:t>
            </w:r>
          </w:p>
        </w:tc>
        <w:tc>
          <w:tcPr>
            <w:tcW w:w="61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:rsidR="00250253" w:rsidRDefault="00C72726">
            <w:pPr>
              <w:widowControl/>
              <w:spacing w:line="264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lang/>
              </w:rPr>
              <w:t>中庚价值品质一年持有期混合型证券投资基金</w:t>
            </w:r>
          </w:p>
        </w:tc>
      </w:tr>
      <w:tr w:rsidR="00250253">
        <w:trPr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:rsidR="00250253" w:rsidRDefault="00C72726">
            <w:pPr>
              <w:widowControl/>
              <w:spacing w:line="264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:rsidR="00250253" w:rsidRDefault="00C72726">
            <w:pPr>
              <w:widowControl/>
              <w:spacing w:line="264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lang/>
              </w:rPr>
              <w:t>012930</w:t>
            </w:r>
          </w:p>
        </w:tc>
        <w:tc>
          <w:tcPr>
            <w:tcW w:w="61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:rsidR="00250253" w:rsidRDefault="00C72726">
            <w:pPr>
              <w:widowControl/>
              <w:spacing w:line="264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lang/>
              </w:rPr>
              <w:t>中庚价值先锋股票型证券投资基金</w:t>
            </w:r>
          </w:p>
        </w:tc>
      </w:tr>
      <w:tr w:rsidR="00250253">
        <w:trPr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:rsidR="00250253" w:rsidRDefault="00C72726">
            <w:pPr>
              <w:widowControl/>
              <w:spacing w:line="264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:rsidR="00250253" w:rsidRDefault="00C72726">
            <w:pPr>
              <w:widowControl/>
              <w:spacing w:line="264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lang/>
              </w:rPr>
              <w:t>017650</w:t>
            </w:r>
          </w:p>
        </w:tc>
        <w:tc>
          <w:tcPr>
            <w:tcW w:w="61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:rsidR="00250253" w:rsidRDefault="00C72726">
            <w:pPr>
              <w:widowControl/>
              <w:spacing w:line="264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4"/>
                <w:lang/>
              </w:rPr>
              <w:t>中庚港股通价值股票型证券投资基金</w:t>
            </w:r>
          </w:p>
        </w:tc>
      </w:tr>
    </w:tbl>
    <w:p w:rsidR="00250253" w:rsidRDefault="00C72726">
      <w:pPr>
        <w:pStyle w:val="4"/>
        <w:widowControl/>
        <w:shd w:val="clear" w:color="auto" w:fill="FFFFFF"/>
        <w:spacing w:before="120" w:beforeAutospacing="0" w:after="120" w:afterAutospacing="0"/>
        <w:rPr>
          <w:rFonts w:ascii="微软雅黑" w:eastAsia="微软雅黑" w:hAnsi="微软雅黑" w:cs="微软雅黑" w:hint="default"/>
          <w:color w:val="000000" w:themeColor="text1"/>
        </w:rPr>
      </w:pPr>
      <w:r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二、业务咨询</w:t>
      </w:r>
    </w:p>
    <w:p w:rsidR="00250253" w:rsidRDefault="00C72726">
      <w:pPr>
        <w:pStyle w:val="a4"/>
        <w:widowControl/>
        <w:shd w:val="clear" w:color="auto" w:fill="FFFFFF"/>
        <w:spacing w:before="192" w:beforeAutospacing="0" w:afterAutospacing="0" w:line="336" w:lineRule="atLeast"/>
        <w:ind w:firstLineChars="200" w:firstLine="480"/>
        <w:rPr>
          <w:rFonts w:ascii="微软雅黑" w:eastAsia="微软雅黑" w:hAnsi="微软雅黑" w:cs="微软雅黑"/>
          <w:color w:val="000000" w:themeColor="text1"/>
        </w:rPr>
      </w:pPr>
      <w:r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投资者可以通过以下途径咨询、了解有关基金详情：</w:t>
      </w:r>
    </w:p>
    <w:p w:rsidR="00250253" w:rsidRDefault="00C72726">
      <w:pPr>
        <w:pStyle w:val="5"/>
        <w:widowControl/>
        <w:shd w:val="clear" w:color="auto" w:fill="FFFFFF"/>
        <w:spacing w:beforeAutospacing="0" w:afterAutospacing="0"/>
        <w:ind w:firstLineChars="200" w:firstLine="480"/>
        <w:rPr>
          <w:rFonts w:ascii="微软雅黑" w:eastAsia="微软雅黑" w:hAnsi="微软雅黑" w:cs="微软雅黑" w:hint="default"/>
          <w:color w:val="000000" w:themeColor="text1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/>
          <w:color w:val="000000" w:themeColor="text1"/>
          <w:sz w:val="24"/>
          <w:szCs w:val="24"/>
          <w:shd w:val="clear" w:color="auto" w:fill="FFFFFF"/>
        </w:rPr>
        <w:t>1. 京东肯特瑞基金销售有限公司</w:t>
      </w:r>
    </w:p>
    <w:p w:rsidR="00250253" w:rsidRDefault="00C72726">
      <w:pPr>
        <w:pStyle w:val="a4"/>
        <w:widowControl/>
        <w:shd w:val="clear" w:color="auto" w:fill="FFFFFF"/>
        <w:spacing w:before="192" w:beforeAutospacing="0" w:afterAutospacing="0" w:line="336" w:lineRule="atLeast"/>
        <w:ind w:firstLineChars="200" w:firstLine="480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客户服务电话：95118</w:t>
      </w:r>
    </w:p>
    <w:p w:rsidR="00250253" w:rsidRDefault="00C72726">
      <w:pPr>
        <w:pStyle w:val="a4"/>
        <w:widowControl/>
        <w:shd w:val="clear" w:color="auto" w:fill="FFFFFF"/>
        <w:spacing w:before="192" w:beforeAutospacing="0" w:afterAutospacing="0" w:line="336" w:lineRule="atLeast"/>
        <w:ind w:firstLineChars="200" w:firstLine="480"/>
        <w:rPr>
          <w:rFonts w:ascii="微软雅黑" w:eastAsia="微软雅黑" w:hAnsi="微软雅黑" w:cs="微软雅黑"/>
          <w:color w:val="000000" w:themeColor="text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lastRenderedPageBreak/>
        <w:t>网址：kenterui.jd.com</w:t>
      </w:r>
    </w:p>
    <w:p w:rsidR="00250253" w:rsidRDefault="00C72726">
      <w:pPr>
        <w:pStyle w:val="5"/>
        <w:widowControl/>
        <w:shd w:val="clear" w:color="auto" w:fill="FFFFFF"/>
        <w:spacing w:beforeAutospacing="0" w:afterAutospacing="0"/>
        <w:ind w:firstLineChars="200" w:firstLine="480"/>
        <w:rPr>
          <w:rFonts w:ascii="微软雅黑" w:eastAsia="微软雅黑" w:hAnsi="微软雅黑" w:cs="微软雅黑" w:hint="default"/>
          <w:color w:val="000000" w:themeColor="text1"/>
          <w:sz w:val="24"/>
          <w:szCs w:val="24"/>
        </w:rPr>
      </w:pPr>
      <w:r>
        <w:rPr>
          <w:rFonts w:ascii="微软雅黑" w:eastAsia="微软雅黑" w:hAnsi="微软雅黑" w:cs="微软雅黑"/>
          <w:color w:val="000000" w:themeColor="text1"/>
          <w:sz w:val="24"/>
          <w:szCs w:val="24"/>
          <w:shd w:val="clear" w:color="auto" w:fill="FFFFFF"/>
        </w:rPr>
        <w:t>2. 中庚基金管理有限公司</w:t>
      </w:r>
    </w:p>
    <w:p w:rsidR="00250253" w:rsidRDefault="00C72726">
      <w:pPr>
        <w:pStyle w:val="a4"/>
        <w:widowControl/>
        <w:shd w:val="clear" w:color="auto" w:fill="FFFFFF"/>
        <w:spacing w:before="192" w:beforeAutospacing="0" w:afterAutospacing="0" w:line="336" w:lineRule="atLeast"/>
        <w:ind w:firstLineChars="200" w:firstLine="480"/>
        <w:rPr>
          <w:rFonts w:ascii="微软雅黑" w:eastAsia="微软雅黑" w:hAnsi="微软雅黑" w:cs="微软雅黑"/>
          <w:color w:val="000000" w:themeColor="text1"/>
        </w:rPr>
      </w:pPr>
      <w:r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客户服务电话：021-53549999</w:t>
      </w:r>
    </w:p>
    <w:p w:rsidR="00250253" w:rsidRDefault="00C72726">
      <w:pPr>
        <w:pStyle w:val="a4"/>
        <w:widowControl/>
        <w:shd w:val="clear" w:color="auto" w:fill="FFFFFF"/>
        <w:spacing w:before="192" w:beforeAutospacing="0" w:afterAutospacing="0" w:line="336" w:lineRule="atLeast"/>
        <w:ind w:firstLineChars="200" w:firstLine="480"/>
        <w:rPr>
          <w:rFonts w:ascii="微软雅黑" w:eastAsia="微软雅黑" w:hAnsi="微软雅黑" w:cs="微软雅黑"/>
          <w:color w:val="000000" w:themeColor="text1"/>
        </w:rPr>
      </w:pPr>
      <w:r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网址：www.zgfunds.com.cn</w:t>
      </w:r>
    </w:p>
    <w:p w:rsidR="00250253" w:rsidRDefault="00C72726">
      <w:pPr>
        <w:pStyle w:val="4"/>
        <w:widowControl/>
        <w:shd w:val="clear" w:color="auto" w:fill="FFFFFF"/>
        <w:spacing w:before="120" w:beforeAutospacing="0" w:after="120" w:afterAutospacing="0"/>
        <w:rPr>
          <w:rFonts w:ascii="微软雅黑" w:eastAsia="微软雅黑" w:hAnsi="微软雅黑" w:cs="微软雅黑" w:hint="default"/>
          <w:color w:val="000000" w:themeColor="text1"/>
        </w:rPr>
      </w:pPr>
      <w:r>
        <w:rPr>
          <w:rFonts w:ascii="微软雅黑" w:eastAsia="微软雅黑" w:hAnsi="微软雅黑" w:cs="微软雅黑"/>
          <w:color w:val="000000" w:themeColor="text1"/>
          <w:shd w:val="clear" w:color="auto" w:fill="FFFFFF"/>
        </w:rPr>
        <w:t>三、风险提示</w:t>
      </w:r>
    </w:p>
    <w:p w:rsidR="00250253" w:rsidRDefault="00C72726">
      <w:pPr>
        <w:pStyle w:val="a4"/>
        <w:widowControl/>
        <w:shd w:val="clear" w:color="auto" w:fill="FFFFFF"/>
        <w:spacing w:before="192" w:beforeAutospacing="0" w:afterAutospacing="0" w:line="336" w:lineRule="atLeast"/>
        <w:ind w:firstLineChars="200" w:firstLine="480"/>
        <w:rPr>
          <w:rFonts w:ascii="微软雅黑" w:eastAsia="微软雅黑" w:hAnsi="微软雅黑" w:cs="微软雅黑"/>
          <w:color w:val="000000" w:themeColor="text1"/>
        </w:rPr>
      </w:pPr>
      <w:r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本基金管理人承诺以诚实信用、勤勉尽责的原则管理和运用基金资产，但不保证基金一定盈利，也不保证最低收益。投资人应当认真阅读《基金合同》、《招募说明书》等基金法律文件，了解基金的风险收益特征，并根据自身的投资目的、投资期限、投资经验、资产状况等判断基金是否和投资人的风险承受能力相适应。</w:t>
      </w:r>
    </w:p>
    <w:p w:rsidR="00250253" w:rsidRDefault="00C72726">
      <w:pPr>
        <w:pStyle w:val="a4"/>
        <w:widowControl/>
        <w:shd w:val="clear" w:color="auto" w:fill="FFFFFF"/>
        <w:spacing w:before="192" w:beforeAutospacing="0" w:afterAutospacing="0" w:line="336" w:lineRule="atLeast"/>
        <w:ind w:firstLineChars="200" w:firstLine="480"/>
        <w:rPr>
          <w:rFonts w:ascii="微软雅黑" w:eastAsia="微软雅黑" w:hAnsi="微软雅黑" w:cs="微软雅黑"/>
          <w:color w:val="000000" w:themeColor="text1"/>
        </w:rPr>
      </w:pPr>
      <w:r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特此公告。</w:t>
      </w:r>
    </w:p>
    <w:p w:rsidR="00250253" w:rsidRDefault="00C72726">
      <w:pPr>
        <w:pStyle w:val="a4"/>
        <w:widowControl/>
        <w:shd w:val="clear" w:color="auto" w:fill="FFFFFF"/>
        <w:spacing w:before="192" w:beforeAutospacing="0" w:afterAutospacing="0" w:line="336" w:lineRule="atLeast"/>
        <w:jc w:val="right"/>
        <w:rPr>
          <w:rFonts w:ascii="微软雅黑" w:eastAsia="微软雅黑" w:hAnsi="微软雅黑" w:cs="微软雅黑"/>
          <w:color w:val="000000" w:themeColor="text1"/>
        </w:rPr>
      </w:pPr>
      <w:r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中庚基金管理有限公司</w:t>
      </w:r>
    </w:p>
    <w:p w:rsidR="00250253" w:rsidRDefault="00C72726">
      <w:pPr>
        <w:pStyle w:val="a4"/>
        <w:widowControl/>
        <w:shd w:val="clear" w:color="auto" w:fill="FFFFFF"/>
        <w:spacing w:before="192" w:beforeAutospacing="0" w:afterAutospacing="0" w:line="336" w:lineRule="atLeast"/>
        <w:jc w:val="right"/>
        <w:rPr>
          <w:rFonts w:ascii="微软雅黑" w:eastAsia="微软雅黑" w:hAnsi="微软雅黑" w:cs="微软雅黑"/>
          <w:color w:val="000000" w:themeColor="text1"/>
        </w:rPr>
      </w:pPr>
      <w:r>
        <w:rPr>
          <w:rFonts w:ascii="微软雅黑" w:eastAsia="微软雅黑" w:hAnsi="微软雅黑" w:cs="微软雅黑" w:hint="eastAsia"/>
          <w:color w:val="000000" w:themeColor="text1"/>
          <w:shd w:val="clear" w:color="auto" w:fill="FFFFFF"/>
        </w:rPr>
        <w:t>2024年9月25日</w:t>
      </w:r>
    </w:p>
    <w:p w:rsidR="00250253" w:rsidRDefault="00250253">
      <w:pPr>
        <w:rPr>
          <w:color w:val="000000" w:themeColor="text1"/>
          <w:sz w:val="24"/>
        </w:rPr>
      </w:pPr>
    </w:p>
    <w:sectPr w:rsidR="00250253" w:rsidSect="00CB2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07E8BB5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j117">
    <w15:presenceInfo w15:providerId="None" w15:userId="cj1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jE5ZmE1ZDFiNGFhZmQyMTU1MGE1YzRhZmQxMWRjMTQifQ=="/>
  </w:docVars>
  <w:rsids>
    <w:rsidRoot w:val="7F634C05"/>
    <w:rsid w:val="00250253"/>
    <w:rsid w:val="003F0188"/>
    <w:rsid w:val="00977A3D"/>
    <w:rsid w:val="009C45DF"/>
    <w:rsid w:val="00B15E6A"/>
    <w:rsid w:val="00C270CF"/>
    <w:rsid w:val="00C72726"/>
    <w:rsid w:val="00CB2481"/>
    <w:rsid w:val="00D82406"/>
    <w:rsid w:val="00E009A9"/>
    <w:rsid w:val="00F675A5"/>
    <w:rsid w:val="049E6A0D"/>
    <w:rsid w:val="06180CAA"/>
    <w:rsid w:val="0C975D90"/>
    <w:rsid w:val="1A615D75"/>
    <w:rsid w:val="1E8458E9"/>
    <w:rsid w:val="1F9E7EAB"/>
    <w:rsid w:val="217008EA"/>
    <w:rsid w:val="25843014"/>
    <w:rsid w:val="2EC629FE"/>
    <w:rsid w:val="32AE5C28"/>
    <w:rsid w:val="32F1666A"/>
    <w:rsid w:val="33010566"/>
    <w:rsid w:val="369543F5"/>
    <w:rsid w:val="3C795FBB"/>
    <w:rsid w:val="3FDC720F"/>
    <w:rsid w:val="45862C56"/>
    <w:rsid w:val="468570E5"/>
    <w:rsid w:val="4851734E"/>
    <w:rsid w:val="48A6797F"/>
    <w:rsid w:val="52EE5551"/>
    <w:rsid w:val="54D60EEF"/>
    <w:rsid w:val="5AC11793"/>
    <w:rsid w:val="5C87630D"/>
    <w:rsid w:val="67F75B2F"/>
    <w:rsid w:val="70774E98"/>
    <w:rsid w:val="70B4125C"/>
    <w:rsid w:val="728230EB"/>
    <w:rsid w:val="76154A11"/>
    <w:rsid w:val="762E6EF1"/>
    <w:rsid w:val="7B0A6FEA"/>
    <w:rsid w:val="7DA8592A"/>
    <w:rsid w:val="7F634C05"/>
    <w:rsid w:val="7FDD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4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rsid w:val="00CB2481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paragraph" w:styleId="5">
    <w:name w:val="heading 5"/>
    <w:basedOn w:val="a"/>
    <w:next w:val="a"/>
    <w:semiHidden/>
    <w:unhideWhenUsed/>
    <w:qFormat/>
    <w:rsid w:val="00CB2481"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CB2481"/>
    <w:pPr>
      <w:jc w:val="left"/>
    </w:pPr>
  </w:style>
  <w:style w:type="paragraph" w:styleId="a4">
    <w:name w:val="Normal (Web)"/>
    <w:basedOn w:val="a"/>
    <w:qFormat/>
    <w:rsid w:val="00CB248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sid w:val="00CB2481"/>
    <w:rPr>
      <w:color w:val="0000FF"/>
      <w:u w:val="single"/>
    </w:rPr>
  </w:style>
  <w:style w:type="character" w:styleId="a6">
    <w:name w:val="annotation reference"/>
    <w:basedOn w:val="a0"/>
    <w:rsid w:val="00CB2481"/>
    <w:rPr>
      <w:sz w:val="21"/>
      <w:szCs w:val="21"/>
    </w:rPr>
  </w:style>
  <w:style w:type="paragraph" w:styleId="a7">
    <w:name w:val="Balloon Text"/>
    <w:basedOn w:val="a"/>
    <w:link w:val="Char"/>
    <w:rsid w:val="00C72726"/>
    <w:rPr>
      <w:sz w:val="18"/>
      <w:szCs w:val="18"/>
    </w:rPr>
  </w:style>
  <w:style w:type="character" w:customStyle="1" w:styleId="Char">
    <w:name w:val="批注框文本 Char"/>
    <w:basedOn w:val="a0"/>
    <w:link w:val="a7"/>
    <w:rsid w:val="00C727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Char"/>
    <w:rsid w:val="00C72726"/>
    <w:rPr>
      <w:sz w:val="18"/>
      <w:szCs w:val="18"/>
    </w:rPr>
  </w:style>
  <w:style w:type="character" w:customStyle="1" w:styleId="Char">
    <w:name w:val="批注框文本 Char"/>
    <w:basedOn w:val="a0"/>
    <w:link w:val="a7"/>
    <w:rsid w:val="00C727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4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cj117</dc:creator>
  <cp:lastModifiedBy>ZHONGM</cp:lastModifiedBy>
  <cp:revision>2</cp:revision>
  <dcterms:created xsi:type="dcterms:W3CDTF">2024-09-24T16:00:00Z</dcterms:created>
  <dcterms:modified xsi:type="dcterms:W3CDTF">2024-09-24T16:00:00Z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33A76F4273E24B2B88B5701B12D4E393_13</vt:lpwstr>
  </property>
</Properties>
</file>