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AA6D5C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华商景气优选混合型证券投资基金暂停申购（含定期定额投资及转换转入）业务的公告</w:t>
      </w: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AA6D5C">
        <w:rPr>
          <w:rFonts w:ascii="宋体" w:hAnsi="宋体"/>
          <w:b/>
          <w:sz w:val="28"/>
          <w:szCs w:val="28"/>
        </w:rPr>
        <w:t>2024年9月20日</w:t>
      </w: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 w:rsidP="00FB1A62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3" w:name="m01"/>
      <w:r>
        <w:rPr>
          <w:rFonts w:ascii="宋体" w:eastAsia="宋体" w:hAnsi="宋体" w:hint="eastAsia"/>
          <w:sz w:val="24"/>
        </w:rPr>
        <w:lastRenderedPageBreak/>
        <w:t>公告基本信息</w:t>
      </w:r>
    </w:p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2758"/>
        <w:gridCol w:w="4445"/>
      </w:tblGrid>
      <w:tr w:rsidR="00AA6D5C" w:rsidTr="00BD2FCC">
        <w:tc>
          <w:tcPr>
            <w:tcW w:w="4281" w:type="dxa"/>
            <w:gridSpan w:val="2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bookmarkStart w:id="4" w:name="t_3_1_4_fj_2803_a1_fm1"/>
            <w:bookmarkEnd w:id="4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华商景气优选混合型证券投资基金</w:t>
            </w:r>
          </w:p>
        </w:tc>
      </w:tr>
      <w:tr w:rsidR="00AA6D5C" w:rsidTr="00BD2FCC">
        <w:tc>
          <w:tcPr>
            <w:tcW w:w="4281" w:type="dxa"/>
            <w:gridSpan w:val="2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 w:rsidRPr="0085188C">
              <w:rPr>
                <w:rFonts w:ascii="宋体" w:hAnsi="宋体"/>
                <w:szCs w:val="21"/>
              </w:rPr>
              <w:t>华商景气优选混合</w:t>
            </w:r>
          </w:p>
        </w:tc>
      </w:tr>
      <w:tr w:rsidR="00AA6D5C" w:rsidTr="00BD2FCC">
        <w:tc>
          <w:tcPr>
            <w:tcW w:w="4281" w:type="dxa"/>
            <w:gridSpan w:val="2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 w:rsidRPr="0085188C">
              <w:rPr>
                <w:rFonts w:ascii="宋体" w:hAnsi="宋体"/>
                <w:szCs w:val="21"/>
              </w:rPr>
              <w:t>010403</w:t>
            </w:r>
          </w:p>
        </w:tc>
      </w:tr>
      <w:tr w:rsidR="00AA6D5C" w:rsidTr="00BD2FCC">
        <w:tc>
          <w:tcPr>
            <w:tcW w:w="4281" w:type="dxa"/>
            <w:gridSpan w:val="2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华商基金管理有限公司</w:t>
            </w:r>
          </w:p>
        </w:tc>
      </w:tr>
      <w:tr w:rsidR="00AA6D5C" w:rsidTr="00BD2FCC">
        <w:tc>
          <w:tcPr>
            <w:tcW w:w="4281" w:type="dxa"/>
            <w:gridSpan w:val="2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《华商景气优选混合型证券投资基金基金合同》《华商景气优选混合型证券投资基金招募说明书（更新）》等相关规定。</w:t>
            </w:r>
          </w:p>
        </w:tc>
      </w:tr>
      <w:tr w:rsidR="00AA6D5C" w:rsidTr="00BD2FCC">
        <w:tc>
          <w:tcPr>
            <w:tcW w:w="1523" w:type="dxa"/>
            <w:vMerge w:val="restart"/>
            <w:vAlign w:val="center"/>
          </w:tcPr>
          <w:p w:rsidR="00AA6D5C" w:rsidRDefault="00AA6D5C" w:rsidP="00BD2F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758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暂停申购起始日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2024年9月20日</w:t>
            </w:r>
          </w:p>
        </w:tc>
      </w:tr>
      <w:tr w:rsidR="00AA6D5C" w:rsidTr="00BD2FCC">
        <w:tc>
          <w:tcPr>
            <w:tcW w:w="1523" w:type="dxa"/>
            <w:vMerge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8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暂停转换转入起始日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2024年9月20日</w:t>
            </w:r>
          </w:p>
        </w:tc>
      </w:tr>
      <w:tr w:rsidR="00AA6D5C" w:rsidTr="00BD2FCC">
        <w:tc>
          <w:tcPr>
            <w:tcW w:w="1523" w:type="dxa"/>
            <w:vMerge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8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暂停定期定额投资起始日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2024年9月20日</w:t>
            </w:r>
          </w:p>
        </w:tc>
      </w:tr>
      <w:tr w:rsidR="00AA6D5C" w:rsidTr="00BD2FCC">
        <w:tc>
          <w:tcPr>
            <w:tcW w:w="1523" w:type="dxa"/>
            <w:vMerge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58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暂停申购（转换转入、定期定额投资）的原因说明</w:t>
            </w:r>
          </w:p>
        </w:tc>
        <w:tc>
          <w:tcPr>
            <w:tcW w:w="4445" w:type="dxa"/>
          </w:tcPr>
          <w:p w:rsidR="00AA6D5C" w:rsidRDefault="00AA6D5C" w:rsidP="00BD2F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为保证本基金的稳定运作，保护基金份额持有人利益，根据《华商景气优选混合型证券投资基金基金合同》及相关规定，本基金管理人决定于</w:t>
            </w:r>
            <w:r>
              <w:rPr>
                <w:rFonts w:ascii="宋体" w:hAnsi="宋体"/>
                <w:szCs w:val="21"/>
              </w:rPr>
              <w:t>2024年9月20日起暂停本基金的申购（含定期定额投资及转换转入）业务。</w:t>
            </w:r>
          </w:p>
        </w:tc>
      </w:tr>
    </w:tbl>
    <w:p w:rsidR="00AA6D5C" w:rsidRDefault="00AA6D5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1、本基金自2024年9月20日起暂停本基金的申购、转换转入及定期定额投资业务。</w:t>
      </w:r>
    </w:p>
    <w:p w:rsidR="00D31973" w:rsidRDefault="00AA6D5C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2、通过基金销售机构进行本基金申购、转换转入及定期定额投资交易申请，暂停起始时间为2024年9月19日15：00。即9月19日15：00后提交的基金交易申请将视为9月20日的交易申请。投资者成功提交申请的时间以本公司系统自动记录的时间为准。</w:t>
      </w:r>
    </w:p>
    <w:bookmarkEnd w:id="3"/>
    <w:p w:rsidR="00D31973" w:rsidRDefault="00D31973" w:rsidP="00E75C2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AA6D5C" w:rsidRDefault="00AA6D5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6" w:name="t_3_2_2646_a1_fm1"/>
      <w:bookmarkEnd w:id="6"/>
      <w:r>
        <w:rPr>
          <w:rFonts w:ascii="宋体" w:hAnsi="宋体"/>
          <w:szCs w:val="21"/>
        </w:rPr>
        <w:t>1)当日申购的基金份额自下一个交易日起享有基金的分配权益；当日赎回的基金份额自下一个交易日起不享有基金的分配权益。</w:t>
      </w:r>
    </w:p>
    <w:p w:rsidR="0062291C" w:rsidRDefault="00AA6D5C" w:rsidP="0062291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2)投资者可登陆本公司网站（www.hsfund.com）查询相关信息或拨打客户服务电话 （400-700-8880、010-58573300）咨询相关事宜。</w:t>
      </w:r>
    </w:p>
    <w:p w:rsidR="00AA6D5C" w:rsidRDefault="00AA6D5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  <w:r>
        <w:rPr>
          <w:rFonts w:ascii="宋体" w:hAnsi="宋体"/>
          <w:szCs w:val="21"/>
        </w:rPr>
        <w:t xml:space="preserve"> </w:t>
      </w:r>
    </w:p>
    <w:p w:rsidR="00AA6D5C" w:rsidRDefault="00AA6D5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于投资前认真阅读本基金的基金合同、招募说明书（更新）和基金产品资料概要（更新）等法律文件。敬请投资者留意投资风险。</w:t>
      </w:r>
    </w:p>
    <w:p w:rsidR="00AA6D5C" w:rsidRDefault="00AA6D5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D31973" w:rsidRDefault="00D319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31973" w:rsidRDefault="00D3197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A6D5C" w:rsidRDefault="00AA6D5C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华商基金管理有限公司</w:t>
      </w:r>
    </w:p>
    <w:p w:rsidR="00D31973" w:rsidRDefault="00AA6D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2024年9月20日</w:t>
      </w:r>
    </w:p>
    <w:sectPr w:rsidR="00D31973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59" w:rsidRDefault="00024959" w:rsidP="00101E14">
      <w:r>
        <w:separator/>
      </w:r>
    </w:p>
  </w:endnote>
  <w:endnote w:type="continuationSeparator" w:id="0">
    <w:p w:rsidR="00024959" w:rsidRDefault="00024959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5C" w:rsidRDefault="00AA6D5C" w:rsidP="00AA6D5C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911F7F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911F7F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59" w:rsidRDefault="00024959" w:rsidP="00101E14">
      <w:r>
        <w:separator/>
      </w:r>
    </w:p>
  </w:footnote>
  <w:footnote w:type="continuationSeparator" w:id="0">
    <w:p w:rsidR="00024959" w:rsidRDefault="00024959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5C" w:rsidRDefault="00AA6D5C" w:rsidP="00AA6D5C">
    <w:pPr>
      <w:pStyle w:val="a4"/>
      <w:jc w:val="right"/>
    </w:pPr>
    <w:r>
      <w:rPr>
        <w:rFonts w:hint="eastAsia"/>
      </w:rPr>
      <w:t>华商景气优选混合型证券投资基金暂停申购（含定期定额投资及转换转入）业务的公告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hybridMultilevel"/>
    <w:tmpl w:val="12A80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959"/>
    <w:rsid w:val="000C5958"/>
    <w:rsid w:val="00101E14"/>
    <w:rsid w:val="001172F3"/>
    <w:rsid w:val="00191564"/>
    <w:rsid w:val="001B2221"/>
    <w:rsid w:val="00291063"/>
    <w:rsid w:val="004465E2"/>
    <w:rsid w:val="004A41E9"/>
    <w:rsid w:val="0062291C"/>
    <w:rsid w:val="00802D35"/>
    <w:rsid w:val="0083110A"/>
    <w:rsid w:val="0087056B"/>
    <w:rsid w:val="008975D3"/>
    <w:rsid w:val="00911F7F"/>
    <w:rsid w:val="009B1AFE"/>
    <w:rsid w:val="00AA6D5C"/>
    <w:rsid w:val="00BD2FCC"/>
    <w:rsid w:val="00D03949"/>
    <w:rsid w:val="00D31973"/>
    <w:rsid w:val="00D80563"/>
    <w:rsid w:val="00DE59B5"/>
    <w:rsid w:val="00E75C2E"/>
    <w:rsid w:val="00EB3A25"/>
    <w:rsid w:val="00F5500B"/>
    <w:rsid w:val="00FA1314"/>
    <w:rsid w:val="00FA1572"/>
    <w:rsid w:val="00FB1A62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</w:rPr>
  </w:style>
  <w:style w:type="character" w:customStyle="1" w:styleId="Char0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 Char"/>
    <w:basedOn w:val="a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AA6D5C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AA6D5C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AA6D5C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F056-D9AA-457D-B2A8-34A1F928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薛秀桔</dc:creator>
  <cp:keywords/>
  <dc:description/>
  <cp:lastModifiedBy>ZHONGM</cp:lastModifiedBy>
  <cp:revision>2</cp:revision>
  <cp:lastPrinted>2024-09-19T09:58:00Z</cp:lastPrinted>
  <dcterms:created xsi:type="dcterms:W3CDTF">2024-09-19T16:03:00Z</dcterms:created>
  <dcterms:modified xsi:type="dcterms:W3CDTF">2024-09-19T16:03:00Z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