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20" w:rsidRDefault="001A5F54" w:rsidP="0041150B">
      <w:pPr>
        <w:widowControl/>
        <w:spacing w:afterLines="100"/>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关于平安</w:t>
      </w:r>
      <w:r>
        <w:rPr>
          <w:rFonts w:ascii="仿宋_GB2312" w:eastAsia="仿宋_GB2312" w:hAnsi="宋体" w:cs="宋体"/>
          <w:b/>
          <w:kern w:val="0"/>
          <w:sz w:val="32"/>
          <w:szCs w:val="32"/>
        </w:rPr>
        <w:t>3-5</w:t>
      </w:r>
      <w:r>
        <w:rPr>
          <w:rFonts w:ascii="仿宋_GB2312" w:eastAsia="仿宋_GB2312" w:hAnsi="宋体" w:cs="宋体" w:hint="eastAsia"/>
          <w:b/>
          <w:kern w:val="0"/>
          <w:sz w:val="32"/>
          <w:szCs w:val="32"/>
        </w:rPr>
        <w:t>年期政策性金融债债券型证券投资基金增设E类基金份额并修改基金合同和托管协议的公告</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为更好</w:t>
      </w:r>
      <w:r>
        <w:rPr>
          <w:rFonts w:ascii="仿宋_GB2312" w:eastAsia="仿宋_GB2312" w:hAnsi="宋体" w:cs="宋体"/>
          <w:kern w:val="0"/>
          <w:sz w:val="30"/>
          <w:szCs w:val="30"/>
        </w:rPr>
        <w:t>地</w:t>
      </w:r>
      <w:r>
        <w:rPr>
          <w:rFonts w:ascii="仿宋_GB2312" w:eastAsia="仿宋_GB2312" w:hAnsi="宋体" w:cs="宋体" w:hint="eastAsia"/>
          <w:kern w:val="0"/>
          <w:sz w:val="30"/>
          <w:szCs w:val="30"/>
        </w:rPr>
        <w:t>满足投资者的投资理财需求，根据《中华人民共和国证券投资基金法》、《公开募集证券投资基金运作管理办法》及《公开募集证券投资基金销售机构监督管理办法》等法律法规的规定及平安3-5年期政策性金融债债券型证券投资基金（以下简称“本基金”）的基金合同的约定，平安基金管理有限公司（以下简称“本公司”）经与本基金基金托管人徽商银行股份有限公司协商一致，决定自2</w:t>
      </w:r>
      <w:r>
        <w:rPr>
          <w:rFonts w:ascii="仿宋_GB2312" w:eastAsia="仿宋_GB2312" w:hAnsi="宋体" w:cs="宋体"/>
          <w:kern w:val="0"/>
          <w:sz w:val="30"/>
          <w:szCs w:val="30"/>
        </w:rPr>
        <w:t>024</w:t>
      </w:r>
      <w:r>
        <w:rPr>
          <w:rFonts w:ascii="仿宋_GB2312" w:eastAsia="仿宋_GB2312" w:hAnsi="宋体" w:cs="宋体" w:hint="eastAsia"/>
          <w:kern w:val="0"/>
          <w:sz w:val="30"/>
          <w:szCs w:val="30"/>
        </w:rPr>
        <w:t>年</w:t>
      </w:r>
      <w:r>
        <w:rPr>
          <w:rFonts w:ascii="仿宋_GB2312" w:eastAsia="仿宋_GB2312" w:hAnsi="宋体" w:cs="宋体"/>
          <w:kern w:val="0"/>
          <w:sz w:val="30"/>
          <w:szCs w:val="30"/>
        </w:rPr>
        <w:t>9</w:t>
      </w:r>
      <w:r>
        <w:rPr>
          <w:rFonts w:ascii="仿宋_GB2312" w:eastAsia="仿宋_GB2312" w:hAnsi="宋体" w:cs="宋体" w:hint="eastAsia"/>
          <w:kern w:val="0"/>
          <w:sz w:val="30"/>
          <w:szCs w:val="30"/>
        </w:rPr>
        <w:t>月</w:t>
      </w:r>
      <w:r>
        <w:rPr>
          <w:rFonts w:ascii="仿宋_GB2312" w:eastAsia="仿宋_GB2312" w:hAnsi="宋体" w:cs="宋体"/>
          <w:kern w:val="0"/>
          <w:sz w:val="30"/>
          <w:szCs w:val="30"/>
        </w:rPr>
        <w:t>13</w:t>
      </w:r>
      <w:r>
        <w:rPr>
          <w:rFonts w:ascii="仿宋_GB2312" w:eastAsia="仿宋_GB2312" w:hAnsi="宋体" w:cs="宋体" w:hint="eastAsia"/>
          <w:kern w:val="0"/>
          <w:sz w:val="30"/>
          <w:szCs w:val="30"/>
        </w:rPr>
        <w:t>日起在现有基金份额的基础上增设E类基金份额。为此，本公司对本基金的基金合同、托管协议的相关内容进行了相应修订。现将相关情况公告如下：</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一、本次增设</w:t>
      </w:r>
      <w:r>
        <w:rPr>
          <w:rFonts w:ascii="仿宋_GB2312" w:eastAsia="仿宋_GB2312" w:hAnsi="宋体" w:cs="宋体"/>
          <w:kern w:val="0"/>
          <w:sz w:val="30"/>
          <w:szCs w:val="30"/>
        </w:rPr>
        <w:t>E</w:t>
      </w:r>
      <w:r>
        <w:rPr>
          <w:rFonts w:ascii="仿宋_GB2312" w:eastAsia="仿宋_GB2312" w:hAnsi="宋体" w:cs="宋体" w:hint="eastAsia"/>
          <w:kern w:val="0"/>
          <w:sz w:val="30"/>
          <w:szCs w:val="30"/>
        </w:rPr>
        <w:t>类份额的具体情况</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1、基金份额类别</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本基金拟根据申购费用、销售服务费收取方式等的不同，将基金份额分为不同的类别。</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本基金在现有基金份额的基础上增设E类份额。其中A类基金份额类别为在投资人申购时收取申购费用，但不从本类别基金资产净值中计提销售服务费的基金份额；C类基金份额和E类基金份额为从本类别基金资产净值中计提销售服务费，但不收取申购费用的基金份额。</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本基金A类份额、C类份额和E类份额分别设置基金代码。由于三类份额的收费方式不同，本基金A类份额、C类份额和E类份</w:t>
      </w:r>
      <w:r>
        <w:rPr>
          <w:rFonts w:ascii="仿宋_GB2312" w:eastAsia="仿宋_GB2312" w:hAnsi="宋体" w:cs="宋体" w:hint="eastAsia"/>
          <w:kern w:val="0"/>
          <w:sz w:val="30"/>
          <w:szCs w:val="30"/>
        </w:rPr>
        <w:lastRenderedPageBreak/>
        <w:t>额将分别计算基金份额净值并单独公告。</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投资者可自行选择申购的基金份额类别。</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2、拟增设的E类份额的销售服务费、赎回费率</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（1）本基金E类基金份额的销售服务费</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本基金A类基金份额不收取销售服务费，C类、E类基金份额的销售服务费按前一日该类基金份额资产净值的0.10%年费率计提。计算方法如下：</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H＝E×0.10%÷当年天数</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H为C类、E类基金份额每日应计提的销售服务费</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E为C类、E类基金份额前一日基金资产净值</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C类、E类基金份额的销售服务费每日计提，逐日累计至每月月末，按月支付，由基金管理人向基金托管人发送基金销售服务费划付指令，经基金托管人复核后于次月前5个工作日内从基金财产中一次性支取。若遇法定节假日、公休假或不可抗力等，支付日期顺延。</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w:t>
      </w:r>
      <w:r>
        <w:rPr>
          <w:rFonts w:ascii="仿宋_GB2312" w:eastAsia="仿宋_GB2312" w:hAnsi="宋体" w:cs="宋体"/>
          <w:kern w:val="0"/>
          <w:sz w:val="30"/>
          <w:szCs w:val="30"/>
        </w:rPr>
        <w:t>2</w:t>
      </w:r>
      <w:r>
        <w:rPr>
          <w:rFonts w:ascii="仿宋_GB2312" w:eastAsia="仿宋_GB2312" w:hAnsi="宋体" w:cs="宋体" w:hint="eastAsia"/>
          <w:kern w:val="0"/>
          <w:sz w:val="30"/>
          <w:szCs w:val="30"/>
        </w:rPr>
        <w:t>）本基金E类份额的赎回费率</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赎回费用由赎回本基金A类基金份额、C类基金份额和E类基金份额的基金份额持有人承担，在基金份额持有人赎回基金份额时收取，未计入基金财产的部分用于支付登记费和其他必要的手续费。投资人赎回基金份额收取赎回费用，该费用随基金份额的持有时间递减。</w:t>
      </w:r>
    </w:p>
    <w:p w:rsidR="007A2C20" w:rsidRDefault="001A5F54">
      <w:pPr>
        <w:spacing w:line="360" w:lineRule="auto"/>
        <w:ind w:firstLineChars="200" w:firstLine="600"/>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本基金E类基金份额的赎回费率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353"/>
      </w:tblGrid>
      <w:tr w:rsidR="007A2C20">
        <w:trPr>
          <w:cantSplit/>
          <w:trHeight w:val="272"/>
          <w:jc w:val="center"/>
        </w:trPr>
        <w:tc>
          <w:tcPr>
            <w:tcW w:w="2269" w:type="dxa"/>
            <w:vAlign w:val="center"/>
          </w:tcPr>
          <w:p w:rsidR="007A2C20" w:rsidRDefault="001A5F54">
            <w:pPr>
              <w:autoSpaceDE w:val="0"/>
              <w:autoSpaceDN w:val="0"/>
              <w:spacing w:before="1" w:line="360" w:lineRule="auto"/>
              <w:ind w:left="88" w:right="79"/>
              <w:jc w:val="center"/>
              <w:rPr>
                <w:rFonts w:ascii="宋体" w:eastAsia="宋体" w:hAnsi="宋体" w:cs="宋体"/>
                <w:w w:val="95"/>
                <w:sz w:val="24"/>
                <w:szCs w:val="21"/>
              </w:rPr>
            </w:pPr>
            <w:r>
              <w:rPr>
                <w:rFonts w:ascii="宋体" w:eastAsia="宋体" w:hAnsi="宋体" w:cs="宋体"/>
                <w:w w:val="95"/>
                <w:sz w:val="24"/>
                <w:szCs w:val="21"/>
              </w:rPr>
              <w:lastRenderedPageBreak/>
              <w:t>持有期间</w:t>
            </w:r>
          </w:p>
          <w:p w:rsidR="007A2C20" w:rsidRDefault="001A5F54">
            <w:pPr>
              <w:autoSpaceDE w:val="0"/>
              <w:autoSpaceDN w:val="0"/>
              <w:spacing w:before="1" w:line="360" w:lineRule="auto"/>
              <w:ind w:left="88" w:right="79"/>
              <w:jc w:val="center"/>
              <w:rPr>
                <w:rFonts w:ascii="宋体" w:eastAsia="宋体" w:hAnsi="宋体" w:cs="宋体"/>
                <w:w w:val="95"/>
                <w:sz w:val="24"/>
                <w:szCs w:val="21"/>
              </w:rPr>
            </w:pPr>
            <w:r>
              <w:rPr>
                <w:rFonts w:ascii="宋体" w:eastAsia="宋体" w:hAnsi="宋体" w:cs="宋体"/>
                <w:w w:val="95"/>
                <w:sz w:val="24"/>
                <w:szCs w:val="21"/>
              </w:rPr>
              <w:t>（N为日历日）</w:t>
            </w:r>
          </w:p>
        </w:tc>
        <w:tc>
          <w:tcPr>
            <w:tcW w:w="2353" w:type="dxa"/>
            <w:vAlign w:val="center"/>
          </w:tcPr>
          <w:p w:rsidR="007A2C20" w:rsidRDefault="001A5F54">
            <w:pPr>
              <w:autoSpaceDE w:val="0"/>
              <w:autoSpaceDN w:val="0"/>
              <w:spacing w:before="1" w:line="360" w:lineRule="auto"/>
              <w:ind w:left="88" w:right="79"/>
              <w:jc w:val="center"/>
              <w:rPr>
                <w:rFonts w:ascii="宋体" w:eastAsia="宋体" w:hAnsi="宋体" w:cs="宋体"/>
                <w:w w:val="95"/>
                <w:sz w:val="24"/>
                <w:szCs w:val="21"/>
              </w:rPr>
            </w:pPr>
            <w:r>
              <w:rPr>
                <w:rFonts w:ascii="宋体" w:eastAsia="宋体" w:hAnsi="宋体" w:cs="宋体" w:hint="eastAsia"/>
                <w:w w:val="95"/>
                <w:sz w:val="24"/>
                <w:szCs w:val="21"/>
              </w:rPr>
              <w:t>赎回</w:t>
            </w:r>
            <w:r>
              <w:rPr>
                <w:rFonts w:ascii="宋体" w:eastAsia="宋体" w:hAnsi="宋体" w:cs="宋体"/>
                <w:w w:val="95"/>
                <w:sz w:val="24"/>
                <w:szCs w:val="21"/>
              </w:rPr>
              <w:t>费率</w:t>
            </w:r>
          </w:p>
        </w:tc>
      </w:tr>
      <w:tr w:rsidR="007A2C20">
        <w:trPr>
          <w:cantSplit/>
          <w:trHeight w:val="272"/>
          <w:jc w:val="center"/>
        </w:trPr>
        <w:tc>
          <w:tcPr>
            <w:tcW w:w="2269" w:type="dxa"/>
            <w:vAlign w:val="center"/>
          </w:tcPr>
          <w:p w:rsidR="007A2C20" w:rsidRDefault="001A5F54">
            <w:pPr>
              <w:autoSpaceDE w:val="0"/>
              <w:autoSpaceDN w:val="0"/>
              <w:spacing w:before="1" w:line="360" w:lineRule="auto"/>
              <w:ind w:left="88" w:right="79"/>
              <w:jc w:val="center"/>
              <w:rPr>
                <w:rFonts w:ascii="宋体" w:eastAsia="宋体" w:hAnsi="宋体" w:cs="宋体"/>
                <w:w w:val="95"/>
                <w:sz w:val="24"/>
                <w:szCs w:val="21"/>
              </w:rPr>
            </w:pPr>
            <w:r>
              <w:rPr>
                <w:rFonts w:ascii="宋体" w:eastAsia="宋体" w:hAnsi="宋体" w:cs="宋体"/>
                <w:w w:val="95"/>
                <w:sz w:val="24"/>
                <w:szCs w:val="21"/>
              </w:rPr>
              <w:t>N＜7天</w:t>
            </w:r>
          </w:p>
        </w:tc>
        <w:tc>
          <w:tcPr>
            <w:tcW w:w="2353" w:type="dxa"/>
            <w:vAlign w:val="center"/>
          </w:tcPr>
          <w:p w:rsidR="007A2C20" w:rsidRDefault="001A5F54">
            <w:pPr>
              <w:autoSpaceDE w:val="0"/>
              <w:autoSpaceDN w:val="0"/>
              <w:spacing w:before="1" w:line="360" w:lineRule="auto"/>
              <w:ind w:left="88" w:right="79" w:firstLine="420"/>
              <w:jc w:val="center"/>
              <w:rPr>
                <w:rFonts w:ascii="宋体" w:eastAsia="宋体" w:hAnsi="宋体" w:cs="宋体"/>
                <w:w w:val="95"/>
                <w:sz w:val="24"/>
                <w:szCs w:val="21"/>
              </w:rPr>
            </w:pPr>
            <w:r>
              <w:rPr>
                <w:rFonts w:ascii="宋体" w:eastAsia="宋体" w:hAnsi="宋体" w:cs="宋体"/>
                <w:w w:val="95"/>
                <w:sz w:val="24"/>
                <w:szCs w:val="21"/>
              </w:rPr>
              <w:t>1.50%</w:t>
            </w:r>
          </w:p>
        </w:tc>
      </w:tr>
      <w:tr w:rsidR="007A2C20">
        <w:trPr>
          <w:cantSplit/>
          <w:trHeight w:val="272"/>
          <w:jc w:val="center"/>
        </w:trPr>
        <w:tc>
          <w:tcPr>
            <w:tcW w:w="2269" w:type="dxa"/>
          </w:tcPr>
          <w:p w:rsidR="007A2C20" w:rsidRDefault="001A5F54">
            <w:pPr>
              <w:autoSpaceDE w:val="0"/>
              <w:autoSpaceDN w:val="0"/>
              <w:spacing w:before="1" w:line="360" w:lineRule="auto"/>
              <w:ind w:left="88" w:right="79"/>
              <w:jc w:val="center"/>
              <w:rPr>
                <w:rFonts w:ascii="宋体" w:eastAsia="宋体" w:hAnsi="宋体" w:cs="宋体"/>
                <w:w w:val="95"/>
                <w:sz w:val="24"/>
                <w:szCs w:val="21"/>
              </w:rPr>
            </w:pPr>
            <w:r>
              <w:rPr>
                <w:rFonts w:ascii="宋体" w:eastAsia="宋体" w:hAnsi="宋体" w:cs="宋体"/>
                <w:w w:val="95"/>
                <w:sz w:val="24"/>
                <w:szCs w:val="21"/>
              </w:rPr>
              <w:t>N≥7</w:t>
            </w:r>
            <w:r>
              <w:rPr>
                <w:rFonts w:ascii="宋体" w:eastAsia="宋体" w:hAnsi="宋体" w:cs="宋体" w:hint="eastAsia"/>
                <w:w w:val="95"/>
                <w:sz w:val="24"/>
                <w:szCs w:val="21"/>
              </w:rPr>
              <w:t>天</w:t>
            </w:r>
          </w:p>
        </w:tc>
        <w:tc>
          <w:tcPr>
            <w:tcW w:w="2353" w:type="dxa"/>
          </w:tcPr>
          <w:p w:rsidR="007A2C20" w:rsidRDefault="001A5F54">
            <w:pPr>
              <w:autoSpaceDE w:val="0"/>
              <w:autoSpaceDN w:val="0"/>
              <w:spacing w:before="1" w:line="360" w:lineRule="auto"/>
              <w:ind w:left="88" w:right="79" w:firstLine="420"/>
              <w:jc w:val="center"/>
              <w:rPr>
                <w:rFonts w:ascii="宋体" w:eastAsia="宋体" w:hAnsi="宋体" w:cs="宋体"/>
                <w:w w:val="95"/>
                <w:sz w:val="24"/>
                <w:szCs w:val="21"/>
              </w:rPr>
            </w:pPr>
            <w:r>
              <w:rPr>
                <w:rFonts w:ascii="宋体" w:eastAsia="宋体" w:hAnsi="宋体" w:cs="宋体"/>
                <w:w w:val="95"/>
                <w:sz w:val="24"/>
                <w:szCs w:val="21"/>
              </w:rPr>
              <w:t>0%</w:t>
            </w:r>
          </w:p>
        </w:tc>
      </w:tr>
    </w:tbl>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赎回费用由赎回基金份额的基金份额持有人承担，对持续持有期少于7日的投资人，将赎回费全额计入基金财产。若将来法律法规或监管部门取消上述关于赎回费的要求，如适用于本基金，则本基金依照新的法律法规或监管部门的要求执行。</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kern w:val="0"/>
          <w:sz w:val="30"/>
          <w:szCs w:val="30"/>
        </w:rPr>
        <w:t>3</w:t>
      </w:r>
      <w:r>
        <w:rPr>
          <w:rFonts w:ascii="仿宋_GB2312" w:eastAsia="仿宋_GB2312" w:hAnsi="宋体" w:cs="宋体" w:hint="eastAsia"/>
          <w:kern w:val="0"/>
          <w:sz w:val="30"/>
          <w:szCs w:val="30"/>
        </w:rPr>
        <w:t>、其他事项</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（1）基金份额持有人持有的每一A类份额、C类份额、E类份额拥有平等的投票权。</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（2）收益分配原则</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由于本基金A类基金份额不收取销售服务费，而C类基金份额和E类基金份额收取销售服务费，各类别基金份额对应的可供分配利润将有所不同,本基金同一类别的每一基金份额享有同等分配权。</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（3）信息披露</w:t>
      </w:r>
    </w:p>
    <w:p w:rsidR="007A2C20" w:rsidRDefault="001A5F54">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本基金A类、C类、E类份额分别设置基金代码。A类基金份额的基金代码为</w:t>
      </w:r>
      <w:r>
        <w:rPr>
          <w:rFonts w:ascii="仿宋_GB2312" w:eastAsia="仿宋_GB2312" w:hAnsi="宋体" w:cs="宋体"/>
          <w:kern w:val="0"/>
          <w:sz w:val="30"/>
          <w:szCs w:val="30"/>
        </w:rPr>
        <w:t>006934</w:t>
      </w:r>
      <w:r>
        <w:rPr>
          <w:rFonts w:ascii="仿宋_GB2312" w:eastAsia="仿宋_GB2312" w:hAnsi="宋体" w:cs="宋体" w:hint="eastAsia"/>
          <w:kern w:val="0"/>
          <w:sz w:val="30"/>
          <w:szCs w:val="30"/>
        </w:rPr>
        <w:t>；C类基金份额的基金代码为</w:t>
      </w:r>
      <w:r>
        <w:rPr>
          <w:rFonts w:ascii="仿宋_GB2312" w:eastAsia="仿宋_GB2312" w:hAnsi="宋体" w:cs="宋体"/>
          <w:kern w:val="0"/>
          <w:sz w:val="30"/>
          <w:szCs w:val="30"/>
        </w:rPr>
        <w:t>006935</w:t>
      </w:r>
      <w:r>
        <w:rPr>
          <w:rFonts w:ascii="仿宋_GB2312" w:eastAsia="仿宋_GB2312" w:hAnsi="宋体" w:cs="宋体" w:hint="eastAsia"/>
          <w:kern w:val="0"/>
          <w:sz w:val="30"/>
          <w:szCs w:val="30"/>
        </w:rPr>
        <w:t>；E类基金份额的代码为</w:t>
      </w:r>
      <w:r>
        <w:rPr>
          <w:rFonts w:ascii="仿宋_GB2312" w:eastAsia="仿宋_GB2312" w:hAnsi="宋体" w:cs="宋体"/>
          <w:kern w:val="0"/>
          <w:sz w:val="30"/>
          <w:szCs w:val="30"/>
        </w:rPr>
        <w:t>022139</w:t>
      </w:r>
      <w:r>
        <w:rPr>
          <w:rFonts w:ascii="仿宋_GB2312" w:eastAsia="仿宋_GB2312" w:hAnsi="宋体" w:cs="宋体" w:hint="eastAsia"/>
          <w:kern w:val="0"/>
          <w:sz w:val="30"/>
          <w:szCs w:val="30"/>
        </w:rPr>
        <w:t>。由于三类份额的收费方式不同，本基金A类份额、C类份额、E类份额将分别计算基金份额净值并单独公告。</w:t>
      </w:r>
    </w:p>
    <w:p w:rsidR="007A2C20" w:rsidRDefault="001A5F54">
      <w:pPr>
        <w:widowControl/>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二、新增</w:t>
      </w:r>
      <w:r>
        <w:rPr>
          <w:rFonts w:ascii="仿宋_GB2312" w:eastAsia="仿宋_GB2312" w:hAnsi="宋体" w:cs="宋体"/>
          <w:kern w:val="0"/>
          <w:sz w:val="30"/>
          <w:szCs w:val="30"/>
        </w:rPr>
        <w:t>E</w:t>
      </w:r>
      <w:r>
        <w:rPr>
          <w:rFonts w:ascii="仿宋_GB2312" w:eastAsia="仿宋_GB2312" w:hAnsi="宋体" w:cs="宋体" w:hint="eastAsia"/>
          <w:kern w:val="0"/>
          <w:sz w:val="30"/>
          <w:szCs w:val="30"/>
        </w:rPr>
        <w:t>类份额的销售机构</w:t>
      </w:r>
    </w:p>
    <w:p w:rsidR="007A2C20" w:rsidRDefault="001A5F54">
      <w:pPr>
        <w:widowControl/>
        <w:ind w:firstLineChars="189" w:firstLine="567"/>
        <w:rPr>
          <w:rFonts w:ascii="仿宋_GB2312" w:eastAsia="仿宋_GB2312" w:hAnsi="宋体" w:cs="宋体"/>
          <w:kern w:val="0"/>
          <w:sz w:val="30"/>
          <w:szCs w:val="30"/>
        </w:rPr>
      </w:pPr>
      <w:r>
        <w:rPr>
          <w:rFonts w:ascii="仿宋_GB2312" w:eastAsia="仿宋_GB2312" w:hAnsi="宋体" w:cs="宋体"/>
          <w:kern w:val="0"/>
          <w:sz w:val="30"/>
          <w:szCs w:val="30"/>
        </w:rPr>
        <w:t>E</w:t>
      </w:r>
      <w:r>
        <w:rPr>
          <w:rFonts w:ascii="仿宋_GB2312" w:eastAsia="仿宋_GB2312" w:hAnsi="宋体" w:cs="宋体" w:hint="eastAsia"/>
          <w:kern w:val="0"/>
          <w:sz w:val="30"/>
          <w:szCs w:val="30"/>
        </w:rPr>
        <w:t>类份额投资人可通过销售机构进行申购与赎回。具体的销售机构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1、直销中心</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平安基金管理有限公司直销中心</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地址：深圳市福田区福田街道益田路5033号平安金融中心34层</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电话：0755-22627627</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传真：0755-23990088</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联系人：郑权</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网址：www.fund.pingan.com</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客户服务电话：400-800-4800</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2、平安基金网上交易平台</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网址：www.fund.pingan.com</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联系人：张勇</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客户服务电话：400-800-4800</w:t>
      </w:r>
    </w:p>
    <w:p w:rsidR="007A2C20" w:rsidRDefault="001A5F54">
      <w:pPr>
        <w:numPr>
          <w:ilvl w:val="0"/>
          <w:numId w:val="1"/>
        </w:numPr>
        <w:ind w:firstLineChars="176" w:firstLine="528"/>
        <w:rPr>
          <w:rFonts w:ascii="仿宋_GB2312" w:eastAsia="仿宋_GB2312" w:hAnsi="宋体" w:cs="宋体"/>
          <w:kern w:val="0"/>
          <w:sz w:val="30"/>
          <w:szCs w:val="30"/>
        </w:rPr>
      </w:pPr>
      <w:r>
        <w:rPr>
          <w:rFonts w:ascii="仿宋_GB2312" w:eastAsia="仿宋_GB2312" w:hAnsi="宋体" w:cs="宋体" w:hint="eastAsia"/>
          <w:kern w:val="0"/>
          <w:sz w:val="30"/>
          <w:szCs w:val="30"/>
        </w:rPr>
        <w:t>其它销售机构</w:t>
      </w:r>
    </w:p>
    <w:p w:rsidR="0097052B" w:rsidRDefault="0097052B" w:rsidP="0097052B">
      <w:pPr>
        <w:ind w:left="528"/>
        <w:rPr>
          <w:rFonts w:ascii="仿宋_GB2312" w:eastAsia="仿宋_GB2312" w:hAnsi="宋体" w:cs="宋体"/>
          <w:kern w:val="0"/>
          <w:sz w:val="30"/>
          <w:szCs w:val="30"/>
        </w:rPr>
      </w:pPr>
      <w:r>
        <w:rPr>
          <w:rFonts w:ascii="仿宋_GB2312" w:eastAsia="仿宋_GB2312" w:hAnsi="宋体" w:cs="宋体" w:hint="eastAsia"/>
          <w:kern w:val="0"/>
          <w:sz w:val="30"/>
          <w:szCs w:val="30"/>
        </w:rPr>
        <w:t>详见基金公告或在基金管理人网站公示。</w:t>
      </w:r>
    </w:p>
    <w:p w:rsidR="007A2C20" w:rsidRDefault="001A5F54">
      <w:pPr>
        <w:widowControl/>
        <w:ind w:firstLine="480"/>
        <w:rPr>
          <w:rFonts w:ascii="仿宋_GB2312" w:eastAsia="仿宋_GB2312" w:hAnsi="宋体" w:cs="宋体"/>
          <w:kern w:val="0"/>
          <w:sz w:val="30"/>
          <w:szCs w:val="30"/>
        </w:rPr>
      </w:pPr>
      <w:bookmarkStart w:id="0" w:name="_GoBack"/>
      <w:bookmarkEnd w:id="0"/>
      <w:r>
        <w:rPr>
          <w:rFonts w:ascii="仿宋_GB2312" w:eastAsia="仿宋_GB2312" w:hAnsi="宋体" w:cs="宋体"/>
          <w:kern w:val="0"/>
          <w:sz w:val="30"/>
          <w:szCs w:val="30"/>
        </w:rPr>
        <w:t>本公司可根据具体情况增加或者调整E类基金份额申购、赎回等业务的办理机构，并</w:t>
      </w:r>
      <w:r>
        <w:rPr>
          <w:rFonts w:ascii="仿宋_GB2312" w:eastAsia="仿宋_GB2312" w:hAnsi="宋体" w:cs="宋体" w:hint="eastAsia"/>
          <w:kern w:val="0"/>
          <w:sz w:val="30"/>
          <w:szCs w:val="30"/>
        </w:rPr>
        <w:t>在基金管理人网站公示</w:t>
      </w:r>
      <w:r>
        <w:rPr>
          <w:rFonts w:ascii="仿宋_GB2312" w:eastAsia="仿宋_GB2312" w:hAnsi="宋体" w:cs="宋体"/>
          <w:kern w:val="0"/>
          <w:sz w:val="30"/>
          <w:szCs w:val="30"/>
        </w:rPr>
        <w:t>。</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4、本基金A、</w:t>
      </w:r>
      <w:r>
        <w:rPr>
          <w:rFonts w:ascii="仿宋_GB2312" w:eastAsia="仿宋_GB2312" w:hAnsi="宋体" w:cs="宋体"/>
          <w:kern w:val="0"/>
          <w:sz w:val="30"/>
          <w:szCs w:val="30"/>
        </w:rPr>
        <w:t>C</w:t>
      </w:r>
      <w:r>
        <w:rPr>
          <w:rFonts w:ascii="仿宋_GB2312" w:eastAsia="仿宋_GB2312" w:hAnsi="宋体" w:cs="宋体" w:hint="eastAsia"/>
          <w:kern w:val="0"/>
          <w:sz w:val="30"/>
          <w:szCs w:val="30"/>
        </w:rPr>
        <w:t>、E类基金份额申购、赎回、定期定额投资计划和转换的数额限制</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①基金管理人规定，投资者通过其他销售机构申购，单个基金账户单笔最低申购金额起点为人民币1元（含申购费），追加申购的最低申购金额不受限制。各销售机构在符合上述规定的前提下，可根据情况调高首次申购和追加申购的最低金额，具体以销售机构公布的为准，投资人需遵循销售机构的相关规定。</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基金管理人直销网点接受首次申购申请的最低金额为单笔人民币50,000元（含申购费），追加申购的最低金额为单笔人民币20,000元（含申购费）。</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通过基金管理人网上交易系统办理基金申购业务的不受直销网点单笔申购最低金额的限制，首次单笔最低申购金额为人民币1元（含申购费），追加申购的单笔最低申购金额不受限制。</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②每个交易账户最低持有基金份额不设下限。</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③基金份额持有人在销售机构赎回时，每次对本基金的赎回申请不设最低限制。</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④基金转换分为转换转入和转换转出。通过各销售机构网点转换的，转出的基金份额不得低于</w:t>
      </w:r>
      <w:r>
        <w:rPr>
          <w:rFonts w:ascii="仿宋_GB2312" w:eastAsia="仿宋_GB2312" w:hAnsi="宋体" w:cs="宋体"/>
          <w:kern w:val="0"/>
          <w:sz w:val="30"/>
          <w:szCs w:val="30"/>
        </w:rPr>
        <w:t>1</w:t>
      </w:r>
      <w:r>
        <w:rPr>
          <w:rFonts w:ascii="仿宋_GB2312" w:eastAsia="仿宋_GB2312" w:hAnsi="宋体" w:cs="宋体" w:hint="eastAsia"/>
          <w:kern w:val="0"/>
          <w:sz w:val="30"/>
          <w:szCs w:val="30"/>
        </w:rPr>
        <w:t>份。通过本基金管理人官网交易平台转换的，每次转出份额不得低于1份。账户最低持有份额不设下限，投资者全部转出时不受上述限制。</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⑤投资者投资平安基金“定期定额投资计划”时，每期扣款金额最低不少于人民币10元。实际操作中，以各销售机构的具体规定为准。</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w:t>
      </w:r>
      <w:r>
        <w:rPr>
          <w:rFonts w:ascii="仿宋_GB2312" w:eastAsia="仿宋_GB2312" w:hAnsi="宋体" w:cs="宋体"/>
          <w:kern w:val="0"/>
          <w:sz w:val="30"/>
          <w:szCs w:val="30"/>
        </w:rPr>
        <w:t>5</w:t>
      </w:r>
      <w:r>
        <w:rPr>
          <w:rFonts w:ascii="仿宋_GB2312" w:eastAsia="仿宋_GB2312" w:hAnsi="宋体" w:cs="宋体" w:hint="eastAsia"/>
          <w:kern w:val="0"/>
          <w:sz w:val="30"/>
          <w:szCs w:val="30"/>
        </w:rPr>
        <w:t>）本公司有权根据实际情况对上述业务进行调整并按照《公开募集证券投资基金信息披露管理办法》进行披露。</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三、重要提示</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1、本基金因增加</w:t>
      </w:r>
      <w:r>
        <w:rPr>
          <w:rFonts w:ascii="仿宋_GB2312" w:eastAsia="仿宋_GB2312" w:hAnsi="宋体" w:cs="宋体"/>
          <w:kern w:val="0"/>
          <w:sz w:val="30"/>
          <w:szCs w:val="30"/>
        </w:rPr>
        <w:t>E</w:t>
      </w:r>
      <w:r>
        <w:rPr>
          <w:rFonts w:ascii="仿宋_GB2312" w:eastAsia="仿宋_GB2312" w:hAnsi="宋体" w:cs="宋体" w:hint="eastAsia"/>
          <w:kern w:val="0"/>
          <w:sz w:val="30"/>
          <w:szCs w:val="30"/>
        </w:rPr>
        <w:t>类份额而相应修改基金合同的事项对原有基金份额持有人的利益无实质性不利影响。基金管理人已就相关事项履行规定程序，符合法律法规及本基金基金合同的规定。</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2、公司将于公告当日，将修改后的本基金基金合同、托管协议登载于公司网站及中国证监会基金电子披露网站，并在更新的《平安3-5年期政策性金融债债券型证券投资基金招募说明书》、《平安3-5年期政策性金融债债券型证券投资基金基金产品资料概要》中，对上述相关内容进行相应修改。投资者欲了解基金信息请仔细阅读本基金的基金合同、招募说明书及相关法律文件。</w:t>
      </w:r>
      <w:r>
        <w:rPr>
          <w:rFonts w:ascii="仿宋_GB2312" w:eastAsia="仿宋_GB2312" w:hAnsi="宋体" w:cs="宋体"/>
          <w:kern w:val="0"/>
          <w:sz w:val="30"/>
          <w:szCs w:val="30"/>
        </w:rPr>
        <w:t>修订后的基金合同、托管协议自</w:t>
      </w:r>
      <w:r>
        <w:rPr>
          <w:rFonts w:ascii="仿宋_GB2312" w:eastAsia="仿宋_GB2312" w:hAnsi="宋体" w:cs="宋体" w:hint="eastAsia"/>
          <w:kern w:val="0"/>
          <w:sz w:val="30"/>
          <w:szCs w:val="30"/>
        </w:rPr>
        <w:t>公告当日</w:t>
      </w:r>
      <w:r>
        <w:rPr>
          <w:rFonts w:ascii="仿宋_GB2312" w:eastAsia="仿宋_GB2312" w:hAnsi="宋体" w:cs="宋体"/>
          <w:kern w:val="0"/>
          <w:sz w:val="30"/>
          <w:szCs w:val="30"/>
        </w:rPr>
        <w:t>起生效。</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3、投资者可自202</w:t>
      </w:r>
      <w:r>
        <w:rPr>
          <w:rFonts w:ascii="仿宋_GB2312" w:eastAsia="仿宋_GB2312" w:hAnsi="宋体" w:cs="宋体"/>
          <w:kern w:val="0"/>
          <w:sz w:val="30"/>
          <w:szCs w:val="30"/>
        </w:rPr>
        <w:t>4</w:t>
      </w:r>
      <w:r>
        <w:rPr>
          <w:rFonts w:ascii="仿宋_GB2312" w:eastAsia="仿宋_GB2312" w:hAnsi="宋体" w:cs="宋体" w:hint="eastAsia"/>
          <w:kern w:val="0"/>
          <w:sz w:val="30"/>
          <w:szCs w:val="30"/>
        </w:rPr>
        <w:t>年</w:t>
      </w:r>
      <w:r>
        <w:rPr>
          <w:rFonts w:ascii="仿宋_GB2312" w:eastAsia="仿宋_GB2312" w:hAnsi="宋体" w:cs="宋体"/>
          <w:kern w:val="0"/>
          <w:sz w:val="30"/>
          <w:szCs w:val="30"/>
        </w:rPr>
        <w:t>9</w:t>
      </w:r>
      <w:r>
        <w:rPr>
          <w:rFonts w:ascii="仿宋_GB2312" w:eastAsia="仿宋_GB2312" w:hAnsi="宋体" w:cs="宋体" w:hint="eastAsia"/>
          <w:kern w:val="0"/>
          <w:sz w:val="30"/>
          <w:szCs w:val="30"/>
        </w:rPr>
        <w:t>月</w:t>
      </w:r>
      <w:r>
        <w:rPr>
          <w:rFonts w:ascii="仿宋_GB2312" w:eastAsia="仿宋_GB2312" w:hAnsi="宋体" w:cs="宋体"/>
          <w:kern w:val="0"/>
          <w:sz w:val="30"/>
          <w:szCs w:val="30"/>
        </w:rPr>
        <w:t>13</w:t>
      </w:r>
      <w:r>
        <w:rPr>
          <w:rFonts w:ascii="仿宋_GB2312" w:eastAsia="仿宋_GB2312" w:hAnsi="宋体" w:cs="宋体" w:hint="eastAsia"/>
          <w:kern w:val="0"/>
          <w:sz w:val="30"/>
          <w:szCs w:val="30"/>
        </w:rPr>
        <w:t>日起办理本基金</w:t>
      </w:r>
      <w:r>
        <w:rPr>
          <w:rFonts w:ascii="仿宋_GB2312" w:eastAsia="仿宋_GB2312" w:hAnsi="宋体" w:cs="宋体"/>
          <w:kern w:val="0"/>
          <w:sz w:val="30"/>
          <w:szCs w:val="30"/>
        </w:rPr>
        <w:t>E</w:t>
      </w:r>
      <w:r>
        <w:rPr>
          <w:rFonts w:ascii="仿宋_GB2312" w:eastAsia="仿宋_GB2312" w:hAnsi="宋体" w:cs="宋体" w:hint="eastAsia"/>
          <w:kern w:val="0"/>
          <w:sz w:val="30"/>
          <w:szCs w:val="30"/>
        </w:rPr>
        <w:t>类份额的申购、赎回、定期定额投资及基金转换业务；在法律法规允许的范围内，本基金登记机构可根据相关业务规则，对上述业务办理时间进行调整，本基金管理人将按照有关规定予以公告。</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4、自20</w:t>
      </w:r>
      <w:r>
        <w:rPr>
          <w:rFonts w:ascii="仿宋_GB2312" w:eastAsia="仿宋_GB2312" w:hAnsi="宋体" w:cs="宋体"/>
          <w:kern w:val="0"/>
          <w:sz w:val="30"/>
          <w:szCs w:val="30"/>
        </w:rPr>
        <w:t>21</w:t>
      </w:r>
      <w:r>
        <w:rPr>
          <w:rFonts w:ascii="仿宋_GB2312" w:eastAsia="仿宋_GB2312" w:hAnsi="宋体" w:cs="宋体" w:hint="eastAsia"/>
          <w:kern w:val="0"/>
          <w:sz w:val="30"/>
          <w:szCs w:val="30"/>
        </w:rPr>
        <w:t>年</w:t>
      </w:r>
      <w:r>
        <w:rPr>
          <w:rFonts w:ascii="仿宋_GB2312" w:eastAsia="仿宋_GB2312" w:hAnsi="宋体" w:cs="宋体"/>
          <w:kern w:val="0"/>
          <w:sz w:val="30"/>
          <w:szCs w:val="30"/>
        </w:rPr>
        <w:t>8</w:t>
      </w:r>
      <w:r>
        <w:rPr>
          <w:rFonts w:ascii="仿宋_GB2312" w:eastAsia="仿宋_GB2312" w:hAnsi="宋体" w:cs="宋体" w:hint="eastAsia"/>
          <w:kern w:val="0"/>
          <w:sz w:val="30"/>
          <w:szCs w:val="30"/>
        </w:rPr>
        <w:t>月</w:t>
      </w:r>
      <w:r>
        <w:rPr>
          <w:rFonts w:ascii="仿宋_GB2312" w:eastAsia="仿宋_GB2312" w:hAnsi="宋体" w:cs="宋体"/>
          <w:kern w:val="0"/>
          <w:sz w:val="30"/>
          <w:szCs w:val="30"/>
        </w:rPr>
        <w:t>10</w:t>
      </w:r>
      <w:r>
        <w:rPr>
          <w:rFonts w:ascii="仿宋_GB2312" w:eastAsia="仿宋_GB2312" w:hAnsi="宋体" w:cs="宋体" w:hint="eastAsia"/>
          <w:kern w:val="0"/>
          <w:sz w:val="30"/>
          <w:szCs w:val="30"/>
        </w:rPr>
        <w:t>日起，本基金已暂停超过5</w:t>
      </w:r>
      <w:r>
        <w:rPr>
          <w:rFonts w:ascii="仿宋_GB2312" w:eastAsia="仿宋_GB2312" w:hAnsi="宋体" w:cs="宋体"/>
          <w:kern w:val="0"/>
          <w:sz w:val="30"/>
          <w:szCs w:val="30"/>
        </w:rPr>
        <w:t>0</w:t>
      </w:r>
      <w:r>
        <w:rPr>
          <w:rFonts w:ascii="仿宋_GB2312" w:eastAsia="仿宋_GB2312" w:hAnsi="宋体" w:cs="宋体" w:hint="eastAsia"/>
          <w:kern w:val="0"/>
          <w:sz w:val="30"/>
          <w:szCs w:val="30"/>
        </w:rPr>
        <w:t>0万元的大额申购、定投和转换转入业务。增设份额后，本基金A、C、E三类份额申请金额予以合并计算。</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基金管理人将暂停本基金大额申购、定期定额投资和转换转入业务金额限制，单日每个基金账户累计申购（含定期定额投资和转换转入）的最高金额为500万元（含）(本基金A、C、E三类基金份额申请金额予以合并计算）。如单日每个基金账户单笔或累计申购（含定期定额投资和转换转入）本基金的金额超过500万元，本基金管理人将部分或全部予以拒绝，但本基金管理人认为相关申请不会影响基金平稳运作的除外。</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本基金单日单个基金账户累计金额达到500万元（含500万元）以下的申购、定期定额投资和转换转入业务以及本基金的赎回、转换转出等业务正常办理。本基金恢复办理大额申购、定期定额投资及转换转入业务的时间将另行公告。</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5、本基金各类基金份额的申购、赎回价格应按基金估值后确定的各类基金份额净值计算，</w:t>
      </w:r>
      <w:r>
        <w:rPr>
          <w:rFonts w:ascii="仿宋_GB2312" w:eastAsia="仿宋_GB2312" w:hAnsi="宋体" w:cs="宋体"/>
          <w:kern w:val="0"/>
          <w:sz w:val="30"/>
          <w:szCs w:val="30"/>
        </w:rPr>
        <w:t>E</w:t>
      </w:r>
      <w:r>
        <w:rPr>
          <w:rFonts w:ascii="仿宋_GB2312" w:eastAsia="仿宋_GB2312" w:hAnsi="宋体" w:cs="宋体" w:hint="eastAsia"/>
          <w:kern w:val="0"/>
          <w:sz w:val="30"/>
          <w:szCs w:val="30"/>
        </w:rPr>
        <w:t>类基金份额首次开放申购当日（2024年</w:t>
      </w:r>
      <w:r>
        <w:rPr>
          <w:rFonts w:ascii="仿宋_GB2312" w:eastAsia="仿宋_GB2312" w:hAnsi="宋体" w:cs="宋体"/>
          <w:kern w:val="0"/>
          <w:sz w:val="30"/>
          <w:szCs w:val="30"/>
        </w:rPr>
        <w:t>9</w:t>
      </w:r>
      <w:r>
        <w:rPr>
          <w:rFonts w:ascii="仿宋_GB2312" w:eastAsia="仿宋_GB2312" w:hAnsi="宋体" w:cs="宋体" w:hint="eastAsia"/>
          <w:kern w:val="0"/>
          <w:sz w:val="30"/>
          <w:szCs w:val="30"/>
        </w:rPr>
        <w:t>月</w:t>
      </w:r>
      <w:r>
        <w:rPr>
          <w:rFonts w:ascii="仿宋_GB2312" w:eastAsia="仿宋_GB2312" w:hAnsi="宋体" w:cs="宋体"/>
          <w:kern w:val="0"/>
          <w:sz w:val="30"/>
          <w:szCs w:val="30"/>
        </w:rPr>
        <w:t>13</w:t>
      </w:r>
      <w:r>
        <w:rPr>
          <w:rFonts w:ascii="仿宋_GB2312" w:eastAsia="仿宋_GB2312" w:hAnsi="宋体" w:cs="宋体" w:hint="eastAsia"/>
          <w:kern w:val="0"/>
          <w:sz w:val="30"/>
          <w:szCs w:val="30"/>
        </w:rPr>
        <w:t>日）的申购价格为A类基金份额的基金份额净值。</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kern w:val="0"/>
          <w:sz w:val="30"/>
          <w:szCs w:val="30"/>
        </w:rPr>
        <w:t>6</w:t>
      </w:r>
      <w:r>
        <w:rPr>
          <w:rFonts w:ascii="仿宋_GB2312" w:eastAsia="仿宋_GB2312" w:hAnsi="宋体" w:cs="宋体" w:hint="eastAsia"/>
          <w:kern w:val="0"/>
          <w:sz w:val="30"/>
          <w:szCs w:val="30"/>
        </w:rPr>
        <w:t>、投资者可通过平安基金管理有限公司客户服务电话：</w:t>
      </w:r>
      <w:r>
        <w:rPr>
          <w:rFonts w:ascii="仿宋_GB2312" w:eastAsia="仿宋_GB2312" w:hAnsi="宋体" w:cs="宋体"/>
          <w:kern w:val="0"/>
          <w:sz w:val="30"/>
          <w:szCs w:val="30"/>
        </w:rPr>
        <w:t>400-800-4800</w:t>
      </w:r>
      <w:r>
        <w:rPr>
          <w:rFonts w:ascii="仿宋_GB2312" w:eastAsia="仿宋_GB2312" w:hAnsi="宋体" w:cs="宋体" w:hint="eastAsia"/>
          <w:kern w:val="0"/>
          <w:sz w:val="30"/>
          <w:szCs w:val="30"/>
        </w:rPr>
        <w:t>（免长途电话费）或登录本公司网站</w:t>
      </w:r>
      <w:hyperlink r:id="rId8" w:history="1">
        <w:r>
          <w:rPr>
            <w:rStyle w:val="a8"/>
            <w:rFonts w:ascii="仿宋_GB2312" w:eastAsia="仿宋_GB2312" w:hAnsi="宋体" w:cs="宋体"/>
            <w:kern w:val="0"/>
            <w:sz w:val="30"/>
            <w:szCs w:val="30"/>
          </w:rPr>
          <w:t>www.fund.pingan.com</w:t>
        </w:r>
      </w:hyperlink>
      <w:r>
        <w:rPr>
          <w:rFonts w:ascii="仿宋_GB2312" w:eastAsia="仿宋_GB2312" w:hAnsi="宋体" w:cs="宋体" w:hint="eastAsia"/>
          <w:kern w:val="0"/>
          <w:sz w:val="30"/>
          <w:szCs w:val="30"/>
        </w:rPr>
        <w:t>了解详情。</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四、风险提示</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本基金管理人承诺以诚实信用、勤勉尽责的原则管理和运用基金资产，但不保证基金一定盈利，也不保证最低收益。投资者投资基金时应认真阅读基金合同和招募说明书及其更新文件。敬请投资者留意投资风险。</w:t>
      </w:r>
    </w:p>
    <w:p w:rsidR="007A2C20" w:rsidRDefault="001A5F54">
      <w:pPr>
        <w:widowControl/>
        <w:rPr>
          <w:rFonts w:ascii="仿宋_GB2312" w:eastAsia="仿宋_GB2312" w:hAnsi="宋体" w:cs="宋体"/>
          <w:kern w:val="0"/>
          <w:sz w:val="30"/>
          <w:szCs w:val="30"/>
        </w:rPr>
      </w:pPr>
      <w:r>
        <w:rPr>
          <w:rFonts w:ascii="仿宋_GB2312" w:eastAsia="仿宋_GB2312" w:hAnsi="宋体" w:cs="宋体" w:hint="eastAsia"/>
          <w:kern w:val="0"/>
          <w:sz w:val="30"/>
          <w:szCs w:val="30"/>
        </w:rPr>
        <w:t> </w:t>
      </w:r>
    </w:p>
    <w:p w:rsidR="007A2C20" w:rsidRDefault="001A5F54">
      <w:pPr>
        <w:widowControl/>
        <w:ind w:firstLineChars="189" w:firstLine="567"/>
        <w:rPr>
          <w:rFonts w:ascii="仿宋_GB2312" w:eastAsia="仿宋_GB2312" w:hAnsi="宋体" w:cs="宋体"/>
          <w:kern w:val="0"/>
          <w:sz w:val="30"/>
          <w:szCs w:val="30"/>
        </w:rPr>
      </w:pPr>
      <w:r>
        <w:rPr>
          <w:rFonts w:ascii="仿宋_GB2312" w:eastAsia="仿宋_GB2312" w:hAnsi="宋体" w:cs="宋体" w:hint="eastAsia"/>
          <w:kern w:val="0"/>
          <w:sz w:val="30"/>
          <w:szCs w:val="30"/>
        </w:rPr>
        <w:t>特此公告。</w:t>
      </w:r>
    </w:p>
    <w:p w:rsidR="007A2C20" w:rsidRDefault="001A5F54">
      <w:pPr>
        <w:widowControl/>
        <w:ind w:firstLine="480"/>
        <w:rPr>
          <w:rFonts w:ascii="仿宋_GB2312" w:eastAsia="仿宋_GB2312" w:hAnsi="宋体" w:cs="宋体"/>
          <w:kern w:val="0"/>
          <w:sz w:val="30"/>
          <w:szCs w:val="30"/>
        </w:rPr>
      </w:pPr>
      <w:r>
        <w:rPr>
          <w:rFonts w:ascii="仿宋_GB2312" w:eastAsia="仿宋_GB2312" w:hAnsi="宋体" w:cs="宋体" w:hint="eastAsia"/>
          <w:kern w:val="0"/>
          <w:sz w:val="30"/>
          <w:szCs w:val="30"/>
        </w:rPr>
        <w:t> </w:t>
      </w:r>
    </w:p>
    <w:p w:rsidR="007A2C20" w:rsidRDefault="001A5F54">
      <w:pPr>
        <w:widowControl/>
        <w:ind w:firstLine="480"/>
        <w:jc w:val="right"/>
        <w:rPr>
          <w:rFonts w:ascii="仿宋_GB2312" w:eastAsia="仿宋_GB2312" w:hAnsi="宋体" w:cs="宋体"/>
          <w:kern w:val="0"/>
          <w:sz w:val="30"/>
          <w:szCs w:val="30"/>
        </w:rPr>
      </w:pPr>
      <w:r>
        <w:rPr>
          <w:rFonts w:ascii="仿宋_GB2312" w:eastAsia="仿宋_GB2312" w:hAnsi="宋体" w:cs="宋体" w:hint="eastAsia"/>
          <w:kern w:val="0"/>
          <w:sz w:val="30"/>
          <w:szCs w:val="30"/>
        </w:rPr>
        <w:t>平安基金管理有限公司</w:t>
      </w:r>
    </w:p>
    <w:p w:rsidR="007A2C20" w:rsidRDefault="001A5F54">
      <w:pPr>
        <w:jc w:val="right"/>
        <w:rPr>
          <w:rFonts w:ascii="仿宋_GB2312" w:eastAsia="仿宋_GB2312" w:hAnsi="宋体" w:cs="宋体"/>
          <w:kern w:val="0"/>
          <w:sz w:val="30"/>
          <w:szCs w:val="30"/>
        </w:rPr>
      </w:pPr>
      <w:r>
        <w:rPr>
          <w:rFonts w:ascii="仿宋_GB2312" w:eastAsia="仿宋_GB2312" w:hAnsi="宋体" w:cs="宋体" w:hint="eastAsia"/>
          <w:kern w:val="0"/>
          <w:sz w:val="30"/>
          <w:szCs w:val="30"/>
        </w:rPr>
        <w:t>202</w:t>
      </w:r>
      <w:r>
        <w:rPr>
          <w:rFonts w:ascii="仿宋_GB2312" w:eastAsia="仿宋_GB2312" w:hAnsi="宋体" w:cs="宋体"/>
          <w:kern w:val="0"/>
          <w:sz w:val="30"/>
          <w:szCs w:val="30"/>
        </w:rPr>
        <w:t>4</w:t>
      </w:r>
      <w:r>
        <w:rPr>
          <w:rFonts w:ascii="仿宋_GB2312" w:eastAsia="仿宋_GB2312" w:hAnsi="宋体" w:cs="宋体" w:hint="eastAsia"/>
          <w:kern w:val="0"/>
          <w:sz w:val="30"/>
          <w:szCs w:val="30"/>
        </w:rPr>
        <w:t>年</w:t>
      </w:r>
      <w:r>
        <w:rPr>
          <w:rFonts w:ascii="仿宋_GB2312" w:eastAsia="仿宋_GB2312" w:hAnsi="宋体" w:cs="宋体"/>
          <w:kern w:val="0"/>
          <w:sz w:val="30"/>
          <w:szCs w:val="30"/>
        </w:rPr>
        <w:t>9</w:t>
      </w:r>
      <w:r>
        <w:rPr>
          <w:rFonts w:ascii="仿宋_GB2312" w:eastAsia="仿宋_GB2312" w:hAnsi="宋体" w:cs="宋体" w:hint="eastAsia"/>
          <w:kern w:val="0"/>
          <w:sz w:val="30"/>
          <w:szCs w:val="30"/>
        </w:rPr>
        <w:t>月</w:t>
      </w:r>
      <w:r>
        <w:rPr>
          <w:rFonts w:ascii="仿宋_GB2312" w:eastAsia="仿宋_GB2312" w:hAnsi="宋体" w:cs="宋体"/>
          <w:kern w:val="0"/>
          <w:sz w:val="30"/>
          <w:szCs w:val="30"/>
        </w:rPr>
        <w:t>13</w:t>
      </w:r>
      <w:r>
        <w:rPr>
          <w:rFonts w:ascii="仿宋_GB2312" w:eastAsia="仿宋_GB2312" w:hAnsi="宋体" w:cs="宋体" w:hint="eastAsia"/>
          <w:kern w:val="0"/>
          <w:sz w:val="30"/>
          <w:szCs w:val="30"/>
        </w:rPr>
        <w:t>日</w:t>
      </w:r>
    </w:p>
    <w:sectPr w:rsidR="007A2C20" w:rsidSect="006E1D93">
      <w:pgSz w:w="11906" w:h="16838"/>
      <w:pgMar w:top="1440" w:right="1418"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92" w:rsidRDefault="00F67E92" w:rsidP="000036C9">
      <w:r>
        <w:separator/>
      </w:r>
    </w:p>
  </w:endnote>
  <w:endnote w:type="continuationSeparator" w:id="0">
    <w:p w:rsidR="00F67E92" w:rsidRDefault="00F67E92" w:rsidP="00003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长城仿宋">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92" w:rsidRDefault="00F67E92" w:rsidP="000036C9">
      <w:r>
        <w:separator/>
      </w:r>
    </w:p>
  </w:footnote>
  <w:footnote w:type="continuationSeparator" w:id="0">
    <w:p w:rsidR="00F67E92" w:rsidRDefault="00F67E92" w:rsidP="00003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A6C329"/>
    <w:multiLevelType w:val="singleLevel"/>
    <w:tmpl w:val="A8A6C329"/>
    <w:lvl w:ilvl="0">
      <w:start w:val="3"/>
      <w:numFmt w:val="decimal"/>
      <w:suff w:val="nothing"/>
      <w:lvlText w:val="%1、"/>
      <w:lvlJc w:val="left"/>
    </w:lvl>
  </w:abstractNum>
  <w:abstractNum w:abstractNumId="1">
    <w:nsid w:val="4E8170DA"/>
    <w:multiLevelType w:val="multilevel"/>
    <w:tmpl w:val="4E8170DA"/>
    <w:lvl w:ilvl="0">
      <w:start w:val="1"/>
      <w:numFmt w:val="decimal"/>
      <w:lvlText w:val="%1)"/>
      <w:lvlJc w:val="left"/>
      <w:pPr>
        <w:ind w:left="105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C1F"/>
    <w:rsid w:val="000036C9"/>
    <w:rsid w:val="00004C47"/>
    <w:rsid w:val="00010963"/>
    <w:rsid w:val="00011940"/>
    <w:rsid w:val="00012EF0"/>
    <w:rsid w:val="00015A1D"/>
    <w:rsid w:val="00016FDC"/>
    <w:rsid w:val="00022A82"/>
    <w:rsid w:val="00023A15"/>
    <w:rsid w:val="00025BCD"/>
    <w:rsid w:val="00030097"/>
    <w:rsid w:val="00031C93"/>
    <w:rsid w:val="00037AE9"/>
    <w:rsid w:val="00040D6F"/>
    <w:rsid w:val="00041C84"/>
    <w:rsid w:val="000420B3"/>
    <w:rsid w:val="00042104"/>
    <w:rsid w:val="000430EE"/>
    <w:rsid w:val="000441F1"/>
    <w:rsid w:val="0004732A"/>
    <w:rsid w:val="00047BE9"/>
    <w:rsid w:val="00053A82"/>
    <w:rsid w:val="00054B16"/>
    <w:rsid w:val="00054FEF"/>
    <w:rsid w:val="00055C05"/>
    <w:rsid w:val="00056201"/>
    <w:rsid w:val="000651EB"/>
    <w:rsid w:val="00065C02"/>
    <w:rsid w:val="00065E18"/>
    <w:rsid w:val="00066412"/>
    <w:rsid w:val="000675D1"/>
    <w:rsid w:val="0007083E"/>
    <w:rsid w:val="00074D8F"/>
    <w:rsid w:val="0007539F"/>
    <w:rsid w:val="000804FA"/>
    <w:rsid w:val="00084662"/>
    <w:rsid w:val="00084AFA"/>
    <w:rsid w:val="00085AC4"/>
    <w:rsid w:val="0008689D"/>
    <w:rsid w:val="000902D4"/>
    <w:rsid w:val="00094DFD"/>
    <w:rsid w:val="00095AF8"/>
    <w:rsid w:val="00097738"/>
    <w:rsid w:val="00097C60"/>
    <w:rsid w:val="000A528F"/>
    <w:rsid w:val="000A5533"/>
    <w:rsid w:val="000A61B6"/>
    <w:rsid w:val="000A6B1C"/>
    <w:rsid w:val="000B101A"/>
    <w:rsid w:val="000B7FBA"/>
    <w:rsid w:val="000C310D"/>
    <w:rsid w:val="000C31EA"/>
    <w:rsid w:val="000C42A2"/>
    <w:rsid w:val="000D0182"/>
    <w:rsid w:val="000D06ED"/>
    <w:rsid w:val="000D0A15"/>
    <w:rsid w:val="000D3D47"/>
    <w:rsid w:val="000D50D8"/>
    <w:rsid w:val="000D56ED"/>
    <w:rsid w:val="000D59DD"/>
    <w:rsid w:val="000D5BB4"/>
    <w:rsid w:val="000E3FFD"/>
    <w:rsid w:val="000E4832"/>
    <w:rsid w:val="000E6776"/>
    <w:rsid w:val="000F0324"/>
    <w:rsid w:val="000F06A2"/>
    <w:rsid w:val="000F276A"/>
    <w:rsid w:val="000F3510"/>
    <w:rsid w:val="000F48BA"/>
    <w:rsid w:val="000F508B"/>
    <w:rsid w:val="000F6657"/>
    <w:rsid w:val="000F6C06"/>
    <w:rsid w:val="00101932"/>
    <w:rsid w:val="001027AE"/>
    <w:rsid w:val="0010492B"/>
    <w:rsid w:val="00105559"/>
    <w:rsid w:val="00105BDA"/>
    <w:rsid w:val="00105D58"/>
    <w:rsid w:val="00106022"/>
    <w:rsid w:val="00106502"/>
    <w:rsid w:val="001078E0"/>
    <w:rsid w:val="001125D9"/>
    <w:rsid w:val="00112E41"/>
    <w:rsid w:val="001212A7"/>
    <w:rsid w:val="00122766"/>
    <w:rsid w:val="00123F02"/>
    <w:rsid w:val="001250FC"/>
    <w:rsid w:val="0012614B"/>
    <w:rsid w:val="0012702C"/>
    <w:rsid w:val="0012720A"/>
    <w:rsid w:val="00130968"/>
    <w:rsid w:val="0013583B"/>
    <w:rsid w:val="00143D54"/>
    <w:rsid w:val="0014422E"/>
    <w:rsid w:val="001454ED"/>
    <w:rsid w:val="001464D4"/>
    <w:rsid w:val="00146D7E"/>
    <w:rsid w:val="001558BB"/>
    <w:rsid w:val="00162A24"/>
    <w:rsid w:val="001646BF"/>
    <w:rsid w:val="00164CB3"/>
    <w:rsid w:val="00166D1B"/>
    <w:rsid w:val="00167941"/>
    <w:rsid w:val="00176C2D"/>
    <w:rsid w:val="00177A94"/>
    <w:rsid w:val="00182A1F"/>
    <w:rsid w:val="00182C94"/>
    <w:rsid w:val="00184408"/>
    <w:rsid w:val="0018441A"/>
    <w:rsid w:val="00184BC5"/>
    <w:rsid w:val="00185E46"/>
    <w:rsid w:val="00192122"/>
    <w:rsid w:val="001922E7"/>
    <w:rsid w:val="001923EE"/>
    <w:rsid w:val="001953C7"/>
    <w:rsid w:val="001A47C1"/>
    <w:rsid w:val="001A4EF0"/>
    <w:rsid w:val="001A56A0"/>
    <w:rsid w:val="001A5F54"/>
    <w:rsid w:val="001B2C18"/>
    <w:rsid w:val="001B4CEA"/>
    <w:rsid w:val="001C0E24"/>
    <w:rsid w:val="001C1B7A"/>
    <w:rsid w:val="001C2B03"/>
    <w:rsid w:val="001C31B3"/>
    <w:rsid w:val="001C4712"/>
    <w:rsid w:val="001D265C"/>
    <w:rsid w:val="001D2A93"/>
    <w:rsid w:val="001D2CDB"/>
    <w:rsid w:val="001D3732"/>
    <w:rsid w:val="001D3A12"/>
    <w:rsid w:val="001D4565"/>
    <w:rsid w:val="001D7604"/>
    <w:rsid w:val="001E14DB"/>
    <w:rsid w:val="001E22F7"/>
    <w:rsid w:val="001E3467"/>
    <w:rsid w:val="001E7EB3"/>
    <w:rsid w:val="001F0E49"/>
    <w:rsid w:val="001F1663"/>
    <w:rsid w:val="001F1F20"/>
    <w:rsid w:val="001F2A75"/>
    <w:rsid w:val="001F610C"/>
    <w:rsid w:val="00201CBF"/>
    <w:rsid w:val="002021F1"/>
    <w:rsid w:val="00204C29"/>
    <w:rsid w:val="00204E06"/>
    <w:rsid w:val="00207BF2"/>
    <w:rsid w:val="00210A17"/>
    <w:rsid w:val="00211F29"/>
    <w:rsid w:val="00212082"/>
    <w:rsid w:val="002129BA"/>
    <w:rsid w:val="002131F2"/>
    <w:rsid w:val="00215C4A"/>
    <w:rsid w:val="00217E18"/>
    <w:rsid w:val="002206F7"/>
    <w:rsid w:val="0022109C"/>
    <w:rsid w:val="00223375"/>
    <w:rsid w:val="00223C38"/>
    <w:rsid w:val="00224598"/>
    <w:rsid w:val="00226CC9"/>
    <w:rsid w:val="0022701C"/>
    <w:rsid w:val="00230E44"/>
    <w:rsid w:val="00233C0B"/>
    <w:rsid w:val="002355D4"/>
    <w:rsid w:val="00236B38"/>
    <w:rsid w:val="002402CE"/>
    <w:rsid w:val="0024215A"/>
    <w:rsid w:val="002426E3"/>
    <w:rsid w:val="00242A6E"/>
    <w:rsid w:val="002437A1"/>
    <w:rsid w:val="00243A6D"/>
    <w:rsid w:val="00244D6C"/>
    <w:rsid w:val="0025017D"/>
    <w:rsid w:val="00251758"/>
    <w:rsid w:val="00253B69"/>
    <w:rsid w:val="0026051B"/>
    <w:rsid w:val="002615EB"/>
    <w:rsid w:val="00264FFF"/>
    <w:rsid w:val="002663BB"/>
    <w:rsid w:val="002713AB"/>
    <w:rsid w:val="00274282"/>
    <w:rsid w:val="00275DCA"/>
    <w:rsid w:val="00280B59"/>
    <w:rsid w:val="00280FB6"/>
    <w:rsid w:val="00281079"/>
    <w:rsid w:val="002831F0"/>
    <w:rsid w:val="0028478D"/>
    <w:rsid w:val="002864CF"/>
    <w:rsid w:val="002865D4"/>
    <w:rsid w:val="002949C1"/>
    <w:rsid w:val="00295143"/>
    <w:rsid w:val="002A2CD3"/>
    <w:rsid w:val="002A4C30"/>
    <w:rsid w:val="002A6EB8"/>
    <w:rsid w:val="002B0154"/>
    <w:rsid w:val="002B08E9"/>
    <w:rsid w:val="002B1517"/>
    <w:rsid w:val="002B1B37"/>
    <w:rsid w:val="002B3185"/>
    <w:rsid w:val="002B56BC"/>
    <w:rsid w:val="002C2E1A"/>
    <w:rsid w:val="002C3216"/>
    <w:rsid w:val="002D1BA0"/>
    <w:rsid w:val="002D20F2"/>
    <w:rsid w:val="002D3963"/>
    <w:rsid w:val="002D727E"/>
    <w:rsid w:val="002D75C5"/>
    <w:rsid w:val="002E00BF"/>
    <w:rsid w:val="002E0225"/>
    <w:rsid w:val="002E0285"/>
    <w:rsid w:val="002E5805"/>
    <w:rsid w:val="002E666E"/>
    <w:rsid w:val="002F07B5"/>
    <w:rsid w:val="002F149C"/>
    <w:rsid w:val="003009E3"/>
    <w:rsid w:val="0030501B"/>
    <w:rsid w:val="003055C2"/>
    <w:rsid w:val="00305F29"/>
    <w:rsid w:val="00310F9F"/>
    <w:rsid w:val="00312EF1"/>
    <w:rsid w:val="00314831"/>
    <w:rsid w:val="0031527E"/>
    <w:rsid w:val="003156AF"/>
    <w:rsid w:val="00316AF2"/>
    <w:rsid w:val="003202E1"/>
    <w:rsid w:val="003205DC"/>
    <w:rsid w:val="00323996"/>
    <w:rsid w:val="0032497C"/>
    <w:rsid w:val="003259AC"/>
    <w:rsid w:val="00325EE5"/>
    <w:rsid w:val="0032614E"/>
    <w:rsid w:val="0032623E"/>
    <w:rsid w:val="00331002"/>
    <w:rsid w:val="003333FE"/>
    <w:rsid w:val="00333C66"/>
    <w:rsid w:val="00335A71"/>
    <w:rsid w:val="0034347D"/>
    <w:rsid w:val="00343635"/>
    <w:rsid w:val="00345AD1"/>
    <w:rsid w:val="00350AE6"/>
    <w:rsid w:val="00351C10"/>
    <w:rsid w:val="003528FD"/>
    <w:rsid w:val="00354248"/>
    <w:rsid w:val="0035502F"/>
    <w:rsid w:val="00360702"/>
    <w:rsid w:val="00361107"/>
    <w:rsid w:val="0036151C"/>
    <w:rsid w:val="00362B3A"/>
    <w:rsid w:val="00372664"/>
    <w:rsid w:val="003731F7"/>
    <w:rsid w:val="00373646"/>
    <w:rsid w:val="0037473C"/>
    <w:rsid w:val="00375140"/>
    <w:rsid w:val="003753B0"/>
    <w:rsid w:val="00375835"/>
    <w:rsid w:val="00381DF5"/>
    <w:rsid w:val="00382396"/>
    <w:rsid w:val="003858CB"/>
    <w:rsid w:val="00386544"/>
    <w:rsid w:val="003901D3"/>
    <w:rsid w:val="0039121E"/>
    <w:rsid w:val="00391B54"/>
    <w:rsid w:val="00392A8F"/>
    <w:rsid w:val="003956C1"/>
    <w:rsid w:val="00395A8C"/>
    <w:rsid w:val="003961DF"/>
    <w:rsid w:val="003A65D4"/>
    <w:rsid w:val="003A790D"/>
    <w:rsid w:val="003B191D"/>
    <w:rsid w:val="003B56C2"/>
    <w:rsid w:val="003B580A"/>
    <w:rsid w:val="003B6865"/>
    <w:rsid w:val="003B6BDB"/>
    <w:rsid w:val="003C1B44"/>
    <w:rsid w:val="003C4012"/>
    <w:rsid w:val="003C531E"/>
    <w:rsid w:val="003C7D8B"/>
    <w:rsid w:val="003D0ED7"/>
    <w:rsid w:val="003D18EA"/>
    <w:rsid w:val="003D1D5B"/>
    <w:rsid w:val="003D4BAD"/>
    <w:rsid w:val="003E030C"/>
    <w:rsid w:val="003E033A"/>
    <w:rsid w:val="003E2795"/>
    <w:rsid w:val="003E29F8"/>
    <w:rsid w:val="003E2F3C"/>
    <w:rsid w:val="003E3678"/>
    <w:rsid w:val="003E5735"/>
    <w:rsid w:val="003E5F93"/>
    <w:rsid w:val="003F148D"/>
    <w:rsid w:val="003F1A47"/>
    <w:rsid w:val="003F1AAB"/>
    <w:rsid w:val="003F4F0F"/>
    <w:rsid w:val="004007C6"/>
    <w:rsid w:val="004020DF"/>
    <w:rsid w:val="00407E55"/>
    <w:rsid w:val="00410AFA"/>
    <w:rsid w:val="0041150B"/>
    <w:rsid w:val="00412633"/>
    <w:rsid w:val="004144E5"/>
    <w:rsid w:val="00414A72"/>
    <w:rsid w:val="00416830"/>
    <w:rsid w:val="00420127"/>
    <w:rsid w:val="00422089"/>
    <w:rsid w:val="0042286D"/>
    <w:rsid w:val="00422B3E"/>
    <w:rsid w:val="00425325"/>
    <w:rsid w:val="004256D1"/>
    <w:rsid w:val="00426CA6"/>
    <w:rsid w:val="0043005B"/>
    <w:rsid w:val="00430883"/>
    <w:rsid w:val="00430D5E"/>
    <w:rsid w:val="004322EF"/>
    <w:rsid w:val="00445A7C"/>
    <w:rsid w:val="0045330D"/>
    <w:rsid w:val="0045467B"/>
    <w:rsid w:val="004607D6"/>
    <w:rsid w:val="00461885"/>
    <w:rsid w:val="0047072D"/>
    <w:rsid w:val="00471E3F"/>
    <w:rsid w:val="00475195"/>
    <w:rsid w:val="0047623C"/>
    <w:rsid w:val="00480BF6"/>
    <w:rsid w:val="004857DA"/>
    <w:rsid w:val="004861E9"/>
    <w:rsid w:val="0048766C"/>
    <w:rsid w:val="00491E73"/>
    <w:rsid w:val="00492ACA"/>
    <w:rsid w:val="00493294"/>
    <w:rsid w:val="00494351"/>
    <w:rsid w:val="004950B3"/>
    <w:rsid w:val="00495C5A"/>
    <w:rsid w:val="00496EF1"/>
    <w:rsid w:val="004979E9"/>
    <w:rsid w:val="00497C69"/>
    <w:rsid w:val="004A2521"/>
    <w:rsid w:val="004A28A0"/>
    <w:rsid w:val="004A4381"/>
    <w:rsid w:val="004B0AC7"/>
    <w:rsid w:val="004B1EDD"/>
    <w:rsid w:val="004B784B"/>
    <w:rsid w:val="004C038B"/>
    <w:rsid w:val="004C19E6"/>
    <w:rsid w:val="004C30E0"/>
    <w:rsid w:val="004C46ED"/>
    <w:rsid w:val="004C5607"/>
    <w:rsid w:val="004C6380"/>
    <w:rsid w:val="004C687A"/>
    <w:rsid w:val="004D1405"/>
    <w:rsid w:val="004D25C9"/>
    <w:rsid w:val="004D32C5"/>
    <w:rsid w:val="004D52C4"/>
    <w:rsid w:val="004D5BD5"/>
    <w:rsid w:val="004D63CB"/>
    <w:rsid w:val="004D6B3E"/>
    <w:rsid w:val="004D71A6"/>
    <w:rsid w:val="004D7FDC"/>
    <w:rsid w:val="004E0509"/>
    <w:rsid w:val="004E3ECB"/>
    <w:rsid w:val="004E4065"/>
    <w:rsid w:val="004E43C6"/>
    <w:rsid w:val="004E5096"/>
    <w:rsid w:val="004E53E4"/>
    <w:rsid w:val="004F0842"/>
    <w:rsid w:val="004F3173"/>
    <w:rsid w:val="004F326D"/>
    <w:rsid w:val="004F609F"/>
    <w:rsid w:val="005008D4"/>
    <w:rsid w:val="00501AB2"/>
    <w:rsid w:val="00502C3B"/>
    <w:rsid w:val="0050473C"/>
    <w:rsid w:val="00511CBC"/>
    <w:rsid w:val="0051273B"/>
    <w:rsid w:val="00514558"/>
    <w:rsid w:val="005145EF"/>
    <w:rsid w:val="005146CF"/>
    <w:rsid w:val="00517D9E"/>
    <w:rsid w:val="0052348A"/>
    <w:rsid w:val="00524A97"/>
    <w:rsid w:val="00524DE9"/>
    <w:rsid w:val="00525B81"/>
    <w:rsid w:val="00526B31"/>
    <w:rsid w:val="00527B37"/>
    <w:rsid w:val="0053011B"/>
    <w:rsid w:val="00530DA4"/>
    <w:rsid w:val="005336CB"/>
    <w:rsid w:val="005344C0"/>
    <w:rsid w:val="00534CFE"/>
    <w:rsid w:val="005354BB"/>
    <w:rsid w:val="00535AD8"/>
    <w:rsid w:val="00542367"/>
    <w:rsid w:val="00543E55"/>
    <w:rsid w:val="005461C6"/>
    <w:rsid w:val="0054700E"/>
    <w:rsid w:val="00550CBC"/>
    <w:rsid w:val="00551CA7"/>
    <w:rsid w:val="005525FC"/>
    <w:rsid w:val="0055296D"/>
    <w:rsid w:val="00555540"/>
    <w:rsid w:val="00561384"/>
    <w:rsid w:val="005630BF"/>
    <w:rsid w:val="00563BEC"/>
    <w:rsid w:val="00564AC4"/>
    <w:rsid w:val="00566FE7"/>
    <w:rsid w:val="00567032"/>
    <w:rsid w:val="005676F5"/>
    <w:rsid w:val="00567E49"/>
    <w:rsid w:val="00567E5B"/>
    <w:rsid w:val="005708A0"/>
    <w:rsid w:val="005715B9"/>
    <w:rsid w:val="005763A5"/>
    <w:rsid w:val="005824F4"/>
    <w:rsid w:val="00583E21"/>
    <w:rsid w:val="00584522"/>
    <w:rsid w:val="00585948"/>
    <w:rsid w:val="005867C7"/>
    <w:rsid w:val="00593130"/>
    <w:rsid w:val="00596A4B"/>
    <w:rsid w:val="005A1DCD"/>
    <w:rsid w:val="005A4E34"/>
    <w:rsid w:val="005A55EF"/>
    <w:rsid w:val="005A5BD5"/>
    <w:rsid w:val="005A7E69"/>
    <w:rsid w:val="005B1529"/>
    <w:rsid w:val="005B3154"/>
    <w:rsid w:val="005B34DD"/>
    <w:rsid w:val="005C10EC"/>
    <w:rsid w:val="005C32C0"/>
    <w:rsid w:val="005C55B3"/>
    <w:rsid w:val="005D0F38"/>
    <w:rsid w:val="005D1ABE"/>
    <w:rsid w:val="005D1EFD"/>
    <w:rsid w:val="005D2FC5"/>
    <w:rsid w:val="005D37FE"/>
    <w:rsid w:val="005D68BD"/>
    <w:rsid w:val="005D6A1A"/>
    <w:rsid w:val="005E3A58"/>
    <w:rsid w:val="005E5715"/>
    <w:rsid w:val="005E6265"/>
    <w:rsid w:val="005E6760"/>
    <w:rsid w:val="005F40CA"/>
    <w:rsid w:val="005F60D0"/>
    <w:rsid w:val="006000D1"/>
    <w:rsid w:val="006020D4"/>
    <w:rsid w:val="006044CB"/>
    <w:rsid w:val="006113E7"/>
    <w:rsid w:val="00612B38"/>
    <w:rsid w:val="00614021"/>
    <w:rsid w:val="00614D8B"/>
    <w:rsid w:val="006162AB"/>
    <w:rsid w:val="006166A5"/>
    <w:rsid w:val="00617993"/>
    <w:rsid w:val="006220D7"/>
    <w:rsid w:val="00623397"/>
    <w:rsid w:val="0062398F"/>
    <w:rsid w:val="0062526C"/>
    <w:rsid w:val="00630925"/>
    <w:rsid w:val="00631281"/>
    <w:rsid w:val="00631526"/>
    <w:rsid w:val="006338B1"/>
    <w:rsid w:val="00640400"/>
    <w:rsid w:val="00642BEA"/>
    <w:rsid w:val="00642C6A"/>
    <w:rsid w:val="00643D71"/>
    <w:rsid w:val="00644179"/>
    <w:rsid w:val="00645998"/>
    <w:rsid w:val="00646275"/>
    <w:rsid w:val="00650CDC"/>
    <w:rsid w:val="00651598"/>
    <w:rsid w:val="00651816"/>
    <w:rsid w:val="00651FB0"/>
    <w:rsid w:val="0066310C"/>
    <w:rsid w:val="00663677"/>
    <w:rsid w:val="00664AB8"/>
    <w:rsid w:val="00664E80"/>
    <w:rsid w:val="00665C5E"/>
    <w:rsid w:val="00667118"/>
    <w:rsid w:val="006723D7"/>
    <w:rsid w:val="00676E0F"/>
    <w:rsid w:val="00682110"/>
    <w:rsid w:val="006822FA"/>
    <w:rsid w:val="006855AA"/>
    <w:rsid w:val="006A16D9"/>
    <w:rsid w:val="006A5DF9"/>
    <w:rsid w:val="006A6902"/>
    <w:rsid w:val="006A75CC"/>
    <w:rsid w:val="006B0224"/>
    <w:rsid w:val="006B039C"/>
    <w:rsid w:val="006B061F"/>
    <w:rsid w:val="006B1E4A"/>
    <w:rsid w:val="006B362F"/>
    <w:rsid w:val="006B6373"/>
    <w:rsid w:val="006B7F98"/>
    <w:rsid w:val="006C14E8"/>
    <w:rsid w:val="006C2790"/>
    <w:rsid w:val="006C4BA1"/>
    <w:rsid w:val="006C6F33"/>
    <w:rsid w:val="006C79B5"/>
    <w:rsid w:val="006E1D93"/>
    <w:rsid w:val="006E1F34"/>
    <w:rsid w:val="006E24F9"/>
    <w:rsid w:val="006E362D"/>
    <w:rsid w:val="006E403E"/>
    <w:rsid w:val="006F11E4"/>
    <w:rsid w:val="006F1EFD"/>
    <w:rsid w:val="006F3FE6"/>
    <w:rsid w:val="006F7B24"/>
    <w:rsid w:val="007038A4"/>
    <w:rsid w:val="0070722C"/>
    <w:rsid w:val="00707AC9"/>
    <w:rsid w:val="00710425"/>
    <w:rsid w:val="007143BD"/>
    <w:rsid w:val="00714DE6"/>
    <w:rsid w:val="00715883"/>
    <w:rsid w:val="00715CB3"/>
    <w:rsid w:val="007230CC"/>
    <w:rsid w:val="0072605C"/>
    <w:rsid w:val="00726294"/>
    <w:rsid w:val="00726BC0"/>
    <w:rsid w:val="00727C1F"/>
    <w:rsid w:val="00730ACD"/>
    <w:rsid w:val="007330D4"/>
    <w:rsid w:val="00733951"/>
    <w:rsid w:val="007409D8"/>
    <w:rsid w:val="00744798"/>
    <w:rsid w:val="007514CE"/>
    <w:rsid w:val="0075281F"/>
    <w:rsid w:val="0075378E"/>
    <w:rsid w:val="0075485E"/>
    <w:rsid w:val="00756FE1"/>
    <w:rsid w:val="00757455"/>
    <w:rsid w:val="00762373"/>
    <w:rsid w:val="00762440"/>
    <w:rsid w:val="00762C17"/>
    <w:rsid w:val="00770C80"/>
    <w:rsid w:val="007718AB"/>
    <w:rsid w:val="00771CEA"/>
    <w:rsid w:val="00771ED7"/>
    <w:rsid w:val="0077395D"/>
    <w:rsid w:val="00776CF0"/>
    <w:rsid w:val="00780492"/>
    <w:rsid w:val="00782C3E"/>
    <w:rsid w:val="00786209"/>
    <w:rsid w:val="00787BA2"/>
    <w:rsid w:val="00787D48"/>
    <w:rsid w:val="0079020C"/>
    <w:rsid w:val="00792A2E"/>
    <w:rsid w:val="007931B9"/>
    <w:rsid w:val="00794AB2"/>
    <w:rsid w:val="00794AE1"/>
    <w:rsid w:val="00795369"/>
    <w:rsid w:val="00797674"/>
    <w:rsid w:val="007A1442"/>
    <w:rsid w:val="007A2A16"/>
    <w:rsid w:val="007A2C20"/>
    <w:rsid w:val="007A4593"/>
    <w:rsid w:val="007A4B52"/>
    <w:rsid w:val="007A6F6B"/>
    <w:rsid w:val="007B0570"/>
    <w:rsid w:val="007B6BD7"/>
    <w:rsid w:val="007C15A8"/>
    <w:rsid w:val="007C342D"/>
    <w:rsid w:val="007C5992"/>
    <w:rsid w:val="007C5CDB"/>
    <w:rsid w:val="007C5ECB"/>
    <w:rsid w:val="007C65D0"/>
    <w:rsid w:val="007D167A"/>
    <w:rsid w:val="007D1CAA"/>
    <w:rsid w:val="007D264C"/>
    <w:rsid w:val="007D4727"/>
    <w:rsid w:val="007D7C49"/>
    <w:rsid w:val="007E26BF"/>
    <w:rsid w:val="007E27AE"/>
    <w:rsid w:val="007E32F6"/>
    <w:rsid w:val="007E5CDE"/>
    <w:rsid w:val="007E6289"/>
    <w:rsid w:val="007E732F"/>
    <w:rsid w:val="007F059B"/>
    <w:rsid w:val="007F12F4"/>
    <w:rsid w:val="007F18A4"/>
    <w:rsid w:val="007F1C9C"/>
    <w:rsid w:val="007F1E86"/>
    <w:rsid w:val="007F3D53"/>
    <w:rsid w:val="007F549B"/>
    <w:rsid w:val="00800C92"/>
    <w:rsid w:val="0080197E"/>
    <w:rsid w:val="00801C97"/>
    <w:rsid w:val="00801CDC"/>
    <w:rsid w:val="00805597"/>
    <w:rsid w:val="00805EA0"/>
    <w:rsid w:val="008104EA"/>
    <w:rsid w:val="00811012"/>
    <w:rsid w:val="00814B3D"/>
    <w:rsid w:val="008211A8"/>
    <w:rsid w:val="0082251F"/>
    <w:rsid w:val="00827CB8"/>
    <w:rsid w:val="0083534F"/>
    <w:rsid w:val="0083612E"/>
    <w:rsid w:val="008407D2"/>
    <w:rsid w:val="00842450"/>
    <w:rsid w:val="0085344B"/>
    <w:rsid w:val="00854F5A"/>
    <w:rsid w:val="008552E3"/>
    <w:rsid w:val="00856187"/>
    <w:rsid w:val="00856B5B"/>
    <w:rsid w:val="008604D2"/>
    <w:rsid w:val="00861076"/>
    <w:rsid w:val="008620AA"/>
    <w:rsid w:val="00863233"/>
    <w:rsid w:val="00865468"/>
    <w:rsid w:val="008733AC"/>
    <w:rsid w:val="008740E6"/>
    <w:rsid w:val="0087570B"/>
    <w:rsid w:val="00885FD8"/>
    <w:rsid w:val="0089019E"/>
    <w:rsid w:val="00895BD3"/>
    <w:rsid w:val="00896047"/>
    <w:rsid w:val="008972BC"/>
    <w:rsid w:val="00897655"/>
    <w:rsid w:val="008A26D1"/>
    <w:rsid w:val="008A27C1"/>
    <w:rsid w:val="008A2FFC"/>
    <w:rsid w:val="008A32DB"/>
    <w:rsid w:val="008B4EDC"/>
    <w:rsid w:val="008B50F0"/>
    <w:rsid w:val="008B6940"/>
    <w:rsid w:val="008C410D"/>
    <w:rsid w:val="008C55C4"/>
    <w:rsid w:val="008C55CC"/>
    <w:rsid w:val="008C5FD6"/>
    <w:rsid w:val="008D1BEC"/>
    <w:rsid w:val="008D3320"/>
    <w:rsid w:val="008D7459"/>
    <w:rsid w:val="008D7EC7"/>
    <w:rsid w:val="008E1080"/>
    <w:rsid w:val="008E1911"/>
    <w:rsid w:val="008E4DBB"/>
    <w:rsid w:val="008E5284"/>
    <w:rsid w:val="008E66D1"/>
    <w:rsid w:val="008E7EC6"/>
    <w:rsid w:val="008F1227"/>
    <w:rsid w:val="008F1F1F"/>
    <w:rsid w:val="008F4781"/>
    <w:rsid w:val="008F69A1"/>
    <w:rsid w:val="008F74AB"/>
    <w:rsid w:val="00900209"/>
    <w:rsid w:val="00900DEE"/>
    <w:rsid w:val="009014C6"/>
    <w:rsid w:val="00901523"/>
    <w:rsid w:val="00902128"/>
    <w:rsid w:val="0090436B"/>
    <w:rsid w:val="00904A72"/>
    <w:rsid w:val="009054A7"/>
    <w:rsid w:val="00911D5C"/>
    <w:rsid w:val="00911E7A"/>
    <w:rsid w:val="009145A0"/>
    <w:rsid w:val="00917047"/>
    <w:rsid w:val="009207DA"/>
    <w:rsid w:val="00920D8D"/>
    <w:rsid w:val="00921F91"/>
    <w:rsid w:val="009221F6"/>
    <w:rsid w:val="0092226D"/>
    <w:rsid w:val="0092334B"/>
    <w:rsid w:val="009239AC"/>
    <w:rsid w:val="00924B74"/>
    <w:rsid w:val="00930850"/>
    <w:rsid w:val="009316E9"/>
    <w:rsid w:val="00931DCB"/>
    <w:rsid w:val="00932D13"/>
    <w:rsid w:val="00941674"/>
    <w:rsid w:val="00943A35"/>
    <w:rsid w:val="00944980"/>
    <w:rsid w:val="00945530"/>
    <w:rsid w:val="00945C15"/>
    <w:rsid w:val="009477FB"/>
    <w:rsid w:val="00952E7A"/>
    <w:rsid w:val="00954E48"/>
    <w:rsid w:val="00954EF9"/>
    <w:rsid w:val="00955E00"/>
    <w:rsid w:val="00960A78"/>
    <w:rsid w:val="009617B7"/>
    <w:rsid w:val="00964049"/>
    <w:rsid w:val="00966505"/>
    <w:rsid w:val="0096739F"/>
    <w:rsid w:val="0097052B"/>
    <w:rsid w:val="00973663"/>
    <w:rsid w:val="00973A63"/>
    <w:rsid w:val="009758C2"/>
    <w:rsid w:val="00975E54"/>
    <w:rsid w:val="00977145"/>
    <w:rsid w:val="0098064C"/>
    <w:rsid w:val="00985F44"/>
    <w:rsid w:val="009904A8"/>
    <w:rsid w:val="00991CF0"/>
    <w:rsid w:val="009A03E9"/>
    <w:rsid w:val="009A36BD"/>
    <w:rsid w:val="009A3C59"/>
    <w:rsid w:val="009A5705"/>
    <w:rsid w:val="009A71EC"/>
    <w:rsid w:val="009A75DC"/>
    <w:rsid w:val="009A7DE5"/>
    <w:rsid w:val="009B0D49"/>
    <w:rsid w:val="009B1247"/>
    <w:rsid w:val="009B29C4"/>
    <w:rsid w:val="009B3933"/>
    <w:rsid w:val="009B3C6A"/>
    <w:rsid w:val="009B4563"/>
    <w:rsid w:val="009B4F3A"/>
    <w:rsid w:val="009C4936"/>
    <w:rsid w:val="009C5BB2"/>
    <w:rsid w:val="009C6B0C"/>
    <w:rsid w:val="009C7243"/>
    <w:rsid w:val="009D1448"/>
    <w:rsid w:val="009D4067"/>
    <w:rsid w:val="009D6419"/>
    <w:rsid w:val="009D68AC"/>
    <w:rsid w:val="009D7849"/>
    <w:rsid w:val="009E12D0"/>
    <w:rsid w:val="009E1A17"/>
    <w:rsid w:val="009E1E4F"/>
    <w:rsid w:val="009E289F"/>
    <w:rsid w:val="009E3E46"/>
    <w:rsid w:val="009E5202"/>
    <w:rsid w:val="009E7FCC"/>
    <w:rsid w:val="009F0986"/>
    <w:rsid w:val="009F138C"/>
    <w:rsid w:val="009F45B0"/>
    <w:rsid w:val="009F4A9D"/>
    <w:rsid w:val="009F7E52"/>
    <w:rsid w:val="00A03A8D"/>
    <w:rsid w:val="00A06A0C"/>
    <w:rsid w:val="00A1148E"/>
    <w:rsid w:val="00A12CAD"/>
    <w:rsid w:val="00A154D0"/>
    <w:rsid w:val="00A15FAE"/>
    <w:rsid w:val="00A1634A"/>
    <w:rsid w:val="00A165B3"/>
    <w:rsid w:val="00A21DB9"/>
    <w:rsid w:val="00A23FE9"/>
    <w:rsid w:val="00A24420"/>
    <w:rsid w:val="00A2458F"/>
    <w:rsid w:val="00A24AE6"/>
    <w:rsid w:val="00A2563E"/>
    <w:rsid w:val="00A27696"/>
    <w:rsid w:val="00A3004B"/>
    <w:rsid w:val="00A306C1"/>
    <w:rsid w:val="00A348B3"/>
    <w:rsid w:val="00A34B06"/>
    <w:rsid w:val="00A40EDF"/>
    <w:rsid w:val="00A41083"/>
    <w:rsid w:val="00A424B7"/>
    <w:rsid w:val="00A44036"/>
    <w:rsid w:val="00A44CF8"/>
    <w:rsid w:val="00A44DCB"/>
    <w:rsid w:val="00A46A1D"/>
    <w:rsid w:val="00A472FD"/>
    <w:rsid w:val="00A47D9F"/>
    <w:rsid w:val="00A505D0"/>
    <w:rsid w:val="00A54136"/>
    <w:rsid w:val="00A57B0F"/>
    <w:rsid w:val="00A57FA3"/>
    <w:rsid w:val="00A6214A"/>
    <w:rsid w:val="00A62870"/>
    <w:rsid w:val="00A62AF3"/>
    <w:rsid w:val="00A6304B"/>
    <w:rsid w:val="00A63324"/>
    <w:rsid w:val="00A63EE7"/>
    <w:rsid w:val="00A658D5"/>
    <w:rsid w:val="00A748E1"/>
    <w:rsid w:val="00A74AAE"/>
    <w:rsid w:val="00A77ED7"/>
    <w:rsid w:val="00A82586"/>
    <w:rsid w:val="00A8425F"/>
    <w:rsid w:val="00A85FE2"/>
    <w:rsid w:val="00A865DC"/>
    <w:rsid w:val="00A8738E"/>
    <w:rsid w:val="00A8742F"/>
    <w:rsid w:val="00A90D9D"/>
    <w:rsid w:val="00A91625"/>
    <w:rsid w:val="00A92E35"/>
    <w:rsid w:val="00A93B4C"/>
    <w:rsid w:val="00A9421C"/>
    <w:rsid w:val="00A94292"/>
    <w:rsid w:val="00A950E8"/>
    <w:rsid w:val="00AA3454"/>
    <w:rsid w:val="00AA3B84"/>
    <w:rsid w:val="00AA46E4"/>
    <w:rsid w:val="00AA4A80"/>
    <w:rsid w:val="00AB0D79"/>
    <w:rsid w:val="00AB3781"/>
    <w:rsid w:val="00AB4858"/>
    <w:rsid w:val="00AB6650"/>
    <w:rsid w:val="00AB7300"/>
    <w:rsid w:val="00AC0F09"/>
    <w:rsid w:val="00AC53A7"/>
    <w:rsid w:val="00AC585E"/>
    <w:rsid w:val="00AC61D8"/>
    <w:rsid w:val="00AC6E42"/>
    <w:rsid w:val="00AC6EE7"/>
    <w:rsid w:val="00AC736B"/>
    <w:rsid w:val="00AD2170"/>
    <w:rsid w:val="00AD4004"/>
    <w:rsid w:val="00AD558C"/>
    <w:rsid w:val="00AD59B7"/>
    <w:rsid w:val="00AD7F67"/>
    <w:rsid w:val="00AE29AF"/>
    <w:rsid w:val="00AE3196"/>
    <w:rsid w:val="00AE34A2"/>
    <w:rsid w:val="00AE45B3"/>
    <w:rsid w:val="00AE7BED"/>
    <w:rsid w:val="00AE7E9D"/>
    <w:rsid w:val="00AF0733"/>
    <w:rsid w:val="00AF4440"/>
    <w:rsid w:val="00B036E6"/>
    <w:rsid w:val="00B064F7"/>
    <w:rsid w:val="00B0661E"/>
    <w:rsid w:val="00B07A18"/>
    <w:rsid w:val="00B1159B"/>
    <w:rsid w:val="00B11FE9"/>
    <w:rsid w:val="00B1289E"/>
    <w:rsid w:val="00B14E72"/>
    <w:rsid w:val="00B16BE4"/>
    <w:rsid w:val="00B210AE"/>
    <w:rsid w:val="00B22CD7"/>
    <w:rsid w:val="00B24FFA"/>
    <w:rsid w:val="00B27DD9"/>
    <w:rsid w:val="00B27E03"/>
    <w:rsid w:val="00B300D2"/>
    <w:rsid w:val="00B30543"/>
    <w:rsid w:val="00B31209"/>
    <w:rsid w:val="00B346C9"/>
    <w:rsid w:val="00B408F1"/>
    <w:rsid w:val="00B40BEB"/>
    <w:rsid w:val="00B41451"/>
    <w:rsid w:val="00B4314D"/>
    <w:rsid w:val="00B454BB"/>
    <w:rsid w:val="00B454E2"/>
    <w:rsid w:val="00B47A6C"/>
    <w:rsid w:val="00B5116C"/>
    <w:rsid w:val="00B545D3"/>
    <w:rsid w:val="00B565B0"/>
    <w:rsid w:val="00B61929"/>
    <w:rsid w:val="00B62B48"/>
    <w:rsid w:val="00B6374D"/>
    <w:rsid w:val="00B65E73"/>
    <w:rsid w:val="00B66F26"/>
    <w:rsid w:val="00B66FFD"/>
    <w:rsid w:val="00B678BD"/>
    <w:rsid w:val="00B70097"/>
    <w:rsid w:val="00B71C27"/>
    <w:rsid w:val="00B73510"/>
    <w:rsid w:val="00B7354E"/>
    <w:rsid w:val="00B738CD"/>
    <w:rsid w:val="00B752A2"/>
    <w:rsid w:val="00B83AA2"/>
    <w:rsid w:val="00B8492B"/>
    <w:rsid w:val="00B90A6E"/>
    <w:rsid w:val="00B90E04"/>
    <w:rsid w:val="00B956F3"/>
    <w:rsid w:val="00B959AF"/>
    <w:rsid w:val="00B96B01"/>
    <w:rsid w:val="00B96C4E"/>
    <w:rsid w:val="00BA4882"/>
    <w:rsid w:val="00BA7A2F"/>
    <w:rsid w:val="00BB04FF"/>
    <w:rsid w:val="00BB06A7"/>
    <w:rsid w:val="00BB0E3F"/>
    <w:rsid w:val="00BB1FC9"/>
    <w:rsid w:val="00BB334E"/>
    <w:rsid w:val="00BB56AA"/>
    <w:rsid w:val="00BB60FA"/>
    <w:rsid w:val="00BB7051"/>
    <w:rsid w:val="00BC1F47"/>
    <w:rsid w:val="00BD032E"/>
    <w:rsid w:val="00BD2971"/>
    <w:rsid w:val="00BD32CC"/>
    <w:rsid w:val="00BD3FF0"/>
    <w:rsid w:val="00BE0B49"/>
    <w:rsid w:val="00BE3A17"/>
    <w:rsid w:val="00BE4779"/>
    <w:rsid w:val="00BE5E47"/>
    <w:rsid w:val="00BF72BD"/>
    <w:rsid w:val="00BF7393"/>
    <w:rsid w:val="00C0083F"/>
    <w:rsid w:val="00C00B38"/>
    <w:rsid w:val="00C035AF"/>
    <w:rsid w:val="00C078E2"/>
    <w:rsid w:val="00C07AF4"/>
    <w:rsid w:val="00C07CA5"/>
    <w:rsid w:val="00C1310F"/>
    <w:rsid w:val="00C1644B"/>
    <w:rsid w:val="00C20A8F"/>
    <w:rsid w:val="00C218B0"/>
    <w:rsid w:val="00C24489"/>
    <w:rsid w:val="00C25B94"/>
    <w:rsid w:val="00C25C3B"/>
    <w:rsid w:val="00C2613A"/>
    <w:rsid w:val="00C27E47"/>
    <w:rsid w:val="00C3047C"/>
    <w:rsid w:val="00C31DA7"/>
    <w:rsid w:val="00C322B2"/>
    <w:rsid w:val="00C369F8"/>
    <w:rsid w:val="00C40AED"/>
    <w:rsid w:val="00C41C40"/>
    <w:rsid w:val="00C42052"/>
    <w:rsid w:val="00C422FC"/>
    <w:rsid w:val="00C42895"/>
    <w:rsid w:val="00C44D60"/>
    <w:rsid w:val="00C46240"/>
    <w:rsid w:val="00C463D9"/>
    <w:rsid w:val="00C473F7"/>
    <w:rsid w:val="00C50C7A"/>
    <w:rsid w:val="00C534B7"/>
    <w:rsid w:val="00C551B0"/>
    <w:rsid w:val="00C55414"/>
    <w:rsid w:val="00C5598E"/>
    <w:rsid w:val="00C62C37"/>
    <w:rsid w:val="00C66D63"/>
    <w:rsid w:val="00C73A3C"/>
    <w:rsid w:val="00C7549D"/>
    <w:rsid w:val="00C77FA0"/>
    <w:rsid w:val="00C800D7"/>
    <w:rsid w:val="00C81780"/>
    <w:rsid w:val="00C82702"/>
    <w:rsid w:val="00C82E5F"/>
    <w:rsid w:val="00C839CB"/>
    <w:rsid w:val="00C85511"/>
    <w:rsid w:val="00C8615B"/>
    <w:rsid w:val="00C87292"/>
    <w:rsid w:val="00C87755"/>
    <w:rsid w:val="00C936B4"/>
    <w:rsid w:val="00C9759B"/>
    <w:rsid w:val="00CA28F1"/>
    <w:rsid w:val="00CA61F7"/>
    <w:rsid w:val="00CA6E84"/>
    <w:rsid w:val="00CA7430"/>
    <w:rsid w:val="00CB1CF1"/>
    <w:rsid w:val="00CB54B8"/>
    <w:rsid w:val="00CB5BD0"/>
    <w:rsid w:val="00CB7B25"/>
    <w:rsid w:val="00CC0378"/>
    <w:rsid w:val="00CC1359"/>
    <w:rsid w:val="00CC176C"/>
    <w:rsid w:val="00CC1F5A"/>
    <w:rsid w:val="00CC7EAC"/>
    <w:rsid w:val="00CD473E"/>
    <w:rsid w:val="00CD6161"/>
    <w:rsid w:val="00CE0F9A"/>
    <w:rsid w:val="00CE1C15"/>
    <w:rsid w:val="00CE6674"/>
    <w:rsid w:val="00CE698D"/>
    <w:rsid w:val="00CE71EE"/>
    <w:rsid w:val="00CE7FB8"/>
    <w:rsid w:val="00CF3000"/>
    <w:rsid w:val="00CF54E8"/>
    <w:rsid w:val="00CF79A3"/>
    <w:rsid w:val="00D02594"/>
    <w:rsid w:val="00D05AE5"/>
    <w:rsid w:val="00D06B66"/>
    <w:rsid w:val="00D075B4"/>
    <w:rsid w:val="00D11E42"/>
    <w:rsid w:val="00D13A39"/>
    <w:rsid w:val="00D206DD"/>
    <w:rsid w:val="00D22422"/>
    <w:rsid w:val="00D23503"/>
    <w:rsid w:val="00D3125B"/>
    <w:rsid w:val="00D312F9"/>
    <w:rsid w:val="00D314B0"/>
    <w:rsid w:val="00D37F75"/>
    <w:rsid w:val="00D45AF2"/>
    <w:rsid w:val="00D47DF5"/>
    <w:rsid w:val="00D559E7"/>
    <w:rsid w:val="00D56B4C"/>
    <w:rsid w:val="00D57E14"/>
    <w:rsid w:val="00D612AD"/>
    <w:rsid w:val="00D62461"/>
    <w:rsid w:val="00D63153"/>
    <w:rsid w:val="00D66875"/>
    <w:rsid w:val="00D673F1"/>
    <w:rsid w:val="00D703B8"/>
    <w:rsid w:val="00D718C9"/>
    <w:rsid w:val="00D7799E"/>
    <w:rsid w:val="00D824A1"/>
    <w:rsid w:val="00D84285"/>
    <w:rsid w:val="00D92315"/>
    <w:rsid w:val="00D93039"/>
    <w:rsid w:val="00DA03F8"/>
    <w:rsid w:val="00DA2DB4"/>
    <w:rsid w:val="00DA3EA8"/>
    <w:rsid w:val="00DA596C"/>
    <w:rsid w:val="00DA67D1"/>
    <w:rsid w:val="00DB0832"/>
    <w:rsid w:val="00DB0F2E"/>
    <w:rsid w:val="00DB49F3"/>
    <w:rsid w:val="00DB51C3"/>
    <w:rsid w:val="00DB61F6"/>
    <w:rsid w:val="00DB64AE"/>
    <w:rsid w:val="00DB7DB3"/>
    <w:rsid w:val="00DC14D6"/>
    <w:rsid w:val="00DC26FF"/>
    <w:rsid w:val="00DC359C"/>
    <w:rsid w:val="00DC3861"/>
    <w:rsid w:val="00DC476D"/>
    <w:rsid w:val="00DC72CB"/>
    <w:rsid w:val="00DD0B99"/>
    <w:rsid w:val="00DD1039"/>
    <w:rsid w:val="00DD17A4"/>
    <w:rsid w:val="00DD2B83"/>
    <w:rsid w:val="00DD2CE3"/>
    <w:rsid w:val="00DD7CE7"/>
    <w:rsid w:val="00DE0D63"/>
    <w:rsid w:val="00DE3C5F"/>
    <w:rsid w:val="00DE50CC"/>
    <w:rsid w:val="00DF4F51"/>
    <w:rsid w:val="00E00453"/>
    <w:rsid w:val="00E024FD"/>
    <w:rsid w:val="00E025F2"/>
    <w:rsid w:val="00E02B4D"/>
    <w:rsid w:val="00E02CD4"/>
    <w:rsid w:val="00E04A9C"/>
    <w:rsid w:val="00E05135"/>
    <w:rsid w:val="00E05A4E"/>
    <w:rsid w:val="00E07B66"/>
    <w:rsid w:val="00E1047F"/>
    <w:rsid w:val="00E122FB"/>
    <w:rsid w:val="00E12F78"/>
    <w:rsid w:val="00E1670C"/>
    <w:rsid w:val="00E22CBE"/>
    <w:rsid w:val="00E247ED"/>
    <w:rsid w:val="00E27A04"/>
    <w:rsid w:val="00E30072"/>
    <w:rsid w:val="00E304F1"/>
    <w:rsid w:val="00E31DD4"/>
    <w:rsid w:val="00E35048"/>
    <w:rsid w:val="00E4019F"/>
    <w:rsid w:val="00E4322A"/>
    <w:rsid w:val="00E44414"/>
    <w:rsid w:val="00E45298"/>
    <w:rsid w:val="00E45B6B"/>
    <w:rsid w:val="00E4631A"/>
    <w:rsid w:val="00E57139"/>
    <w:rsid w:val="00E63282"/>
    <w:rsid w:val="00E66E1F"/>
    <w:rsid w:val="00E67060"/>
    <w:rsid w:val="00E77CB6"/>
    <w:rsid w:val="00E82383"/>
    <w:rsid w:val="00E82DB3"/>
    <w:rsid w:val="00E839B6"/>
    <w:rsid w:val="00E849C9"/>
    <w:rsid w:val="00E924B7"/>
    <w:rsid w:val="00E9387B"/>
    <w:rsid w:val="00E93F87"/>
    <w:rsid w:val="00E97C50"/>
    <w:rsid w:val="00EA1D2F"/>
    <w:rsid w:val="00EA28A2"/>
    <w:rsid w:val="00EA57A8"/>
    <w:rsid w:val="00EA5FE0"/>
    <w:rsid w:val="00EA68BC"/>
    <w:rsid w:val="00EB213F"/>
    <w:rsid w:val="00EB5BE7"/>
    <w:rsid w:val="00EC0D2F"/>
    <w:rsid w:val="00EC15FE"/>
    <w:rsid w:val="00EC3903"/>
    <w:rsid w:val="00EC5286"/>
    <w:rsid w:val="00EC6246"/>
    <w:rsid w:val="00ED49C5"/>
    <w:rsid w:val="00ED63B7"/>
    <w:rsid w:val="00EE3B50"/>
    <w:rsid w:val="00EE4839"/>
    <w:rsid w:val="00EE6CB4"/>
    <w:rsid w:val="00EF0E3A"/>
    <w:rsid w:val="00EF1E62"/>
    <w:rsid w:val="00EF549B"/>
    <w:rsid w:val="00F04DA7"/>
    <w:rsid w:val="00F07B8C"/>
    <w:rsid w:val="00F10800"/>
    <w:rsid w:val="00F1108B"/>
    <w:rsid w:val="00F11F9B"/>
    <w:rsid w:val="00F12469"/>
    <w:rsid w:val="00F155DE"/>
    <w:rsid w:val="00F1640E"/>
    <w:rsid w:val="00F2182B"/>
    <w:rsid w:val="00F24087"/>
    <w:rsid w:val="00F277CB"/>
    <w:rsid w:val="00F307EA"/>
    <w:rsid w:val="00F31BED"/>
    <w:rsid w:val="00F31D3E"/>
    <w:rsid w:val="00F32EA1"/>
    <w:rsid w:val="00F3324A"/>
    <w:rsid w:val="00F33A74"/>
    <w:rsid w:val="00F37AD6"/>
    <w:rsid w:val="00F40173"/>
    <w:rsid w:val="00F40C2C"/>
    <w:rsid w:val="00F40F1F"/>
    <w:rsid w:val="00F41BBB"/>
    <w:rsid w:val="00F4211F"/>
    <w:rsid w:val="00F46D9A"/>
    <w:rsid w:val="00F50A62"/>
    <w:rsid w:val="00F568C8"/>
    <w:rsid w:val="00F56FFB"/>
    <w:rsid w:val="00F60304"/>
    <w:rsid w:val="00F60771"/>
    <w:rsid w:val="00F61053"/>
    <w:rsid w:val="00F62496"/>
    <w:rsid w:val="00F67E92"/>
    <w:rsid w:val="00F708F7"/>
    <w:rsid w:val="00F7403D"/>
    <w:rsid w:val="00F74A6F"/>
    <w:rsid w:val="00F74AAB"/>
    <w:rsid w:val="00F8069B"/>
    <w:rsid w:val="00F8131F"/>
    <w:rsid w:val="00F831E9"/>
    <w:rsid w:val="00F83734"/>
    <w:rsid w:val="00F83ADE"/>
    <w:rsid w:val="00F859FB"/>
    <w:rsid w:val="00F87650"/>
    <w:rsid w:val="00F90E1F"/>
    <w:rsid w:val="00F95796"/>
    <w:rsid w:val="00F95E2E"/>
    <w:rsid w:val="00F97E12"/>
    <w:rsid w:val="00FA469C"/>
    <w:rsid w:val="00FA696D"/>
    <w:rsid w:val="00FA69E3"/>
    <w:rsid w:val="00FA71ED"/>
    <w:rsid w:val="00FB3F2B"/>
    <w:rsid w:val="00FB446B"/>
    <w:rsid w:val="00FB4877"/>
    <w:rsid w:val="00FB57BF"/>
    <w:rsid w:val="00FB61BF"/>
    <w:rsid w:val="00FB633B"/>
    <w:rsid w:val="00FB6E31"/>
    <w:rsid w:val="00FB716B"/>
    <w:rsid w:val="00FC05DD"/>
    <w:rsid w:val="00FC13F7"/>
    <w:rsid w:val="00FE1FB7"/>
    <w:rsid w:val="00FE61CD"/>
    <w:rsid w:val="00FE6402"/>
    <w:rsid w:val="00FE720C"/>
    <w:rsid w:val="00FF2EC2"/>
    <w:rsid w:val="00FF36B2"/>
    <w:rsid w:val="00FF62FB"/>
    <w:rsid w:val="00FF73B1"/>
    <w:rsid w:val="071C4FBE"/>
    <w:rsid w:val="2752782B"/>
    <w:rsid w:val="42701FF6"/>
    <w:rsid w:val="736E4C72"/>
    <w:rsid w:val="76E20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6E1D93"/>
    <w:pPr>
      <w:jc w:val="left"/>
    </w:pPr>
  </w:style>
  <w:style w:type="paragraph" w:styleId="a4">
    <w:name w:val="Balloon Text"/>
    <w:basedOn w:val="a"/>
    <w:link w:val="Char0"/>
    <w:uiPriority w:val="99"/>
    <w:semiHidden/>
    <w:unhideWhenUsed/>
    <w:qFormat/>
    <w:rsid w:val="006E1D93"/>
    <w:rPr>
      <w:sz w:val="18"/>
      <w:szCs w:val="18"/>
    </w:rPr>
  </w:style>
  <w:style w:type="paragraph" w:styleId="a5">
    <w:name w:val="footer"/>
    <w:basedOn w:val="a"/>
    <w:link w:val="Char1"/>
    <w:uiPriority w:val="99"/>
    <w:unhideWhenUsed/>
    <w:qFormat/>
    <w:rsid w:val="006E1D9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E1D93"/>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6E1D93"/>
    <w:pPr>
      <w:ind w:left="360" w:firstLine="540"/>
    </w:pPr>
    <w:rPr>
      <w:rFonts w:ascii="Times New Roman" w:eastAsia="长城仿宋" w:hAnsi="Times New Roman" w:cs="Times New Roman"/>
      <w:sz w:val="24"/>
      <w:szCs w:val="20"/>
    </w:rPr>
  </w:style>
  <w:style w:type="paragraph" w:styleId="a7">
    <w:name w:val="annotation subject"/>
    <w:basedOn w:val="a3"/>
    <w:next w:val="a3"/>
    <w:link w:val="Char3"/>
    <w:uiPriority w:val="99"/>
    <w:semiHidden/>
    <w:unhideWhenUsed/>
    <w:qFormat/>
    <w:rsid w:val="006E1D93"/>
    <w:rPr>
      <w:b/>
      <w:bCs/>
    </w:rPr>
  </w:style>
  <w:style w:type="character" w:styleId="a8">
    <w:name w:val="Hyperlink"/>
    <w:basedOn w:val="a0"/>
    <w:uiPriority w:val="99"/>
    <w:unhideWhenUsed/>
    <w:qFormat/>
    <w:rsid w:val="006E1D93"/>
    <w:rPr>
      <w:color w:val="0000FF" w:themeColor="hyperlink"/>
      <w:u w:val="single"/>
    </w:rPr>
  </w:style>
  <w:style w:type="character" w:styleId="a9">
    <w:name w:val="annotation reference"/>
    <w:basedOn w:val="a0"/>
    <w:uiPriority w:val="99"/>
    <w:semiHidden/>
    <w:unhideWhenUsed/>
    <w:qFormat/>
    <w:rsid w:val="006E1D93"/>
    <w:rPr>
      <w:sz w:val="21"/>
      <w:szCs w:val="21"/>
    </w:rPr>
  </w:style>
  <w:style w:type="character" w:customStyle="1" w:styleId="Char2">
    <w:name w:val="页眉 Char"/>
    <w:basedOn w:val="a0"/>
    <w:link w:val="a6"/>
    <w:uiPriority w:val="99"/>
    <w:qFormat/>
    <w:rsid w:val="006E1D93"/>
    <w:rPr>
      <w:sz w:val="18"/>
      <w:szCs w:val="18"/>
    </w:rPr>
  </w:style>
  <w:style w:type="character" w:customStyle="1" w:styleId="Char1">
    <w:name w:val="页脚 Char"/>
    <w:basedOn w:val="a0"/>
    <w:link w:val="a5"/>
    <w:uiPriority w:val="99"/>
    <w:qFormat/>
    <w:rsid w:val="006E1D93"/>
    <w:rPr>
      <w:sz w:val="18"/>
      <w:szCs w:val="18"/>
    </w:rPr>
  </w:style>
  <w:style w:type="paragraph" w:customStyle="1" w:styleId="Default">
    <w:name w:val="Default"/>
    <w:qFormat/>
    <w:rsid w:val="006E1D93"/>
    <w:pPr>
      <w:widowControl w:val="0"/>
      <w:autoSpaceDE w:val="0"/>
      <w:autoSpaceDN w:val="0"/>
      <w:adjustRightInd w:val="0"/>
    </w:pPr>
    <w:rPr>
      <w:rFonts w:ascii="宋体" w:eastAsia="宋体" w:cs="宋体"/>
      <w:color w:val="000000"/>
      <w:sz w:val="24"/>
      <w:szCs w:val="24"/>
    </w:rPr>
  </w:style>
  <w:style w:type="character" w:customStyle="1" w:styleId="Char0">
    <w:name w:val="批注框文本 Char"/>
    <w:basedOn w:val="a0"/>
    <w:link w:val="a4"/>
    <w:uiPriority w:val="99"/>
    <w:semiHidden/>
    <w:qFormat/>
    <w:rsid w:val="006E1D93"/>
    <w:rPr>
      <w:sz w:val="18"/>
      <w:szCs w:val="18"/>
    </w:rPr>
  </w:style>
  <w:style w:type="character" w:customStyle="1" w:styleId="Char">
    <w:name w:val="批注文字 Char"/>
    <w:basedOn w:val="a0"/>
    <w:link w:val="a3"/>
    <w:uiPriority w:val="99"/>
    <w:qFormat/>
    <w:rsid w:val="006E1D93"/>
  </w:style>
  <w:style w:type="character" w:customStyle="1" w:styleId="Char3">
    <w:name w:val="批注主题 Char"/>
    <w:basedOn w:val="Char"/>
    <w:link w:val="a7"/>
    <w:uiPriority w:val="99"/>
    <w:semiHidden/>
    <w:qFormat/>
    <w:rsid w:val="006E1D93"/>
    <w:rPr>
      <w:b/>
      <w:bCs/>
    </w:rPr>
  </w:style>
  <w:style w:type="paragraph" w:customStyle="1" w:styleId="1">
    <w:name w:val="修订1"/>
    <w:hidden/>
    <w:uiPriority w:val="99"/>
    <w:semiHidden/>
    <w:qFormat/>
    <w:rsid w:val="006E1D93"/>
    <w:rPr>
      <w:kern w:val="2"/>
      <w:sz w:val="21"/>
      <w:szCs w:val="22"/>
    </w:rPr>
  </w:style>
  <w:style w:type="paragraph" w:styleId="aa">
    <w:name w:val="List Paragraph"/>
    <w:basedOn w:val="a"/>
    <w:uiPriority w:val="34"/>
    <w:qFormat/>
    <w:rsid w:val="006E1D93"/>
    <w:pPr>
      <w:ind w:firstLineChars="200" w:firstLine="420"/>
    </w:pPr>
  </w:style>
  <w:style w:type="character" w:customStyle="1" w:styleId="3Char">
    <w:name w:val="正文文本缩进 3 Char"/>
    <w:basedOn w:val="a0"/>
    <w:link w:val="3"/>
    <w:qFormat/>
    <w:rsid w:val="006E1D93"/>
    <w:rPr>
      <w:rFonts w:ascii="Times New Roman" w:eastAsia="长城仿宋"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und.ping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E480-B13A-4E93-9F05-2CC9C5BB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3035</Characters>
  <Application>Microsoft Office Word</Application>
  <DocSecurity>4</DocSecurity>
  <Lines>25</Lines>
  <Paragraphs>7</Paragraphs>
  <ScaleCrop>false</ScaleCrop>
  <Company>中国平安保险(集团)股份有限公司</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LIUJIAN624@pingan.com.cn</dc:creator>
  <cp:lastModifiedBy>ZHONGM</cp:lastModifiedBy>
  <cp:revision>2</cp:revision>
  <cp:lastPrinted>2015-05-26T06:27:00Z</cp:lastPrinted>
  <dcterms:created xsi:type="dcterms:W3CDTF">2024-09-12T16:02:00Z</dcterms:created>
  <dcterms:modified xsi:type="dcterms:W3CDTF">2024-09-12T16:02:00Z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FCC4A27F273846D69F6C77797C0308E2</vt:lpwstr>
  </property>
</Properties>
</file>