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30" w:rsidRPr="000D592A" w:rsidRDefault="003E5CB0" w:rsidP="00085226">
      <w:pPr>
        <w:tabs>
          <w:tab w:val="left" w:pos="10440"/>
        </w:tabs>
        <w:jc w:val="center"/>
        <w:rPr>
          <w:b/>
          <w:bCs/>
          <w:sz w:val="24"/>
        </w:rPr>
      </w:pPr>
      <w:r w:rsidRPr="000D592A">
        <w:rPr>
          <w:rFonts w:hAnsi="宋体" w:hint="eastAsia"/>
          <w:b/>
          <w:bCs/>
          <w:sz w:val="24"/>
        </w:rPr>
        <w:t>华夏</w:t>
      </w:r>
      <w:r w:rsidRPr="000D592A">
        <w:rPr>
          <w:b/>
          <w:bCs/>
          <w:sz w:val="24"/>
        </w:rPr>
        <w:t>基金管理有限公司关于旗下基金</w:t>
      </w:r>
      <w:r w:rsidR="00AE0CF0" w:rsidRPr="000D592A">
        <w:rPr>
          <w:rFonts w:hint="eastAsia"/>
          <w:b/>
          <w:bCs/>
          <w:sz w:val="24"/>
        </w:rPr>
        <w:t>投资</w:t>
      </w:r>
      <w:r w:rsidRPr="000D592A">
        <w:rPr>
          <w:rFonts w:hAnsi="宋体" w:hint="eastAsia"/>
          <w:b/>
          <w:bCs/>
          <w:sz w:val="24"/>
        </w:rPr>
        <w:t>关联方承销证券</w:t>
      </w:r>
      <w:r w:rsidRPr="000D592A">
        <w:rPr>
          <w:b/>
          <w:bCs/>
          <w:sz w:val="24"/>
        </w:rPr>
        <w:t>的公告</w:t>
      </w:r>
    </w:p>
    <w:p w:rsidR="00624130" w:rsidRPr="000D592A" w:rsidRDefault="00624130" w:rsidP="00085226">
      <w:pPr>
        <w:tabs>
          <w:tab w:val="left" w:pos="10440"/>
        </w:tabs>
        <w:spacing w:line="360" w:lineRule="auto"/>
        <w:ind w:firstLineChars="200" w:firstLine="482"/>
        <w:jc w:val="center"/>
        <w:rPr>
          <w:b/>
          <w:bCs/>
          <w:sz w:val="24"/>
        </w:rPr>
      </w:pPr>
    </w:p>
    <w:p w:rsidR="00E02A27" w:rsidRDefault="003E5CB0" w:rsidP="00786AD7">
      <w:pPr>
        <w:pStyle w:val="Default"/>
        <w:spacing w:line="360" w:lineRule="auto"/>
        <w:ind w:firstLineChars="200" w:firstLine="480"/>
        <w:rPr>
          <w:rFonts w:ascii="Times New Roman" w:eastAsiaTheme="minorEastAsia" w:hAnsiTheme="minorEastAsia" w:cs="Times New Roman"/>
          <w:color w:val="auto"/>
        </w:rPr>
      </w:pPr>
      <w:r w:rsidRPr="000D592A">
        <w:rPr>
          <w:rFonts w:ascii="Times New Roman" w:eastAsiaTheme="minorEastAsia" w:hAnsiTheme="minorEastAsia" w:cs="Times New Roman"/>
          <w:color w:val="auto"/>
          <w:kern w:val="2"/>
        </w:rPr>
        <w:t>根据</w:t>
      </w:r>
      <w:r w:rsidR="0091596C" w:rsidRPr="000D592A">
        <w:rPr>
          <w:rFonts w:ascii="Times New Roman" w:eastAsiaTheme="minorEastAsia" w:hAnsiTheme="minorEastAsia" w:cs="Times New Roman"/>
          <w:color w:val="auto"/>
          <w:kern w:val="2"/>
        </w:rPr>
        <w:t>《公开募集证券投资基金运作管理办法》《公开募集证券投资基金信息披露管理办法》</w:t>
      </w:r>
      <w:r w:rsidR="00F471E3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及相关法律法规、各基金</w:t>
      </w:r>
      <w:r w:rsidR="000776E5" w:rsidRPr="000D592A">
        <w:rPr>
          <w:rFonts w:ascii="Times New Roman" w:eastAsiaTheme="minorEastAsia" w:hAnsiTheme="minorEastAsia" w:cs="Times New Roman"/>
          <w:color w:val="auto"/>
          <w:kern w:val="2"/>
        </w:rPr>
        <w:t>基金合同</w:t>
      </w:r>
      <w:r w:rsidR="00F471E3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及招募说明书</w:t>
      </w:r>
      <w:r w:rsidRPr="000D592A">
        <w:rPr>
          <w:rFonts w:ascii="Times New Roman" w:eastAsiaTheme="minorEastAsia" w:hAnsiTheme="minorEastAsia" w:cs="Times New Roman"/>
          <w:color w:val="auto"/>
          <w:kern w:val="2"/>
        </w:rPr>
        <w:t>等规定，</w:t>
      </w:r>
      <w:r w:rsidR="00F471E3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在履行规定审批程序并经基金托管人同意后，</w:t>
      </w:r>
      <w:r w:rsidR="008F2F79" w:rsidRPr="000D592A">
        <w:rPr>
          <w:rFonts w:ascii="Times New Roman" w:eastAsiaTheme="minorEastAsia" w:hAnsiTheme="minorEastAsia" w:cs="Times New Roman"/>
          <w:color w:val="auto"/>
          <w:kern w:val="2"/>
        </w:rPr>
        <w:t>华夏基金管理有限公司（以下简称</w:t>
      </w:r>
      <w:r w:rsidR="008F2F79" w:rsidRPr="000D592A">
        <w:rPr>
          <w:rFonts w:asciiTheme="minorEastAsia" w:eastAsiaTheme="minorEastAsia" w:hAnsiTheme="minorEastAsia" w:cs="Times New Roman"/>
          <w:color w:val="auto"/>
          <w:kern w:val="2"/>
        </w:rPr>
        <w:t>“本公司”</w:t>
      </w:r>
      <w:r w:rsidR="008F2F79" w:rsidRPr="000D592A">
        <w:rPr>
          <w:rFonts w:ascii="Times New Roman" w:eastAsiaTheme="minorEastAsia" w:hAnsiTheme="minorEastAsia" w:cs="Times New Roman"/>
          <w:color w:val="auto"/>
          <w:kern w:val="2"/>
        </w:rPr>
        <w:t>）旗下部分公募基金</w:t>
      </w:r>
      <w:r w:rsidR="0005750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参与了</w:t>
      </w:r>
      <w:r w:rsidR="0005637C" w:rsidRPr="0005637C">
        <w:rPr>
          <w:rFonts w:ascii="Times New Roman" w:eastAsiaTheme="minorEastAsia" w:hAnsiTheme="minorEastAsia" w:cs="Times New Roman" w:hint="eastAsia"/>
          <w:color w:val="auto"/>
          <w:kern w:val="2"/>
        </w:rPr>
        <w:t>浙江众鑫环保科技集团股份有限公司</w:t>
      </w:r>
      <w:r w:rsidR="004F33D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（以下简称“</w:t>
      </w:r>
      <w:r w:rsidR="0005637C">
        <w:rPr>
          <w:rFonts w:ascii="Times New Roman" w:eastAsiaTheme="minorEastAsia" w:hAnsiTheme="minorEastAsia" w:cs="Times New Roman" w:hint="eastAsia"/>
          <w:color w:val="auto"/>
          <w:kern w:val="2"/>
        </w:rPr>
        <w:t>众鑫股份</w:t>
      </w:r>
      <w:r w:rsidR="004F33D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”）</w:t>
      </w:r>
      <w:r w:rsidR="004F33DC" w:rsidRPr="000D592A">
        <w:rPr>
          <w:rFonts w:asciiTheme="minorEastAsia" w:eastAsiaTheme="minorEastAsia" w:hAnsiTheme="minorEastAsia" w:cs="Times New Roman" w:hint="eastAsia"/>
          <w:color w:val="auto"/>
          <w:kern w:val="2"/>
        </w:rPr>
        <w:t>首次公开发行</w:t>
      </w:r>
      <w:r w:rsidR="004F33DC" w:rsidRPr="000D592A">
        <w:rPr>
          <w:rFonts w:ascii="Times New Roman" w:eastAsiaTheme="minorEastAsia" w:hAnsiTheme="minorEastAsia" w:cs="Times New Roman"/>
          <w:color w:val="auto"/>
          <w:kern w:val="2"/>
        </w:rPr>
        <w:t>人民币普通股（</w:t>
      </w:r>
      <w:r w:rsidR="004F33DC" w:rsidRPr="000D592A">
        <w:rPr>
          <w:rFonts w:ascii="Times New Roman" w:eastAsiaTheme="minorEastAsia" w:cs="Times New Roman"/>
          <w:color w:val="auto"/>
          <w:kern w:val="2"/>
        </w:rPr>
        <w:t>A</w:t>
      </w:r>
      <w:r w:rsidR="004F33DC" w:rsidRPr="000D592A">
        <w:rPr>
          <w:rFonts w:ascii="Times New Roman" w:eastAsiaTheme="minorEastAsia" w:hAnsiTheme="minorEastAsia" w:cs="Times New Roman"/>
          <w:color w:val="auto"/>
          <w:kern w:val="2"/>
        </w:rPr>
        <w:t>股）的网</w:t>
      </w:r>
      <w:r w:rsidR="002D4D26">
        <w:rPr>
          <w:rFonts w:ascii="Times New Roman" w:eastAsiaTheme="minorEastAsia" w:hAnsiTheme="minorEastAsia" w:cs="Times New Roman" w:hint="eastAsia"/>
          <w:color w:val="auto"/>
          <w:kern w:val="2"/>
        </w:rPr>
        <w:t>下</w:t>
      </w:r>
      <w:r w:rsidR="004F33DC" w:rsidRPr="000D592A">
        <w:rPr>
          <w:rFonts w:ascii="Times New Roman" w:eastAsiaTheme="minorEastAsia" w:hAnsiTheme="minorEastAsia" w:cs="Times New Roman"/>
          <w:color w:val="auto"/>
          <w:kern w:val="2"/>
        </w:rPr>
        <w:t>申购</w:t>
      </w:r>
      <w:r w:rsidR="004F33D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。本公司控股股东中信证券股份有限公司为</w:t>
      </w:r>
      <w:r w:rsidR="0005637C">
        <w:rPr>
          <w:rFonts w:ascii="Times New Roman" w:eastAsiaTheme="minorEastAsia" w:hAnsiTheme="minorEastAsia" w:cs="Times New Roman" w:hint="eastAsia"/>
          <w:color w:val="auto"/>
          <w:kern w:val="2"/>
        </w:rPr>
        <w:t>众鑫股份</w:t>
      </w:r>
      <w:r w:rsidR="00F2520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本次发行的</w:t>
      </w:r>
      <w:r w:rsidR="00AE014A" w:rsidRPr="00AE014A">
        <w:rPr>
          <w:rFonts w:ascii="Times New Roman" w:eastAsiaTheme="minorEastAsia" w:hAnsiTheme="minorEastAsia" w:cs="Times New Roman" w:hint="eastAsia"/>
          <w:color w:val="auto"/>
          <w:kern w:val="2"/>
        </w:rPr>
        <w:t>保荐人（主承销商）</w:t>
      </w:r>
      <w:r w:rsidR="002718CD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。</w:t>
      </w:r>
      <w:r w:rsidR="0005637C">
        <w:rPr>
          <w:rFonts w:ascii="Times New Roman" w:eastAsiaTheme="minorEastAsia" w:hAnsiTheme="minorEastAsia" w:cs="Times New Roman" w:hint="eastAsia"/>
          <w:color w:val="auto"/>
          <w:kern w:val="2"/>
        </w:rPr>
        <w:t>众鑫股份</w:t>
      </w:r>
      <w:r w:rsidR="0071245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本次</w:t>
      </w:r>
      <w:r w:rsidR="0071245A" w:rsidRPr="000D592A">
        <w:rPr>
          <w:rFonts w:ascii="Times New Roman" w:eastAsiaTheme="minorEastAsia" w:hAnsiTheme="minorEastAsia" w:cs="Times New Roman"/>
          <w:color w:val="auto"/>
          <w:kern w:val="2"/>
        </w:rPr>
        <w:t>发行价格为人民币</w:t>
      </w:r>
      <w:r w:rsidR="0005637C" w:rsidRPr="0005637C">
        <w:rPr>
          <w:rFonts w:ascii="Times New Roman" w:eastAsiaTheme="minorEastAsia" w:hAnsiTheme="minorEastAsia" w:cs="Times New Roman"/>
          <w:color w:val="auto"/>
          <w:kern w:val="2"/>
        </w:rPr>
        <w:t>26.50</w:t>
      </w:r>
      <w:r w:rsidR="0071245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元</w:t>
      </w:r>
      <w:r w:rsidR="0071245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/</w:t>
      </w:r>
      <w:r w:rsidR="0071245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股</w:t>
      </w:r>
      <w:r w:rsidR="0071245A" w:rsidRPr="000D592A">
        <w:rPr>
          <w:rFonts w:ascii="Times New Roman" w:eastAsiaTheme="minorEastAsia" w:hAnsiTheme="minorEastAsia" w:cs="Times New Roman"/>
          <w:color w:val="auto"/>
          <w:kern w:val="2"/>
        </w:rPr>
        <w:t>，由</w:t>
      </w:r>
      <w:r w:rsidR="0005637C" w:rsidRPr="0005637C">
        <w:rPr>
          <w:rFonts w:ascii="Times New Roman" w:eastAsiaTheme="minorEastAsia" w:hAnsiTheme="minorEastAsia" w:cs="Times New Roman" w:hint="eastAsia"/>
          <w:color w:val="auto"/>
          <w:kern w:val="2"/>
        </w:rPr>
        <w:t>发行人和保荐人（主承销商）根据初步询价结果，综合评估公司合理投资价值、同行业上市公司估值水平、所属行业二级市场估值水平等方面，充分考虑网下投资者有效申购倍数、市场情况、募集资金需求及承销风险等因素协商确定</w:t>
      </w:r>
      <w:r w:rsidR="003C463A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。</w:t>
      </w:r>
      <w:r w:rsidR="005832F0" w:rsidRPr="000D592A">
        <w:rPr>
          <w:rFonts w:ascii="Times New Roman" w:eastAsiaTheme="minorEastAsia" w:hAnsiTheme="minorEastAsia" w:cs="Times New Roman"/>
          <w:color w:val="auto"/>
          <w:kern w:val="2"/>
        </w:rPr>
        <w:t>本公</w:t>
      </w:r>
      <w:r w:rsidR="005832F0" w:rsidRPr="000D592A">
        <w:rPr>
          <w:rFonts w:ascii="Times New Roman" w:eastAsiaTheme="minorEastAsia" w:hAnsiTheme="minorEastAsia" w:cs="Times New Roman"/>
          <w:color w:val="auto"/>
        </w:rPr>
        <w:t>司旗下部分公募基金参与</w:t>
      </w:r>
      <w:r w:rsidR="0005637C">
        <w:rPr>
          <w:rFonts w:ascii="Times New Roman" w:eastAsiaTheme="minorEastAsia" w:hAnsiTheme="minorEastAsia" w:cs="Times New Roman" w:hint="eastAsia"/>
          <w:color w:val="auto"/>
          <w:kern w:val="2"/>
        </w:rPr>
        <w:t>众鑫股份</w:t>
      </w:r>
      <w:r w:rsidR="005832F0" w:rsidRPr="000D592A">
        <w:rPr>
          <w:rFonts w:ascii="Times New Roman" w:eastAsiaTheme="minorEastAsia" w:hAnsiTheme="minorEastAsia" w:cs="Times New Roman"/>
          <w:color w:val="auto"/>
        </w:rPr>
        <w:t>本次发行</w:t>
      </w:r>
      <w:r w:rsidR="005832F0" w:rsidRPr="000D592A">
        <w:rPr>
          <w:rFonts w:ascii="Times New Roman" w:eastAsiaTheme="minorEastAsia" w:hAnsiTheme="minorEastAsia" w:cs="Times New Roman"/>
          <w:color w:val="auto"/>
          <w:kern w:val="2"/>
        </w:rPr>
        <w:t>网</w:t>
      </w:r>
      <w:r w:rsidR="002D4D26">
        <w:rPr>
          <w:rFonts w:ascii="Times New Roman" w:eastAsiaTheme="minorEastAsia" w:hAnsiTheme="minorEastAsia" w:cs="Times New Roman" w:hint="eastAsia"/>
          <w:color w:val="auto"/>
          <w:kern w:val="2"/>
        </w:rPr>
        <w:t>下</w:t>
      </w:r>
      <w:r w:rsidR="005832F0" w:rsidRPr="000D592A">
        <w:rPr>
          <w:rFonts w:ascii="Times New Roman" w:eastAsiaTheme="minorEastAsia" w:hAnsiTheme="minorEastAsia" w:cs="Times New Roman"/>
          <w:color w:val="auto"/>
          <w:kern w:val="2"/>
        </w:rPr>
        <w:t>申购</w:t>
      </w:r>
      <w:r w:rsidR="00B84E4C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的</w:t>
      </w:r>
      <w:r w:rsidR="00C01F73" w:rsidRPr="000D592A">
        <w:rPr>
          <w:rFonts w:ascii="Times New Roman" w:eastAsiaTheme="minorEastAsia" w:hAnsiTheme="minorEastAsia" w:cs="Times New Roman" w:hint="eastAsia"/>
          <w:color w:val="auto"/>
          <w:kern w:val="2"/>
        </w:rPr>
        <w:t>相关信息</w:t>
      </w:r>
      <w:r w:rsidR="005832F0" w:rsidRPr="000D592A">
        <w:rPr>
          <w:rFonts w:ascii="Times New Roman" w:eastAsiaTheme="minorEastAsia" w:hAnsiTheme="minorEastAsia" w:cs="Times New Roman"/>
          <w:color w:val="auto"/>
        </w:rPr>
        <w:t>如下：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134"/>
        <w:gridCol w:w="1071"/>
        <w:gridCol w:w="1056"/>
      </w:tblGrid>
      <w:tr w:rsidR="0005637C" w:rsidRPr="0005637C" w:rsidTr="009A2EA0">
        <w:trPr>
          <w:trHeight w:val="644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pPr>
              <w:jc w:val="center"/>
            </w:pPr>
            <w:bookmarkStart w:id="0" w:name="_GoBack" w:colFirst="0" w:colLast="4"/>
            <w:r w:rsidRPr="0005637C">
              <w:rPr>
                <w:rFonts w:hint="eastAsia"/>
              </w:rPr>
              <w:t>基金名称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pPr>
              <w:jc w:val="center"/>
            </w:pPr>
            <w:r w:rsidRPr="0005637C">
              <w:rPr>
                <w:rFonts w:hint="eastAsia"/>
              </w:rPr>
              <w:t>获配证券</w:t>
            </w:r>
          </w:p>
          <w:p w:rsidR="0005637C" w:rsidRPr="0005637C" w:rsidRDefault="0005637C" w:rsidP="0005637C">
            <w:pPr>
              <w:jc w:val="center"/>
            </w:pPr>
            <w:r w:rsidRPr="0005637C">
              <w:rPr>
                <w:rFonts w:hint="eastAsia"/>
              </w:rPr>
              <w:t>名称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center"/>
            </w:pPr>
            <w:r w:rsidRPr="0005637C">
              <w:rPr>
                <w:rFonts w:hint="eastAsia"/>
              </w:rPr>
              <w:t>获配数量</w:t>
            </w:r>
          </w:p>
          <w:p w:rsidR="0005637C" w:rsidRPr="0005637C" w:rsidRDefault="0005637C" w:rsidP="0005637C">
            <w:pPr>
              <w:jc w:val="center"/>
            </w:pPr>
            <w:r w:rsidRPr="0005637C">
              <w:rPr>
                <w:rFonts w:hint="eastAsia"/>
              </w:rPr>
              <w:t>（股）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center"/>
            </w:pPr>
            <w:r w:rsidRPr="0005637C">
              <w:rPr>
                <w:rFonts w:hint="eastAsia"/>
              </w:rPr>
              <w:t>获配金额</w:t>
            </w:r>
          </w:p>
          <w:p w:rsidR="0005637C" w:rsidRPr="0005637C" w:rsidRDefault="0005637C" w:rsidP="0005637C">
            <w:pPr>
              <w:jc w:val="center"/>
            </w:pPr>
            <w:r w:rsidRPr="0005637C">
              <w:rPr>
                <w:rFonts w:hint="eastAsia"/>
              </w:rPr>
              <w:t>（元）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上证医药卫生交易型开放式指数发起式证券投资基金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455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12,057.50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</w:t>
            </w:r>
            <w:r w:rsidRPr="0005637C">
              <w:rPr>
                <w:rFonts w:hint="eastAsia"/>
              </w:rPr>
              <w:t>1000</w:t>
            </w:r>
            <w:r w:rsidRPr="0005637C">
              <w:rPr>
                <w:rFonts w:hint="eastAsia"/>
              </w:rPr>
              <w:t>指数增强型证券投资基金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华夏永福混合型证券投资基金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华夏线上经济主题精选混合型证券投资基金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华夏量化优选股票型证券投资基金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华夏中证沪深港黄金产业股票交易型开放式指数证券投资基金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华夏沪深</w:t>
            </w:r>
            <w:r w:rsidRPr="0005637C">
              <w:rPr>
                <w:rFonts w:hint="eastAsia"/>
              </w:rPr>
              <w:t>300</w:t>
            </w:r>
            <w:r w:rsidRPr="0005637C">
              <w:rPr>
                <w:rFonts w:hint="eastAsia"/>
              </w:rPr>
              <w:t>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华夏中证红利质量交易型开放式指数证券投资基金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上证主要消费交易型开放式指数发起式证券投资基金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华夏盛世精选混合型证券投资基金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华夏创新视野一年持有期混合型证券投资基金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华夏中证机器人交易型开放式指数证券投资基金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华夏科技前沿</w:t>
            </w:r>
            <w:r w:rsidRPr="0005637C">
              <w:rPr>
                <w:rFonts w:hint="eastAsia"/>
              </w:rPr>
              <w:t>6</w:t>
            </w:r>
            <w:r w:rsidRPr="0005637C">
              <w:rPr>
                <w:rFonts w:hint="eastAsia"/>
              </w:rPr>
              <w:t>个月定期开放混合型证券投资基金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华夏策略精选灵活配置混合型证券投资基金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华夏上证科创板</w:t>
            </w:r>
            <w:r w:rsidRPr="0005637C">
              <w:rPr>
                <w:rFonts w:hint="eastAsia"/>
              </w:rPr>
              <w:t>50</w:t>
            </w:r>
            <w:r w:rsidRPr="0005637C">
              <w:rPr>
                <w:rFonts w:hint="eastAsia"/>
              </w:rPr>
              <w:t>成份交易型开放式指数证券投资基金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华夏鸿阳</w:t>
            </w:r>
            <w:r w:rsidRPr="0005637C">
              <w:rPr>
                <w:rFonts w:hint="eastAsia"/>
              </w:rPr>
              <w:t>6</w:t>
            </w:r>
            <w:r w:rsidRPr="0005637C">
              <w:rPr>
                <w:rFonts w:hint="eastAsia"/>
              </w:rPr>
              <w:t>个月持有期混合型证券投资基金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华夏消费优选混合型证券投资基金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华夏核心科技</w:t>
            </w:r>
            <w:r w:rsidRPr="0005637C">
              <w:rPr>
                <w:rFonts w:hint="eastAsia"/>
              </w:rPr>
              <w:t>6</w:t>
            </w:r>
            <w:r w:rsidRPr="0005637C">
              <w:rPr>
                <w:rFonts w:hint="eastAsia"/>
              </w:rPr>
              <w:t>个月定期开放混合型证券投资基金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华夏乐享健康灵活配置混合型证券投资基金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华夏时代前沿一年持有期混合型证券投资基金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</w:t>
            </w:r>
            <w:r w:rsidRPr="0005637C">
              <w:rPr>
                <w:rFonts w:hint="eastAsia"/>
              </w:rPr>
              <w:t>500</w:t>
            </w:r>
            <w:r w:rsidRPr="0005637C">
              <w:rPr>
                <w:rFonts w:hint="eastAsia"/>
              </w:rPr>
              <w:t>指数智选增强型证券投资基金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华夏智胜价值成长股票型发起式证券投资基金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lastRenderedPageBreak/>
              <w:t>华夏创新前沿股票型证券投资基金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华夏经济转型股票型证券投资基金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华夏军工安全灵活配置混合型证券投资基金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华夏高端制造灵活配置混合型证券投资基金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</w:t>
            </w:r>
            <w:r w:rsidRPr="0005637C">
              <w:rPr>
                <w:rFonts w:hint="eastAsia"/>
              </w:rPr>
              <w:t>MSCI</w:t>
            </w:r>
            <w:r w:rsidRPr="0005637C">
              <w:rPr>
                <w:rFonts w:hint="eastAsia"/>
              </w:rPr>
              <w:t>中国</w:t>
            </w:r>
            <w:r w:rsidRPr="0005637C">
              <w:rPr>
                <w:rFonts w:hint="eastAsia"/>
              </w:rPr>
              <w:t>A50</w:t>
            </w:r>
            <w:r w:rsidRPr="0005637C">
              <w:rPr>
                <w:rFonts w:hint="eastAsia"/>
              </w:rPr>
              <w:t>互联互通交易型开放式指数证券投资基金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华夏上证科创板</w:t>
            </w:r>
            <w:r w:rsidRPr="0005637C">
              <w:rPr>
                <w:rFonts w:hint="eastAsia"/>
              </w:rPr>
              <w:t>100</w:t>
            </w:r>
            <w:r w:rsidRPr="0005637C">
              <w:rPr>
                <w:rFonts w:hint="eastAsia"/>
              </w:rPr>
              <w:t>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华夏领先股票型证券投资基金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华夏国企改革灵活配置混合型证券投资基金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773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20,484.50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华夏消费升级灵活配置混合型证券投资基金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华夏智胜先锋股票型证券投资基金（</w:t>
            </w:r>
            <w:r w:rsidRPr="0005637C">
              <w:rPr>
                <w:rFonts w:hint="eastAsia"/>
              </w:rPr>
              <w:t>LOF</w:t>
            </w:r>
            <w:r w:rsidRPr="0005637C"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华夏医疗健康混合型发起式证券投资基金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华夏沪深</w:t>
            </w:r>
            <w:r w:rsidRPr="0005637C">
              <w:rPr>
                <w:rFonts w:hint="eastAsia"/>
              </w:rPr>
              <w:t>300</w:t>
            </w:r>
            <w:r w:rsidRPr="0005637C">
              <w:rPr>
                <w:rFonts w:hint="eastAsia"/>
              </w:rPr>
              <w:t>指数增强型证券投资基金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</w:t>
            </w:r>
            <w:r w:rsidRPr="0005637C">
              <w:rPr>
                <w:rFonts w:hint="eastAsia"/>
              </w:rPr>
              <w:t>MSCI</w:t>
            </w:r>
            <w:r w:rsidRPr="0005637C">
              <w:rPr>
                <w:rFonts w:hint="eastAsia"/>
              </w:rPr>
              <w:t>中国</w:t>
            </w:r>
            <w:r w:rsidRPr="0005637C">
              <w:rPr>
                <w:rFonts w:hint="eastAsia"/>
              </w:rPr>
              <w:t>A</w:t>
            </w:r>
            <w:r w:rsidRPr="0005637C">
              <w:rPr>
                <w:rFonts w:hint="eastAsia"/>
              </w:rPr>
              <w:t>股国际通交易型开放式指数证券投资基金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</w:t>
            </w:r>
            <w:r w:rsidRPr="0005637C">
              <w:rPr>
                <w:rFonts w:hint="eastAsia"/>
              </w:rPr>
              <w:t>500</w:t>
            </w:r>
            <w:r w:rsidRPr="0005637C">
              <w:rPr>
                <w:rFonts w:hint="eastAsia"/>
              </w:rPr>
              <w:t>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</w:t>
            </w:r>
            <w:r w:rsidRPr="0005637C">
              <w:rPr>
                <w:rFonts w:hint="eastAsia"/>
              </w:rPr>
              <w:t>1000</w:t>
            </w:r>
            <w:r w:rsidRPr="0005637C">
              <w:rPr>
                <w:rFonts w:hint="eastAsia"/>
              </w:rPr>
              <w:t>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华夏核心价值混合型证券投资基金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834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22,101.00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华夏中证光伏产业指数发起式证券投资基金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华夏先锋科技一年定期开放混合型证券投资基金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华夏中证内地低碳经济主题交易型开放式指数证券投资基金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华夏安阳</w:t>
            </w:r>
            <w:r w:rsidRPr="0005637C">
              <w:rPr>
                <w:rFonts w:hint="eastAsia"/>
              </w:rPr>
              <w:t>6</w:t>
            </w:r>
            <w:r w:rsidRPr="0005637C">
              <w:rPr>
                <w:rFonts w:hint="eastAsia"/>
              </w:rPr>
              <w:t>个月持有期混合型证券投资基金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华夏国证消费电子主题交易型开放式指数证券投资基金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华夏中证动漫游戏交易型开放式指数证券投资基金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华夏上证科创板</w:t>
            </w:r>
            <w:r w:rsidRPr="0005637C">
              <w:rPr>
                <w:rFonts w:hint="eastAsia"/>
              </w:rPr>
              <w:t>50</w:t>
            </w:r>
            <w:r w:rsidRPr="0005637C">
              <w:rPr>
                <w:rFonts w:hint="eastAsia"/>
              </w:rPr>
              <w:t>成份交易型开放式指数证券投资基金发起式联接基金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华夏消费龙头混合型证券投资基金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华夏半导体龙头混合型发起式证券投资基金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华夏内需驱动混合型证券投资基金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华夏优加生活混合型证券投资基金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华夏安泰对冲策略</w:t>
            </w:r>
            <w:r w:rsidRPr="0005637C">
              <w:rPr>
                <w:rFonts w:hint="eastAsia"/>
              </w:rPr>
              <w:t>3</w:t>
            </w:r>
            <w:r w:rsidRPr="0005637C">
              <w:rPr>
                <w:rFonts w:hint="eastAsia"/>
              </w:rPr>
              <w:t>个月定期开放灵活配置混合型发起式证券投资基金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华夏新兴成长股票型证券投资基金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华夏阿尔法精选混合型证券投资基金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华夏新能源车龙头混合型发起式证券投资基金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华夏见龙精选混合型证券投资基金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华夏沪港通上证</w:t>
            </w:r>
            <w:r w:rsidRPr="0005637C">
              <w:rPr>
                <w:rFonts w:hint="eastAsia"/>
              </w:rPr>
              <w:t>50AH</w:t>
            </w:r>
            <w:r w:rsidRPr="0005637C">
              <w:rPr>
                <w:rFonts w:hint="eastAsia"/>
              </w:rPr>
              <w:t>优选指数证券投资基金（</w:t>
            </w:r>
            <w:r w:rsidRPr="0005637C">
              <w:rPr>
                <w:rFonts w:hint="eastAsia"/>
              </w:rPr>
              <w:t>LOF</w:t>
            </w:r>
            <w:r w:rsidRPr="0005637C"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华夏网购精选灵活配置混合型证券投资基金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华夏核心资产混合型证券投资基金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华夏永泓一年持有期混合型证券投资基金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华夏智胜新锐股票型证券投资基金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华夏价值精选混合型证券投资基金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华夏行业景气混合型证券投资基金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华夏国证半导体芯片交易型开放式指数证券投资基金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华夏上证科创板</w:t>
            </w:r>
            <w:r w:rsidRPr="0005637C">
              <w:rPr>
                <w:rFonts w:hint="eastAsia"/>
              </w:rPr>
              <w:t>50</w:t>
            </w:r>
            <w:r w:rsidRPr="0005637C">
              <w:rPr>
                <w:rFonts w:hint="eastAsia"/>
              </w:rPr>
              <w:t>成份指数增强型发起式证券投资基金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华夏科技创新混合型证券投资基金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华夏创新医药龙头混合型证券投资基金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834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22,101.00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华夏睿阳一年持有期混合型证券投资基金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</w:t>
            </w:r>
            <w:r w:rsidRPr="0005637C">
              <w:rPr>
                <w:rFonts w:hint="eastAsia"/>
              </w:rPr>
              <w:t>5G</w:t>
            </w:r>
            <w:r w:rsidRPr="0005637C">
              <w:rPr>
                <w:rFonts w:hint="eastAsia"/>
              </w:rPr>
              <w:t>通信主题交易型开放式指数证券投资基金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华夏常阳三年定期开放混合型证券投资基金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华夏稳盛灵活配置混合型证券投资基金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华夏中证科创创业</w:t>
            </w:r>
            <w:r w:rsidRPr="0005637C">
              <w:rPr>
                <w:rFonts w:hint="eastAsia"/>
              </w:rPr>
              <w:t>50</w:t>
            </w:r>
            <w:r w:rsidRPr="0005637C">
              <w:rPr>
                <w:rFonts w:hint="eastAsia"/>
              </w:rPr>
              <w:t>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华夏行业龙头混合型证券投资基金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华夏中证人工智能主题交易型开放式指数证券投资基金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</w:t>
            </w:r>
            <w:r w:rsidRPr="0005637C">
              <w:rPr>
                <w:rFonts w:hint="eastAsia"/>
              </w:rPr>
              <w:t>500</w:t>
            </w:r>
            <w:r w:rsidRPr="0005637C">
              <w:rPr>
                <w:rFonts w:hint="eastAsia"/>
              </w:rPr>
              <w:t>指数增强型证券投资基金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华夏兴阳一年持有期混合型证券投资基金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华夏睿磐泰利混合型证券投资基金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华夏中证新能源汽车交易型开放式指数证券投资基金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华夏能源革新股票型证券投资基金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华夏中证细分食品饮料产业主题交易型开放式指数证券投资基金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华夏新兴经济一年持有期混合型证券投资基金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华夏中证全指房地产交易型开放式指数证券投资基金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华夏核心制造混合型证券投资基金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华夏新兴消费混合型证券投资基金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华夏中证全指证券公司交易型开放式指数证券投资基金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华夏中证浙江国资创新发展交易型开放式指数证券投资基金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华夏产业升级混合型证券投资基金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华夏中证央企结构调整交易型开放式指数证券投资基金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华夏兴融灵活配置混合型证券投资基金（</w:t>
            </w:r>
            <w:r w:rsidRPr="0005637C">
              <w:rPr>
                <w:rFonts w:hint="eastAsia"/>
              </w:rPr>
              <w:t>LOF</w:t>
            </w:r>
            <w:r w:rsidRPr="0005637C"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华夏中证银行交易型开放式指数证券投资基金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华夏中证全指公用事业交易型开放式指数证券投资基金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349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9,248.50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华夏数字经济龙头混合型发起式证券投资基金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华夏中证细分有色金属产业主题交易型开放式指数证券投资基金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500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13,250.00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华夏磐泰混合型证券投资基金（</w:t>
            </w:r>
            <w:r w:rsidRPr="0005637C">
              <w:rPr>
                <w:rFonts w:hint="eastAsia"/>
              </w:rPr>
              <w:t>LOF</w:t>
            </w:r>
            <w:r w:rsidRPr="0005637C"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华夏红利量化选股股票型证券投资基金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华夏科技成长股票型证券投资基金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华夏永鑫六个月持有期混合型证券投资基金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华夏回报二号证券投资基金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华夏优势增长混合型证券投资基金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华夏科技龙头两年持有期混合型证券投资基金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华夏复兴混合型证券投资基金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华夏创新驱动混合型证券投资基金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华夏汽车产业混合型证券投资基金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758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20,087.00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华夏行业甄选混合型证券投资基金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华夏创新未来混合型证券投资基金（</w:t>
            </w:r>
            <w:r w:rsidRPr="0005637C">
              <w:rPr>
                <w:rFonts w:hint="eastAsia"/>
              </w:rPr>
              <w:t>LOF</w:t>
            </w:r>
            <w:r w:rsidRPr="0005637C"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华夏回报证券投资基金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华夏大盘精选证券投资基金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上证</w:t>
            </w:r>
            <w:r w:rsidRPr="0005637C">
              <w:rPr>
                <w:rFonts w:hint="eastAsia"/>
              </w:rPr>
              <w:t>50</w:t>
            </w:r>
            <w:r w:rsidRPr="0005637C">
              <w:rPr>
                <w:rFonts w:hint="eastAsia"/>
              </w:rPr>
              <w:t>交易型开放式指数证券投资基金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华夏兴华混合型证券投资基金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华夏兴和混合型证券投资基金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华夏景气驱动混合型证券投资基金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华夏蓝筹核心混合型证券投资基金（</w:t>
            </w:r>
            <w:r w:rsidRPr="0005637C">
              <w:rPr>
                <w:rFonts w:hint="eastAsia"/>
              </w:rPr>
              <w:t>LOF</w:t>
            </w:r>
            <w:r w:rsidRPr="0005637C"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华夏行业精选混合型证券投资基金（</w:t>
            </w:r>
            <w:r w:rsidRPr="0005637C">
              <w:rPr>
                <w:rFonts w:hint="eastAsia"/>
              </w:rPr>
              <w:t>LOF</w:t>
            </w:r>
            <w:r w:rsidRPr="0005637C"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华夏平稳增长混合型证券投资基金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  <w:tr w:rsidR="0005637C" w:rsidRPr="0005637C" w:rsidTr="009A2EA0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华夏成长证券投资基金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637C" w:rsidRPr="0005637C" w:rsidRDefault="0005637C" w:rsidP="0005637C">
            <w:r w:rsidRPr="0005637C">
              <w:rPr>
                <w:rFonts w:hint="eastAsia"/>
              </w:rPr>
              <w:t>众鑫股份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940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05637C" w:rsidRPr="0005637C" w:rsidRDefault="0005637C" w:rsidP="0005637C">
            <w:pPr>
              <w:jc w:val="right"/>
            </w:pPr>
            <w:r w:rsidRPr="0005637C">
              <w:t>24,910.00</w:t>
            </w:r>
          </w:p>
        </w:tc>
      </w:tr>
    </w:tbl>
    <w:bookmarkEnd w:id="0"/>
    <w:p w:rsidR="00624130" w:rsidRPr="000D592A" w:rsidRDefault="00624130" w:rsidP="00085226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0D592A">
        <w:rPr>
          <w:rFonts w:asciiTheme="minorEastAsia" w:eastAsiaTheme="minorEastAsia" w:hAnsiTheme="minorEastAsia"/>
          <w:color w:val="auto"/>
        </w:rPr>
        <w:t>特此公告</w:t>
      </w:r>
    </w:p>
    <w:p w:rsidR="002B42DB" w:rsidRPr="000D592A" w:rsidRDefault="002B42DB" w:rsidP="00085226">
      <w:pPr>
        <w:tabs>
          <w:tab w:val="left" w:pos="10440"/>
        </w:tabs>
        <w:snapToGrid w:val="0"/>
        <w:spacing w:line="360" w:lineRule="auto"/>
        <w:jc w:val="right"/>
        <w:rPr>
          <w:rFonts w:hAnsi="宋体"/>
          <w:sz w:val="24"/>
        </w:rPr>
      </w:pPr>
    </w:p>
    <w:p w:rsidR="002B42DB" w:rsidRPr="000D592A" w:rsidRDefault="002B42DB" w:rsidP="00085226">
      <w:pPr>
        <w:tabs>
          <w:tab w:val="left" w:pos="10440"/>
        </w:tabs>
        <w:snapToGrid w:val="0"/>
        <w:spacing w:line="360" w:lineRule="auto"/>
        <w:jc w:val="right"/>
        <w:rPr>
          <w:rFonts w:hAnsi="宋体"/>
          <w:sz w:val="24"/>
        </w:rPr>
      </w:pPr>
    </w:p>
    <w:p w:rsidR="00624130" w:rsidRPr="000D592A" w:rsidRDefault="00624130" w:rsidP="00085226">
      <w:pPr>
        <w:tabs>
          <w:tab w:val="left" w:pos="10440"/>
        </w:tabs>
        <w:snapToGrid w:val="0"/>
        <w:spacing w:line="360" w:lineRule="auto"/>
        <w:jc w:val="right"/>
        <w:rPr>
          <w:sz w:val="24"/>
        </w:rPr>
      </w:pPr>
      <w:r w:rsidRPr="000D592A">
        <w:rPr>
          <w:rFonts w:hAnsi="宋体"/>
          <w:sz w:val="24"/>
        </w:rPr>
        <w:t>华夏基金管理有限公司</w:t>
      </w:r>
    </w:p>
    <w:p w:rsidR="00624130" w:rsidRPr="000D592A" w:rsidRDefault="00D10D61" w:rsidP="00085226">
      <w:pPr>
        <w:tabs>
          <w:tab w:val="left" w:pos="10440"/>
        </w:tabs>
        <w:snapToGrid w:val="0"/>
        <w:spacing w:line="360" w:lineRule="auto"/>
        <w:jc w:val="right"/>
      </w:pPr>
      <w:r w:rsidRPr="000D592A">
        <w:rPr>
          <w:rFonts w:ascii="宋体" w:hAnsi="宋体"/>
          <w:sz w:val="24"/>
        </w:rPr>
        <w:t>二○</w:t>
      </w:r>
      <w:r w:rsidR="00346166" w:rsidRPr="000D592A">
        <w:rPr>
          <w:rFonts w:ascii="宋体" w:hAnsi="宋体"/>
          <w:sz w:val="24"/>
        </w:rPr>
        <w:t>二</w:t>
      </w:r>
      <w:r w:rsidR="00786AD7">
        <w:rPr>
          <w:rFonts w:ascii="宋体" w:hAnsi="宋体" w:hint="eastAsia"/>
          <w:sz w:val="24"/>
        </w:rPr>
        <w:t>四</w:t>
      </w:r>
      <w:r w:rsidR="002C2308" w:rsidRPr="000D592A">
        <w:rPr>
          <w:rFonts w:ascii="宋体" w:hAnsi="宋体"/>
          <w:sz w:val="24"/>
        </w:rPr>
        <w:t>年</w:t>
      </w:r>
      <w:r w:rsidR="0005637C">
        <w:rPr>
          <w:rFonts w:ascii="宋体" w:hAnsi="宋体" w:hint="eastAsia"/>
          <w:sz w:val="24"/>
        </w:rPr>
        <w:t>九</w:t>
      </w:r>
      <w:r w:rsidR="002C2308" w:rsidRPr="000D592A">
        <w:rPr>
          <w:rFonts w:hAnsi="宋体"/>
          <w:sz w:val="24"/>
        </w:rPr>
        <w:t>月</w:t>
      </w:r>
      <w:r w:rsidR="003D00D4">
        <w:rPr>
          <w:rFonts w:hAnsi="宋体" w:hint="eastAsia"/>
          <w:sz w:val="24"/>
        </w:rPr>
        <w:t>十</w:t>
      </w:r>
      <w:r w:rsidR="0005637C">
        <w:rPr>
          <w:rFonts w:hAnsi="宋体" w:hint="eastAsia"/>
          <w:sz w:val="24"/>
        </w:rPr>
        <w:t>二</w:t>
      </w:r>
      <w:r w:rsidR="002C2308" w:rsidRPr="000D592A">
        <w:rPr>
          <w:rFonts w:hAnsi="宋体"/>
          <w:sz w:val="24"/>
        </w:rPr>
        <w:t>日</w:t>
      </w:r>
    </w:p>
    <w:sectPr w:rsidR="00624130" w:rsidRPr="000D592A" w:rsidSect="00FE5EA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9" w:right="1797" w:bottom="1389" w:left="1797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47" w:rsidRDefault="007C1947">
      <w:r>
        <w:separator/>
      </w:r>
    </w:p>
  </w:endnote>
  <w:endnote w:type="continuationSeparator" w:id="0">
    <w:p w:rsidR="007C1947" w:rsidRDefault="007C1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5" w:rsidRDefault="0004244C" w:rsidP="005B46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55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5E5" w:rsidRDefault="00E955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5" w:rsidRDefault="0004244C" w:rsidP="000933A1">
    <w:pPr>
      <w:pStyle w:val="a4"/>
      <w:jc w:val="center"/>
    </w:pPr>
    <w:r w:rsidRPr="0004244C">
      <w:fldChar w:fldCharType="begin"/>
    </w:r>
    <w:r w:rsidR="00E955E5">
      <w:instrText xml:space="preserve"> PAGE   \* MERGEFORMAT </w:instrText>
    </w:r>
    <w:r w:rsidRPr="0004244C">
      <w:fldChar w:fldCharType="separate"/>
    </w:r>
    <w:r w:rsidR="002F4C5D" w:rsidRPr="002F4C5D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47" w:rsidRDefault="007C1947">
      <w:r>
        <w:separator/>
      </w:r>
    </w:p>
  </w:footnote>
  <w:footnote w:type="continuationSeparator" w:id="0">
    <w:p w:rsidR="007C1947" w:rsidRDefault="007C1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5" w:rsidRDefault="00E955E5" w:rsidP="00085226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E5" w:rsidRDefault="00E955E5" w:rsidP="0008522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1A4"/>
    <w:rsid w:val="00002706"/>
    <w:rsid w:val="00004238"/>
    <w:rsid w:val="00006D0F"/>
    <w:rsid w:val="00013749"/>
    <w:rsid w:val="0001628D"/>
    <w:rsid w:val="00017C43"/>
    <w:rsid w:val="000201D1"/>
    <w:rsid w:val="000206EF"/>
    <w:rsid w:val="000220B8"/>
    <w:rsid w:val="00025E53"/>
    <w:rsid w:val="000267B3"/>
    <w:rsid w:val="00031833"/>
    <w:rsid w:val="00033ADD"/>
    <w:rsid w:val="00035369"/>
    <w:rsid w:val="000367FC"/>
    <w:rsid w:val="000376C5"/>
    <w:rsid w:val="00040722"/>
    <w:rsid w:val="00040D7F"/>
    <w:rsid w:val="0004244C"/>
    <w:rsid w:val="00044E88"/>
    <w:rsid w:val="00047F69"/>
    <w:rsid w:val="00051499"/>
    <w:rsid w:val="00054D55"/>
    <w:rsid w:val="0005637C"/>
    <w:rsid w:val="0005750C"/>
    <w:rsid w:val="00057B85"/>
    <w:rsid w:val="0006088A"/>
    <w:rsid w:val="000617AD"/>
    <w:rsid w:val="00064DBA"/>
    <w:rsid w:val="00067841"/>
    <w:rsid w:val="000709CA"/>
    <w:rsid w:val="000713A5"/>
    <w:rsid w:val="00071A19"/>
    <w:rsid w:val="00074502"/>
    <w:rsid w:val="00074A02"/>
    <w:rsid w:val="00075225"/>
    <w:rsid w:val="000776E5"/>
    <w:rsid w:val="0007792B"/>
    <w:rsid w:val="00084083"/>
    <w:rsid w:val="00085226"/>
    <w:rsid w:val="00086108"/>
    <w:rsid w:val="00092164"/>
    <w:rsid w:val="0009262A"/>
    <w:rsid w:val="00093145"/>
    <w:rsid w:val="000933A1"/>
    <w:rsid w:val="000954D7"/>
    <w:rsid w:val="000A6DAC"/>
    <w:rsid w:val="000C06C9"/>
    <w:rsid w:val="000C4534"/>
    <w:rsid w:val="000C5FEC"/>
    <w:rsid w:val="000C691A"/>
    <w:rsid w:val="000D2119"/>
    <w:rsid w:val="000D277D"/>
    <w:rsid w:val="000D32CE"/>
    <w:rsid w:val="000D34E3"/>
    <w:rsid w:val="000D592A"/>
    <w:rsid w:val="000D62F9"/>
    <w:rsid w:val="000E5968"/>
    <w:rsid w:val="000F1C83"/>
    <w:rsid w:val="000F3D56"/>
    <w:rsid w:val="000F4BB1"/>
    <w:rsid w:val="000F5486"/>
    <w:rsid w:val="000F69B2"/>
    <w:rsid w:val="0010282D"/>
    <w:rsid w:val="001104A1"/>
    <w:rsid w:val="00110A7D"/>
    <w:rsid w:val="00111FA6"/>
    <w:rsid w:val="001134F8"/>
    <w:rsid w:val="00113981"/>
    <w:rsid w:val="00114AA1"/>
    <w:rsid w:val="00114EFE"/>
    <w:rsid w:val="00117041"/>
    <w:rsid w:val="001175B1"/>
    <w:rsid w:val="001260E1"/>
    <w:rsid w:val="001364E6"/>
    <w:rsid w:val="0014097F"/>
    <w:rsid w:val="00140F4F"/>
    <w:rsid w:val="00143FE8"/>
    <w:rsid w:val="00145871"/>
    <w:rsid w:val="00147787"/>
    <w:rsid w:val="001508ED"/>
    <w:rsid w:val="001517B1"/>
    <w:rsid w:val="0015246E"/>
    <w:rsid w:val="00154F00"/>
    <w:rsid w:val="00156566"/>
    <w:rsid w:val="00161B74"/>
    <w:rsid w:val="001646E0"/>
    <w:rsid w:val="00164BD3"/>
    <w:rsid w:val="001669D1"/>
    <w:rsid w:val="00174538"/>
    <w:rsid w:val="00174B79"/>
    <w:rsid w:val="00185D40"/>
    <w:rsid w:val="001863D0"/>
    <w:rsid w:val="001911B7"/>
    <w:rsid w:val="00191B6E"/>
    <w:rsid w:val="00194CED"/>
    <w:rsid w:val="00195885"/>
    <w:rsid w:val="00197BD8"/>
    <w:rsid w:val="00197CD9"/>
    <w:rsid w:val="001A2404"/>
    <w:rsid w:val="001A33A1"/>
    <w:rsid w:val="001B29F8"/>
    <w:rsid w:val="001B33EC"/>
    <w:rsid w:val="001B37A5"/>
    <w:rsid w:val="001B559F"/>
    <w:rsid w:val="001C0BA4"/>
    <w:rsid w:val="001C1DAD"/>
    <w:rsid w:val="001C6599"/>
    <w:rsid w:val="001C6889"/>
    <w:rsid w:val="001D149A"/>
    <w:rsid w:val="001D2E06"/>
    <w:rsid w:val="001D4CDE"/>
    <w:rsid w:val="001D5B75"/>
    <w:rsid w:val="001E35F9"/>
    <w:rsid w:val="001F0B96"/>
    <w:rsid w:val="001F7306"/>
    <w:rsid w:val="002001F0"/>
    <w:rsid w:val="00200615"/>
    <w:rsid w:val="002038EE"/>
    <w:rsid w:val="00203F2A"/>
    <w:rsid w:val="00207552"/>
    <w:rsid w:val="00215194"/>
    <w:rsid w:val="00216F3D"/>
    <w:rsid w:val="002171F8"/>
    <w:rsid w:val="00217452"/>
    <w:rsid w:val="00222929"/>
    <w:rsid w:val="0022391E"/>
    <w:rsid w:val="00223F21"/>
    <w:rsid w:val="00224F6A"/>
    <w:rsid w:val="00226D5F"/>
    <w:rsid w:val="00226E0E"/>
    <w:rsid w:val="00227A73"/>
    <w:rsid w:val="00234948"/>
    <w:rsid w:val="00234EA8"/>
    <w:rsid w:val="00235108"/>
    <w:rsid w:val="00236BBD"/>
    <w:rsid w:val="00244DA0"/>
    <w:rsid w:val="002460C4"/>
    <w:rsid w:val="00251D83"/>
    <w:rsid w:val="00253517"/>
    <w:rsid w:val="0025408E"/>
    <w:rsid w:val="002625E8"/>
    <w:rsid w:val="0026682F"/>
    <w:rsid w:val="00266B90"/>
    <w:rsid w:val="00267914"/>
    <w:rsid w:val="002718CD"/>
    <w:rsid w:val="00273BE7"/>
    <w:rsid w:val="00276A04"/>
    <w:rsid w:val="00276C5F"/>
    <w:rsid w:val="00277CD2"/>
    <w:rsid w:val="0028743D"/>
    <w:rsid w:val="002874BE"/>
    <w:rsid w:val="00290A8B"/>
    <w:rsid w:val="002911BF"/>
    <w:rsid w:val="002924BC"/>
    <w:rsid w:val="002A0D7B"/>
    <w:rsid w:val="002A144A"/>
    <w:rsid w:val="002A2618"/>
    <w:rsid w:val="002A263F"/>
    <w:rsid w:val="002A3B6A"/>
    <w:rsid w:val="002A73B1"/>
    <w:rsid w:val="002B42DB"/>
    <w:rsid w:val="002B466F"/>
    <w:rsid w:val="002C2308"/>
    <w:rsid w:val="002C27F2"/>
    <w:rsid w:val="002C27FF"/>
    <w:rsid w:val="002C3792"/>
    <w:rsid w:val="002C4521"/>
    <w:rsid w:val="002C583C"/>
    <w:rsid w:val="002C5A21"/>
    <w:rsid w:val="002C6831"/>
    <w:rsid w:val="002D0270"/>
    <w:rsid w:val="002D0584"/>
    <w:rsid w:val="002D116C"/>
    <w:rsid w:val="002D26F8"/>
    <w:rsid w:val="002D4D26"/>
    <w:rsid w:val="002D7033"/>
    <w:rsid w:val="002E0184"/>
    <w:rsid w:val="002E130C"/>
    <w:rsid w:val="002E232A"/>
    <w:rsid w:val="002E3EF0"/>
    <w:rsid w:val="002E67F8"/>
    <w:rsid w:val="002F13F3"/>
    <w:rsid w:val="002F2994"/>
    <w:rsid w:val="002F4329"/>
    <w:rsid w:val="002F4C5D"/>
    <w:rsid w:val="002F662D"/>
    <w:rsid w:val="002F7333"/>
    <w:rsid w:val="003019F7"/>
    <w:rsid w:val="00303075"/>
    <w:rsid w:val="00304363"/>
    <w:rsid w:val="00307573"/>
    <w:rsid w:val="00310C4A"/>
    <w:rsid w:val="00311094"/>
    <w:rsid w:val="00313B88"/>
    <w:rsid w:val="00314115"/>
    <w:rsid w:val="003152F0"/>
    <w:rsid w:val="00317E75"/>
    <w:rsid w:val="00327944"/>
    <w:rsid w:val="003329E5"/>
    <w:rsid w:val="0034347E"/>
    <w:rsid w:val="003436F0"/>
    <w:rsid w:val="00346166"/>
    <w:rsid w:val="00351CCB"/>
    <w:rsid w:val="00352654"/>
    <w:rsid w:val="00352B5D"/>
    <w:rsid w:val="0035417D"/>
    <w:rsid w:val="00355496"/>
    <w:rsid w:val="00357347"/>
    <w:rsid w:val="003606B0"/>
    <w:rsid w:val="00360CE1"/>
    <w:rsid w:val="00362652"/>
    <w:rsid w:val="00362858"/>
    <w:rsid w:val="00364F3E"/>
    <w:rsid w:val="003670E6"/>
    <w:rsid w:val="003701AD"/>
    <w:rsid w:val="003703F2"/>
    <w:rsid w:val="00371013"/>
    <w:rsid w:val="00372233"/>
    <w:rsid w:val="0037460D"/>
    <w:rsid w:val="003765C0"/>
    <w:rsid w:val="003778F6"/>
    <w:rsid w:val="00381B26"/>
    <w:rsid w:val="00381B67"/>
    <w:rsid w:val="0039160D"/>
    <w:rsid w:val="003956B0"/>
    <w:rsid w:val="003A0A71"/>
    <w:rsid w:val="003A0AC8"/>
    <w:rsid w:val="003A1CA7"/>
    <w:rsid w:val="003A44B8"/>
    <w:rsid w:val="003A4BAF"/>
    <w:rsid w:val="003A5DC1"/>
    <w:rsid w:val="003A7326"/>
    <w:rsid w:val="003A7596"/>
    <w:rsid w:val="003B0005"/>
    <w:rsid w:val="003B1C62"/>
    <w:rsid w:val="003B52FA"/>
    <w:rsid w:val="003B5E35"/>
    <w:rsid w:val="003B647D"/>
    <w:rsid w:val="003C39B4"/>
    <w:rsid w:val="003C3D0B"/>
    <w:rsid w:val="003C463A"/>
    <w:rsid w:val="003C483A"/>
    <w:rsid w:val="003C582E"/>
    <w:rsid w:val="003C60EB"/>
    <w:rsid w:val="003C63FB"/>
    <w:rsid w:val="003C7091"/>
    <w:rsid w:val="003D00D4"/>
    <w:rsid w:val="003D0D91"/>
    <w:rsid w:val="003D4E89"/>
    <w:rsid w:val="003D6616"/>
    <w:rsid w:val="003E0585"/>
    <w:rsid w:val="003E1A61"/>
    <w:rsid w:val="003E271A"/>
    <w:rsid w:val="003E3A67"/>
    <w:rsid w:val="003E48D4"/>
    <w:rsid w:val="003E4BBA"/>
    <w:rsid w:val="003E58D5"/>
    <w:rsid w:val="003E5CB0"/>
    <w:rsid w:val="003E7484"/>
    <w:rsid w:val="003E7CDD"/>
    <w:rsid w:val="003F3916"/>
    <w:rsid w:val="003F4BEA"/>
    <w:rsid w:val="003F69F4"/>
    <w:rsid w:val="00403E50"/>
    <w:rsid w:val="0040455D"/>
    <w:rsid w:val="00404A7C"/>
    <w:rsid w:val="004054A7"/>
    <w:rsid w:val="00411613"/>
    <w:rsid w:val="00411EAA"/>
    <w:rsid w:val="0041241D"/>
    <w:rsid w:val="00414407"/>
    <w:rsid w:val="00414BEF"/>
    <w:rsid w:val="004155AF"/>
    <w:rsid w:val="00425B0B"/>
    <w:rsid w:val="00425D09"/>
    <w:rsid w:val="00426433"/>
    <w:rsid w:val="004304B9"/>
    <w:rsid w:val="00434502"/>
    <w:rsid w:val="00435DC8"/>
    <w:rsid w:val="00436147"/>
    <w:rsid w:val="00436B70"/>
    <w:rsid w:val="00436CF1"/>
    <w:rsid w:val="00437B49"/>
    <w:rsid w:val="00437B5E"/>
    <w:rsid w:val="00437F51"/>
    <w:rsid w:val="00446203"/>
    <w:rsid w:val="00451D17"/>
    <w:rsid w:val="00453882"/>
    <w:rsid w:val="00456582"/>
    <w:rsid w:val="004566C5"/>
    <w:rsid w:val="00462151"/>
    <w:rsid w:val="00462843"/>
    <w:rsid w:val="00463127"/>
    <w:rsid w:val="00464DD3"/>
    <w:rsid w:val="0046502F"/>
    <w:rsid w:val="0046509D"/>
    <w:rsid w:val="00467E1B"/>
    <w:rsid w:val="004722F3"/>
    <w:rsid w:val="00472B6E"/>
    <w:rsid w:val="00476B59"/>
    <w:rsid w:val="00480E4B"/>
    <w:rsid w:val="004816ED"/>
    <w:rsid w:val="004831EE"/>
    <w:rsid w:val="00484932"/>
    <w:rsid w:val="0048617A"/>
    <w:rsid w:val="0048660A"/>
    <w:rsid w:val="004871D8"/>
    <w:rsid w:val="00487DA3"/>
    <w:rsid w:val="00491BB0"/>
    <w:rsid w:val="00491FD9"/>
    <w:rsid w:val="004955DC"/>
    <w:rsid w:val="00495FA4"/>
    <w:rsid w:val="004A0400"/>
    <w:rsid w:val="004A17EF"/>
    <w:rsid w:val="004A19D9"/>
    <w:rsid w:val="004A31D4"/>
    <w:rsid w:val="004A37E4"/>
    <w:rsid w:val="004A5E3C"/>
    <w:rsid w:val="004B109F"/>
    <w:rsid w:val="004B20FE"/>
    <w:rsid w:val="004B36B7"/>
    <w:rsid w:val="004B3D50"/>
    <w:rsid w:val="004B67FC"/>
    <w:rsid w:val="004C62F8"/>
    <w:rsid w:val="004D29FF"/>
    <w:rsid w:val="004D4D07"/>
    <w:rsid w:val="004D55F1"/>
    <w:rsid w:val="004D6274"/>
    <w:rsid w:val="004D7714"/>
    <w:rsid w:val="004E13F2"/>
    <w:rsid w:val="004E4E21"/>
    <w:rsid w:val="004F0077"/>
    <w:rsid w:val="004F217A"/>
    <w:rsid w:val="004F33DC"/>
    <w:rsid w:val="004F50E8"/>
    <w:rsid w:val="004F6EA5"/>
    <w:rsid w:val="004F7597"/>
    <w:rsid w:val="00500892"/>
    <w:rsid w:val="00502115"/>
    <w:rsid w:val="00502C4A"/>
    <w:rsid w:val="00503077"/>
    <w:rsid w:val="00504847"/>
    <w:rsid w:val="00505AD1"/>
    <w:rsid w:val="0050702C"/>
    <w:rsid w:val="005071DA"/>
    <w:rsid w:val="00510645"/>
    <w:rsid w:val="00510BF2"/>
    <w:rsid w:val="005117F6"/>
    <w:rsid w:val="005162B3"/>
    <w:rsid w:val="00520894"/>
    <w:rsid w:val="00520B19"/>
    <w:rsid w:val="00526D6F"/>
    <w:rsid w:val="00532EED"/>
    <w:rsid w:val="0053655C"/>
    <w:rsid w:val="005370BD"/>
    <w:rsid w:val="00537925"/>
    <w:rsid w:val="005437C6"/>
    <w:rsid w:val="005440EE"/>
    <w:rsid w:val="00544E7F"/>
    <w:rsid w:val="005458A8"/>
    <w:rsid w:val="00545E18"/>
    <w:rsid w:val="005463AF"/>
    <w:rsid w:val="00546A68"/>
    <w:rsid w:val="00547452"/>
    <w:rsid w:val="005515BC"/>
    <w:rsid w:val="00554EA5"/>
    <w:rsid w:val="005563B4"/>
    <w:rsid w:val="0056236F"/>
    <w:rsid w:val="00564803"/>
    <w:rsid w:val="005734C5"/>
    <w:rsid w:val="00573F67"/>
    <w:rsid w:val="00575AF9"/>
    <w:rsid w:val="005765F8"/>
    <w:rsid w:val="00580245"/>
    <w:rsid w:val="005832F0"/>
    <w:rsid w:val="0058390B"/>
    <w:rsid w:val="0058555A"/>
    <w:rsid w:val="0058565F"/>
    <w:rsid w:val="00590E64"/>
    <w:rsid w:val="00591759"/>
    <w:rsid w:val="0059776C"/>
    <w:rsid w:val="005A105A"/>
    <w:rsid w:val="005A39FE"/>
    <w:rsid w:val="005A4092"/>
    <w:rsid w:val="005A5D9A"/>
    <w:rsid w:val="005A70C4"/>
    <w:rsid w:val="005B2EC3"/>
    <w:rsid w:val="005B461D"/>
    <w:rsid w:val="005B6551"/>
    <w:rsid w:val="005B6CA2"/>
    <w:rsid w:val="005B7718"/>
    <w:rsid w:val="005C484B"/>
    <w:rsid w:val="005C73A0"/>
    <w:rsid w:val="005D26FA"/>
    <w:rsid w:val="005D6173"/>
    <w:rsid w:val="005E2B89"/>
    <w:rsid w:val="005E5C7B"/>
    <w:rsid w:val="005F0C13"/>
    <w:rsid w:val="005F0D14"/>
    <w:rsid w:val="005F1977"/>
    <w:rsid w:val="005F22F5"/>
    <w:rsid w:val="005F5E6A"/>
    <w:rsid w:val="005F7148"/>
    <w:rsid w:val="005F7D29"/>
    <w:rsid w:val="0060123F"/>
    <w:rsid w:val="006014AA"/>
    <w:rsid w:val="00605D21"/>
    <w:rsid w:val="00607B6A"/>
    <w:rsid w:val="00610B15"/>
    <w:rsid w:val="006132A0"/>
    <w:rsid w:val="00613C5B"/>
    <w:rsid w:val="00621B61"/>
    <w:rsid w:val="00624130"/>
    <w:rsid w:val="00625621"/>
    <w:rsid w:val="00625DEC"/>
    <w:rsid w:val="00626961"/>
    <w:rsid w:val="00635805"/>
    <w:rsid w:val="00637106"/>
    <w:rsid w:val="00641AD4"/>
    <w:rsid w:val="00652F19"/>
    <w:rsid w:val="00660983"/>
    <w:rsid w:val="0067122B"/>
    <w:rsid w:val="00671689"/>
    <w:rsid w:val="0067349A"/>
    <w:rsid w:val="006743E4"/>
    <w:rsid w:val="00675043"/>
    <w:rsid w:val="006775DA"/>
    <w:rsid w:val="00681582"/>
    <w:rsid w:val="00682181"/>
    <w:rsid w:val="00682F29"/>
    <w:rsid w:val="0068423B"/>
    <w:rsid w:val="00687DE7"/>
    <w:rsid w:val="0069170A"/>
    <w:rsid w:val="00695904"/>
    <w:rsid w:val="006970A7"/>
    <w:rsid w:val="006A13B3"/>
    <w:rsid w:val="006A1CD8"/>
    <w:rsid w:val="006A326B"/>
    <w:rsid w:val="006A3FE2"/>
    <w:rsid w:val="006A544E"/>
    <w:rsid w:val="006A58F0"/>
    <w:rsid w:val="006B3A82"/>
    <w:rsid w:val="006C01AF"/>
    <w:rsid w:val="006C06C9"/>
    <w:rsid w:val="006C3586"/>
    <w:rsid w:val="006C3895"/>
    <w:rsid w:val="006C4B05"/>
    <w:rsid w:val="006C4FA5"/>
    <w:rsid w:val="006C5FF3"/>
    <w:rsid w:val="006D05C4"/>
    <w:rsid w:val="006D3591"/>
    <w:rsid w:val="006D5A4B"/>
    <w:rsid w:val="006D5A70"/>
    <w:rsid w:val="006D6552"/>
    <w:rsid w:val="006D7AEB"/>
    <w:rsid w:val="006E0997"/>
    <w:rsid w:val="006E20B4"/>
    <w:rsid w:val="006E229E"/>
    <w:rsid w:val="006E4C77"/>
    <w:rsid w:val="006E5563"/>
    <w:rsid w:val="006F0329"/>
    <w:rsid w:val="006F5324"/>
    <w:rsid w:val="007009E2"/>
    <w:rsid w:val="00700C82"/>
    <w:rsid w:val="00700E45"/>
    <w:rsid w:val="00700F8A"/>
    <w:rsid w:val="0070390B"/>
    <w:rsid w:val="00706B30"/>
    <w:rsid w:val="007111A4"/>
    <w:rsid w:val="0071245A"/>
    <w:rsid w:val="00712C4A"/>
    <w:rsid w:val="00713A72"/>
    <w:rsid w:val="00714070"/>
    <w:rsid w:val="007140CF"/>
    <w:rsid w:val="007146CE"/>
    <w:rsid w:val="00714B78"/>
    <w:rsid w:val="00722D55"/>
    <w:rsid w:val="00724964"/>
    <w:rsid w:val="00727B8D"/>
    <w:rsid w:val="00730C14"/>
    <w:rsid w:val="00731207"/>
    <w:rsid w:val="007333A7"/>
    <w:rsid w:val="007342EF"/>
    <w:rsid w:val="007371D8"/>
    <w:rsid w:val="00740EC6"/>
    <w:rsid w:val="00746DE3"/>
    <w:rsid w:val="00747B24"/>
    <w:rsid w:val="007539A4"/>
    <w:rsid w:val="00766085"/>
    <w:rsid w:val="00772775"/>
    <w:rsid w:val="007779FC"/>
    <w:rsid w:val="007817D2"/>
    <w:rsid w:val="0078300A"/>
    <w:rsid w:val="00786AD7"/>
    <w:rsid w:val="0078717C"/>
    <w:rsid w:val="00787AAB"/>
    <w:rsid w:val="00793C57"/>
    <w:rsid w:val="007947B5"/>
    <w:rsid w:val="00794C9F"/>
    <w:rsid w:val="00797CF1"/>
    <w:rsid w:val="007A0080"/>
    <w:rsid w:val="007A2305"/>
    <w:rsid w:val="007A3A52"/>
    <w:rsid w:val="007A4C5A"/>
    <w:rsid w:val="007A4D61"/>
    <w:rsid w:val="007A4FA3"/>
    <w:rsid w:val="007A5217"/>
    <w:rsid w:val="007B0D8B"/>
    <w:rsid w:val="007B1090"/>
    <w:rsid w:val="007B1D38"/>
    <w:rsid w:val="007B41B5"/>
    <w:rsid w:val="007C034A"/>
    <w:rsid w:val="007C1947"/>
    <w:rsid w:val="007C202D"/>
    <w:rsid w:val="007C2CE5"/>
    <w:rsid w:val="007C420F"/>
    <w:rsid w:val="007D3A0C"/>
    <w:rsid w:val="007D3C40"/>
    <w:rsid w:val="007D6F01"/>
    <w:rsid w:val="007E1A08"/>
    <w:rsid w:val="007E2598"/>
    <w:rsid w:val="007E2618"/>
    <w:rsid w:val="007E2811"/>
    <w:rsid w:val="007E52A8"/>
    <w:rsid w:val="007E781F"/>
    <w:rsid w:val="007F035F"/>
    <w:rsid w:val="007F19DB"/>
    <w:rsid w:val="007F4920"/>
    <w:rsid w:val="007F7958"/>
    <w:rsid w:val="008036FD"/>
    <w:rsid w:val="00810587"/>
    <w:rsid w:val="008140DA"/>
    <w:rsid w:val="00814B2B"/>
    <w:rsid w:val="00817B5F"/>
    <w:rsid w:val="00820664"/>
    <w:rsid w:val="00822CF8"/>
    <w:rsid w:val="00827363"/>
    <w:rsid w:val="008302D9"/>
    <w:rsid w:val="00833C35"/>
    <w:rsid w:val="00833D73"/>
    <w:rsid w:val="0083451B"/>
    <w:rsid w:val="00834E03"/>
    <w:rsid w:val="00834FED"/>
    <w:rsid w:val="00836F09"/>
    <w:rsid w:val="00837BE1"/>
    <w:rsid w:val="008407BB"/>
    <w:rsid w:val="00840C41"/>
    <w:rsid w:val="00841697"/>
    <w:rsid w:val="00843039"/>
    <w:rsid w:val="008442A5"/>
    <w:rsid w:val="00846B1B"/>
    <w:rsid w:val="00860F53"/>
    <w:rsid w:val="008656D2"/>
    <w:rsid w:val="00866D55"/>
    <w:rsid w:val="00867D3E"/>
    <w:rsid w:val="00871FDB"/>
    <w:rsid w:val="00880788"/>
    <w:rsid w:val="00887E28"/>
    <w:rsid w:val="00890462"/>
    <w:rsid w:val="0089106C"/>
    <w:rsid w:val="0089495D"/>
    <w:rsid w:val="008A0D9F"/>
    <w:rsid w:val="008A3CED"/>
    <w:rsid w:val="008A4E6F"/>
    <w:rsid w:val="008B0C7D"/>
    <w:rsid w:val="008B0E43"/>
    <w:rsid w:val="008B1A36"/>
    <w:rsid w:val="008B2027"/>
    <w:rsid w:val="008B3AC3"/>
    <w:rsid w:val="008B406B"/>
    <w:rsid w:val="008B500B"/>
    <w:rsid w:val="008B51AF"/>
    <w:rsid w:val="008B5CA3"/>
    <w:rsid w:val="008C43AE"/>
    <w:rsid w:val="008C5CD2"/>
    <w:rsid w:val="008D51F9"/>
    <w:rsid w:val="008D525C"/>
    <w:rsid w:val="008D6023"/>
    <w:rsid w:val="008D7323"/>
    <w:rsid w:val="008E03D3"/>
    <w:rsid w:val="008E0599"/>
    <w:rsid w:val="008F01CF"/>
    <w:rsid w:val="008F2F79"/>
    <w:rsid w:val="008F6648"/>
    <w:rsid w:val="008F6D42"/>
    <w:rsid w:val="009002BF"/>
    <w:rsid w:val="00900BEA"/>
    <w:rsid w:val="00906895"/>
    <w:rsid w:val="00912881"/>
    <w:rsid w:val="00913A0D"/>
    <w:rsid w:val="0091596C"/>
    <w:rsid w:val="00915B8F"/>
    <w:rsid w:val="009166A6"/>
    <w:rsid w:val="00920652"/>
    <w:rsid w:val="00920C1C"/>
    <w:rsid w:val="0092337E"/>
    <w:rsid w:val="0092506A"/>
    <w:rsid w:val="00927F1A"/>
    <w:rsid w:val="00931C80"/>
    <w:rsid w:val="00932B68"/>
    <w:rsid w:val="00932BB8"/>
    <w:rsid w:val="00933D4D"/>
    <w:rsid w:val="00934EDE"/>
    <w:rsid w:val="00936400"/>
    <w:rsid w:val="009374AA"/>
    <w:rsid w:val="009403B3"/>
    <w:rsid w:val="009408B4"/>
    <w:rsid w:val="009433D3"/>
    <w:rsid w:val="009439F4"/>
    <w:rsid w:val="0094432B"/>
    <w:rsid w:val="00950B93"/>
    <w:rsid w:val="00951D64"/>
    <w:rsid w:val="00954074"/>
    <w:rsid w:val="009549DA"/>
    <w:rsid w:val="00954E63"/>
    <w:rsid w:val="0095508A"/>
    <w:rsid w:val="009570F5"/>
    <w:rsid w:val="009615B2"/>
    <w:rsid w:val="00961B15"/>
    <w:rsid w:val="00961D11"/>
    <w:rsid w:val="009628F3"/>
    <w:rsid w:val="009647D5"/>
    <w:rsid w:val="00965176"/>
    <w:rsid w:val="00966156"/>
    <w:rsid w:val="0096749A"/>
    <w:rsid w:val="00967776"/>
    <w:rsid w:val="0097151C"/>
    <w:rsid w:val="00971DC4"/>
    <w:rsid w:val="009736A1"/>
    <w:rsid w:val="00974960"/>
    <w:rsid w:val="00977B49"/>
    <w:rsid w:val="00981E24"/>
    <w:rsid w:val="00983B17"/>
    <w:rsid w:val="009900CA"/>
    <w:rsid w:val="00991F25"/>
    <w:rsid w:val="009978B5"/>
    <w:rsid w:val="009A2EA0"/>
    <w:rsid w:val="009A2F55"/>
    <w:rsid w:val="009A366E"/>
    <w:rsid w:val="009A4E08"/>
    <w:rsid w:val="009A5E41"/>
    <w:rsid w:val="009A6B3A"/>
    <w:rsid w:val="009B026F"/>
    <w:rsid w:val="009B1173"/>
    <w:rsid w:val="009B1995"/>
    <w:rsid w:val="009B296B"/>
    <w:rsid w:val="009B465E"/>
    <w:rsid w:val="009B5E35"/>
    <w:rsid w:val="009C15B4"/>
    <w:rsid w:val="009C1E6C"/>
    <w:rsid w:val="009C327F"/>
    <w:rsid w:val="009C39E1"/>
    <w:rsid w:val="009C4990"/>
    <w:rsid w:val="009C4B29"/>
    <w:rsid w:val="009C5751"/>
    <w:rsid w:val="009C6E82"/>
    <w:rsid w:val="009D0385"/>
    <w:rsid w:val="009D1F42"/>
    <w:rsid w:val="009D3453"/>
    <w:rsid w:val="009D3EDA"/>
    <w:rsid w:val="009D4596"/>
    <w:rsid w:val="009D56DE"/>
    <w:rsid w:val="009D7D4F"/>
    <w:rsid w:val="009D7F07"/>
    <w:rsid w:val="009E34BD"/>
    <w:rsid w:val="009F08F6"/>
    <w:rsid w:val="009F210B"/>
    <w:rsid w:val="009F2653"/>
    <w:rsid w:val="009F4981"/>
    <w:rsid w:val="00A013E6"/>
    <w:rsid w:val="00A03031"/>
    <w:rsid w:val="00A0460D"/>
    <w:rsid w:val="00A04ED6"/>
    <w:rsid w:val="00A05E52"/>
    <w:rsid w:val="00A11B7D"/>
    <w:rsid w:val="00A144FE"/>
    <w:rsid w:val="00A14C52"/>
    <w:rsid w:val="00A15EB8"/>
    <w:rsid w:val="00A239A8"/>
    <w:rsid w:val="00A24E41"/>
    <w:rsid w:val="00A27CA6"/>
    <w:rsid w:val="00A37E80"/>
    <w:rsid w:val="00A424E3"/>
    <w:rsid w:val="00A43916"/>
    <w:rsid w:val="00A44DAD"/>
    <w:rsid w:val="00A45123"/>
    <w:rsid w:val="00A47DD9"/>
    <w:rsid w:val="00A54FC6"/>
    <w:rsid w:val="00A554A3"/>
    <w:rsid w:val="00A55675"/>
    <w:rsid w:val="00A56DF7"/>
    <w:rsid w:val="00A57BF3"/>
    <w:rsid w:val="00A63E1A"/>
    <w:rsid w:val="00A65825"/>
    <w:rsid w:val="00A665CA"/>
    <w:rsid w:val="00A677C6"/>
    <w:rsid w:val="00A714F2"/>
    <w:rsid w:val="00A72139"/>
    <w:rsid w:val="00A740CE"/>
    <w:rsid w:val="00A770A3"/>
    <w:rsid w:val="00A856A2"/>
    <w:rsid w:val="00A86FAE"/>
    <w:rsid w:val="00A92CB1"/>
    <w:rsid w:val="00A977DD"/>
    <w:rsid w:val="00AA0D80"/>
    <w:rsid w:val="00AA15FE"/>
    <w:rsid w:val="00AA18DA"/>
    <w:rsid w:val="00AA2638"/>
    <w:rsid w:val="00AA36EA"/>
    <w:rsid w:val="00AA441B"/>
    <w:rsid w:val="00AA4BB9"/>
    <w:rsid w:val="00AA6783"/>
    <w:rsid w:val="00AB0A4B"/>
    <w:rsid w:val="00AB0B51"/>
    <w:rsid w:val="00AB39F2"/>
    <w:rsid w:val="00AB52CC"/>
    <w:rsid w:val="00AB61BB"/>
    <w:rsid w:val="00AB737F"/>
    <w:rsid w:val="00AC0744"/>
    <w:rsid w:val="00AC09EB"/>
    <w:rsid w:val="00AC0F6A"/>
    <w:rsid w:val="00AC503F"/>
    <w:rsid w:val="00AC6AD7"/>
    <w:rsid w:val="00AC7E21"/>
    <w:rsid w:val="00AD1B44"/>
    <w:rsid w:val="00AD2FFD"/>
    <w:rsid w:val="00AD4957"/>
    <w:rsid w:val="00AD52E1"/>
    <w:rsid w:val="00AE014A"/>
    <w:rsid w:val="00AE01C6"/>
    <w:rsid w:val="00AE0CF0"/>
    <w:rsid w:val="00AE149B"/>
    <w:rsid w:val="00AE1F30"/>
    <w:rsid w:val="00AE3313"/>
    <w:rsid w:val="00AE4820"/>
    <w:rsid w:val="00AE7BDA"/>
    <w:rsid w:val="00AE7EA8"/>
    <w:rsid w:val="00AF16C4"/>
    <w:rsid w:val="00AF1C2F"/>
    <w:rsid w:val="00AF3E00"/>
    <w:rsid w:val="00B03341"/>
    <w:rsid w:val="00B043F7"/>
    <w:rsid w:val="00B051C3"/>
    <w:rsid w:val="00B0722E"/>
    <w:rsid w:val="00B073FE"/>
    <w:rsid w:val="00B07B92"/>
    <w:rsid w:val="00B07F71"/>
    <w:rsid w:val="00B110E7"/>
    <w:rsid w:val="00B11111"/>
    <w:rsid w:val="00B1403E"/>
    <w:rsid w:val="00B23F58"/>
    <w:rsid w:val="00B3728D"/>
    <w:rsid w:val="00B434E0"/>
    <w:rsid w:val="00B50842"/>
    <w:rsid w:val="00B514EF"/>
    <w:rsid w:val="00B52961"/>
    <w:rsid w:val="00B52BD6"/>
    <w:rsid w:val="00B5314F"/>
    <w:rsid w:val="00B53331"/>
    <w:rsid w:val="00B632BF"/>
    <w:rsid w:val="00B641B8"/>
    <w:rsid w:val="00B67897"/>
    <w:rsid w:val="00B67A2F"/>
    <w:rsid w:val="00B7553F"/>
    <w:rsid w:val="00B76EC1"/>
    <w:rsid w:val="00B8003C"/>
    <w:rsid w:val="00B815A9"/>
    <w:rsid w:val="00B84834"/>
    <w:rsid w:val="00B84E4C"/>
    <w:rsid w:val="00B85E4B"/>
    <w:rsid w:val="00B9418F"/>
    <w:rsid w:val="00B94BF5"/>
    <w:rsid w:val="00B9590C"/>
    <w:rsid w:val="00B959B7"/>
    <w:rsid w:val="00B978E8"/>
    <w:rsid w:val="00BA2133"/>
    <w:rsid w:val="00BA2B6C"/>
    <w:rsid w:val="00BB19C3"/>
    <w:rsid w:val="00BB1BDD"/>
    <w:rsid w:val="00BB49EF"/>
    <w:rsid w:val="00BB59B7"/>
    <w:rsid w:val="00BC0AE5"/>
    <w:rsid w:val="00BC23FB"/>
    <w:rsid w:val="00BC5CD7"/>
    <w:rsid w:val="00BC7CDA"/>
    <w:rsid w:val="00BD0E3A"/>
    <w:rsid w:val="00BD158A"/>
    <w:rsid w:val="00BD5F47"/>
    <w:rsid w:val="00BE0198"/>
    <w:rsid w:val="00BE05FB"/>
    <w:rsid w:val="00BE18ED"/>
    <w:rsid w:val="00BE5263"/>
    <w:rsid w:val="00BE67EE"/>
    <w:rsid w:val="00BE7D11"/>
    <w:rsid w:val="00BE7EFF"/>
    <w:rsid w:val="00BF1179"/>
    <w:rsid w:val="00BF28A1"/>
    <w:rsid w:val="00BF4F50"/>
    <w:rsid w:val="00BF5BD2"/>
    <w:rsid w:val="00C0010D"/>
    <w:rsid w:val="00C01F73"/>
    <w:rsid w:val="00C03CD0"/>
    <w:rsid w:val="00C10562"/>
    <w:rsid w:val="00C11005"/>
    <w:rsid w:val="00C11FEA"/>
    <w:rsid w:val="00C13B94"/>
    <w:rsid w:val="00C1549A"/>
    <w:rsid w:val="00C167D7"/>
    <w:rsid w:val="00C21230"/>
    <w:rsid w:val="00C2387D"/>
    <w:rsid w:val="00C25377"/>
    <w:rsid w:val="00C25492"/>
    <w:rsid w:val="00C26BA6"/>
    <w:rsid w:val="00C339C4"/>
    <w:rsid w:val="00C4491A"/>
    <w:rsid w:val="00C45A19"/>
    <w:rsid w:val="00C51B8E"/>
    <w:rsid w:val="00C55195"/>
    <w:rsid w:val="00C56726"/>
    <w:rsid w:val="00C6217C"/>
    <w:rsid w:val="00C63E13"/>
    <w:rsid w:val="00C656B8"/>
    <w:rsid w:val="00C660AC"/>
    <w:rsid w:val="00C66E9B"/>
    <w:rsid w:val="00C71536"/>
    <w:rsid w:val="00C71BA9"/>
    <w:rsid w:val="00C72375"/>
    <w:rsid w:val="00C767FE"/>
    <w:rsid w:val="00C774E6"/>
    <w:rsid w:val="00C803B0"/>
    <w:rsid w:val="00C81AC3"/>
    <w:rsid w:val="00C87230"/>
    <w:rsid w:val="00C87B12"/>
    <w:rsid w:val="00C90635"/>
    <w:rsid w:val="00C90B56"/>
    <w:rsid w:val="00C9243F"/>
    <w:rsid w:val="00C925B4"/>
    <w:rsid w:val="00C96A06"/>
    <w:rsid w:val="00CA0106"/>
    <w:rsid w:val="00CA0F9D"/>
    <w:rsid w:val="00CA3531"/>
    <w:rsid w:val="00CB1221"/>
    <w:rsid w:val="00CB1A09"/>
    <w:rsid w:val="00CB1D1A"/>
    <w:rsid w:val="00CB35C3"/>
    <w:rsid w:val="00CB3729"/>
    <w:rsid w:val="00CB3D67"/>
    <w:rsid w:val="00CB6D2E"/>
    <w:rsid w:val="00CC2E93"/>
    <w:rsid w:val="00CC2FA0"/>
    <w:rsid w:val="00CC788D"/>
    <w:rsid w:val="00CD0FBE"/>
    <w:rsid w:val="00CD1132"/>
    <w:rsid w:val="00CD1DD4"/>
    <w:rsid w:val="00CD3BED"/>
    <w:rsid w:val="00CE641F"/>
    <w:rsid w:val="00CE64EB"/>
    <w:rsid w:val="00CF2E8E"/>
    <w:rsid w:val="00CF46CF"/>
    <w:rsid w:val="00CF4734"/>
    <w:rsid w:val="00CF56F0"/>
    <w:rsid w:val="00CF6B3E"/>
    <w:rsid w:val="00D00549"/>
    <w:rsid w:val="00D01C4A"/>
    <w:rsid w:val="00D03E23"/>
    <w:rsid w:val="00D0422E"/>
    <w:rsid w:val="00D06010"/>
    <w:rsid w:val="00D101B6"/>
    <w:rsid w:val="00D103CE"/>
    <w:rsid w:val="00D10D61"/>
    <w:rsid w:val="00D17575"/>
    <w:rsid w:val="00D17649"/>
    <w:rsid w:val="00D220DF"/>
    <w:rsid w:val="00D26751"/>
    <w:rsid w:val="00D329B3"/>
    <w:rsid w:val="00D32FCA"/>
    <w:rsid w:val="00D35197"/>
    <w:rsid w:val="00D4046B"/>
    <w:rsid w:val="00D40E4E"/>
    <w:rsid w:val="00D423F2"/>
    <w:rsid w:val="00D451A0"/>
    <w:rsid w:val="00D451ED"/>
    <w:rsid w:val="00D457F8"/>
    <w:rsid w:val="00D46001"/>
    <w:rsid w:val="00D52269"/>
    <w:rsid w:val="00D54A37"/>
    <w:rsid w:val="00D5673F"/>
    <w:rsid w:val="00D577C5"/>
    <w:rsid w:val="00D60B6B"/>
    <w:rsid w:val="00D6238C"/>
    <w:rsid w:val="00D63FE9"/>
    <w:rsid w:val="00D672CD"/>
    <w:rsid w:val="00D74304"/>
    <w:rsid w:val="00D75C51"/>
    <w:rsid w:val="00D77394"/>
    <w:rsid w:val="00D91080"/>
    <w:rsid w:val="00D945F8"/>
    <w:rsid w:val="00D94D4B"/>
    <w:rsid w:val="00D97765"/>
    <w:rsid w:val="00DA59E1"/>
    <w:rsid w:val="00DA5C28"/>
    <w:rsid w:val="00DA6CA8"/>
    <w:rsid w:val="00DA7C11"/>
    <w:rsid w:val="00DB0680"/>
    <w:rsid w:val="00DB0CAA"/>
    <w:rsid w:val="00DB7940"/>
    <w:rsid w:val="00DC0D4D"/>
    <w:rsid w:val="00DC1652"/>
    <w:rsid w:val="00DC6AFA"/>
    <w:rsid w:val="00DD045E"/>
    <w:rsid w:val="00DD36B9"/>
    <w:rsid w:val="00DD747A"/>
    <w:rsid w:val="00DD768D"/>
    <w:rsid w:val="00DE18A7"/>
    <w:rsid w:val="00DE408D"/>
    <w:rsid w:val="00DE43E7"/>
    <w:rsid w:val="00DE5800"/>
    <w:rsid w:val="00DF0232"/>
    <w:rsid w:val="00DF14B1"/>
    <w:rsid w:val="00DF2298"/>
    <w:rsid w:val="00E01CE4"/>
    <w:rsid w:val="00E01E14"/>
    <w:rsid w:val="00E02A27"/>
    <w:rsid w:val="00E033AC"/>
    <w:rsid w:val="00E06864"/>
    <w:rsid w:val="00E07494"/>
    <w:rsid w:val="00E140F6"/>
    <w:rsid w:val="00E17556"/>
    <w:rsid w:val="00E17EEA"/>
    <w:rsid w:val="00E25F1A"/>
    <w:rsid w:val="00E26E98"/>
    <w:rsid w:val="00E308D1"/>
    <w:rsid w:val="00E32E15"/>
    <w:rsid w:val="00E35F90"/>
    <w:rsid w:val="00E42557"/>
    <w:rsid w:val="00E432E9"/>
    <w:rsid w:val="00E4457B"/>
    <w:rsid w:val="00E5133E"/>
    <w:rsid w:val="00E56546"/>
    <w:rsid w:val="00E601C0"/>
    <w:rsid w:val="00E6050E"/>
    <w:rsid w:val="00E611C5"/>
    <w:rsid w:val="00E61F24"/>
    <w:rsid w:val="00E62749"/>
    <w:rsid w:val="00E66E82"/>
    <w:rsid w:val="00E703F2"/>
    <w:rsid w:val="00E71492"/>
    <w:rsid w:val="00E72564"/>
    <w:rsid w:val="00E81360"/>
    <w:rsid w:val="00E8181B"/>
    <w:rsid w:val="00E81D0D"/>
    <w:rsid w:val="00E83E89"/>
    <w:rsid w:val="00E8466A"/>
    <w:rsid w:val="00E85428"/>
    <w:rsid w:val="00E8794C"/>
    <w:rsid w:val="00E87C7B"/>
    <w:rsid w:val="00E913F1"/>
    <w:rsid w:val="00E91C14"/>
    <w:rsid w:val="00E955E5"/>
    <w:rsid w:val="00E95B62"/>
    <w:rsid w:val="00E963A6"/>
    <w:rsid w:val="00EB5AAD"/>
    <w:rsid w:val="00EB77D4"/>
    <w:rsid w:val="00EC232D"/>
    <w:rsid w:val="00EC65CD"/>
    <w:rsid w:val="00ED1A2E"/>
    <w:rsid w:val="00ED1C28"/>
    <w:rsid w:val="00ED2832"/>
    <w:rsid w:val="00ED559B"/>
    <w:rsid w:val="00ED697D"/>
    <w:rsid w:val="00EE04A5"/>
    <w:rsid w:val="00EE365F"/>
    <w:rsid w:val="00EE3AA5"/>
    <w:rsid w:val="00EE5593"/>
    <w:rsid w:val="00EE6B53"/>
    <w:rsid w:val="00EF1F00"/>
    <w:rsid w:val="00EF404F"/>
    <w:rsid w:val="00F01021"/>
    <w:rsid w:val="00F03E8C"/>
    <w:rsid w:val="00F03EEE"/>
    <w:rsid w:val="00F10964"/>
    <w:rsid w:val="00F117C9"/>
    <w:rsid w:val="00F12542"/>
    <w:rsid w:val="00F12666"/>
    <w:rsid w:val="00F15BFB"/>
    <w:rsid w:val="00F15D23"/>
    <w:rsid w:val="00F16FCF"/>
    <w:rsid w:val="00F1726D"/>
    <w:rsid w:val="00F17794"/>
    <w:rsid w:val="00F20120"/>
    <w:rsid w:val="00F22340"/>
    <w:rsid w:val="00F2520C"/>
    <w:rsid w:val="00F25D01"/>
    <w:rsid w:val="00F25EFA"/>
    <w:rsid w:val="00F3097A"/>
    <w:rsid w:val="00F313B9"/>
    <w:rsid w:val="00F3257C"/>
    <w:rsid w:val="00F35CB9"/>
    <w:rsid w:val="00F41AC3"/>
    <w:rsid w:val="00F423C2"/>
    <w:rsid w:val="00F429A2"/>
    <w:rsid w:val="00F4322C"/>
    <w:rsid w:val="00F45512"/>
    <w:rsid w:val="00F45646"/>
    <w:rsid w:val="00F45851"/>
    <w:rsid w:val="00F45D1F"/>
    <w:rsid w:val="00F47179"/>
    <w:rsid w:val="00F471E3"/>
    <w:rsid w:val="00F53778"/>
    <w:rsid w:val="00F5461D"/>
    <w:rsid w:val="00F55102"/>
    <w:rsid w:val="00F562CF"/>
    <w:rsid w:val="00F650DE"/>
    <w:rsid w:val="00F67F6F"/>
    <w:rsid w:val="00F76463"/>
    <w:rsid w:val="00F80BC9"/>
    <w:rsid w:val="00F813EF"/>
    <w:rsid w:val="00F81A97"/>
    <w:rsid w:val="00F84CA3"/>
    <w:rsid w:val="00F90A47"/>
    <w:rsid w:val="00F911B9"/>
    <w:rsid w:val="00F91A6D"/>
    <w:rsid w:val="00F92CA1"/>
    <w:rsid w:val="00F9647C"/>
    <w:rsid w:val="00F97001"/>
    <w:rsid w:val="00FA059B"/>
    <w:rsid w:val="00FA2009"/>
    <w:rsid w:val="00FA4B88"/>
    <w:rsid w:val="00FB1579"/>
    <w:rsid w:val="00FB199E"/>
    <w:rsid w:val="00FB27D3"/>
    <w:rsid w:val="00FB502A"/>
    <w:rsid w:val="00FB7A38"/>
    <w:rsid w:val="00FC25C6"/>
    <w:rsid w:val="00FC4DE4"/>
    <w:rsid w:val="00FC5F23"/>
    <w:rsid w:val="00FC6189"/>
    <w:rsid w:val="00FC7FD9"/>
    <w:rsid w:val="00FD5B6A"/>
    <w:rsid w:val="00FD6E2E"/>
    <w:rsid w:val="00FE0963"/>
    <w:rsid w:val="00FE1812"/>
    <w:rsid w:val="00FE444F"/>
    <w:rsid w:val="00FE5EAF"/>
    <w:rsid w:val="00FE63A1"/>
    <w:rsid w:val="00FE6967"/>
    <w:rsid w:val="00FF0034"/>
    <w:rsid w:val="00FF2FB4"/>
    <w:rsid w:val="00FF4C0E"/>
    <w:rsid w:val="00F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7D2"/>
    <w:rPr>
      <w:sz w:val="18"/>
      <w:szCs w:val="18"/>
    </w:rPr>
  </w:style>
  <w:style w:type="paragraph" w:styleId="a4">
    <w:name w:val="footer"/>
    <w:basedOn w:val="a"/>
    <w:rsid w:val="008B0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B0E43"/>
  </w:style>
  <w:style w:type="character" w:customStyle="1" w:styleId="apple-style-span">
    <w:name w:val="apple-style-span"/>
    <w:basedOn w:val="a0"/>
    <w:rsid w:val="00381B26"/>
  </w:style>
  <w:style w:type="paragraph" w:styleId="a6">
    <w:name w:val="header"/>
    <w:basedOn w:val="a"/>
    <w:rsid w:val="0035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semiHidden/>
    <w:rsid w:val="00C87B12"/>
    <w:rPr>
      <w:sz w:val="21"/>
      <w:szCs w:val="21"/>
    </w:rPr>
  </w:style>
  <w:style w:type="paragraph" w:styleId="a8">
    <w:name w:val="annotation text"/>
    <w:basedOn w:val="a"/>
    <w:semiHidden/>
    <w:rsid w:val="00C87B12"/>
    <w:pPr>
      <w:jc w:val="left"/>
    </w:pPr>
  </w:style>
  <w:style w:type="paragraph" w:styleId="a9">
    <w:name w:val="annotation subject"/>
    <w:basedOn w:val="a8"/>
    <w:next w:val="a8"/>
    <w:semiHidden/>
    <w:rsid w:val="00C87B12"/>
    <w:rPr>
      <w:b/>
      <w:bCs/>
    </w:rPr>
  </w:style>
  <w:style w:type="paragraph" w:customStyle="1" w:styleId="cs2654ae3a">
    <w:name w:val="cs2654ae3a"/>
    <w:basedOn w:val="a"/>
    <w:rsid w:val="005071D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s25e5e7c71">
    <w:name w:val="cs25e5e7c71"/>
    <w:basedOn w:val="a0"/>
    <w:rsid w:val="005071DA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cs429262331">
    <w:name w:val="cs429262331"/>
    <w:basedOn w:val="a0"/>
    <w:rsid w:val="00B073FE"/>
    <w:rPr>
      <w:rFonts w:ascii="Microsoft Sans Serif" w:hAnsi="Microsoft Sans Serif" w:cs="Microsoft Sans Serif" w:hint="default"/>
      <w:b/>
      <w:bCs/>
      <w:i w:val="0"/>
      <w:iCs w:val="0"/>
      <w:color w:val="000000"/>
      <w:sz w:val="24"/>
      <w:szCs w:val="24"/>
    </w:rPr>
  </w:style>
  <w:style w:type="character" w:customStyle="1" w:styleId="cs2ee006611">
    <w:name w:val="cs2ee006611"/>
    <w:basedOn w:val="a0"/>
    <w:rsid w:val="00DB0CAA"/>
    <w:rPr>
      <w:rFonts w:ascii="Arial Unicode MS" w:eastAsia="Arial Unicode MS" w:hAnsi="Arial Unicode MS" w:cs="Arial Unicode MS" w:hint="eastAsia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F117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a">
    <w:name w:val="Revision"/>
    <w:hidden/>
    <w:uiPriority w:val="99"/>
    <w:semiHidden/>
    <w:rsid w:val="00700E45"/>
    <w:rPr>
      <w:kern w:val="2"/>
      <w:sz w:val="21"/>
      <w:szCs w:val="24"/>
    </w:rPr>
  </w:style>
  <w:style w:type="table" w:styleId="ab">
    <w:name w:val="Table Grid"/>
    <w:basedOn w:val="a1"/>
    <w:rsid w:val="0060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5043"/>
    <w:pPr>
      <w:widowControl w:val="0"/>
      <w:jc w:val="both"/>
    </w:pPr>
    <w:rPr>
      <w:kern w:val="2"/>
      <w:sz w:val="21"/>
      <w:szCs w:val="24"/>
    </w:rPr>
  </w:style>
  <w:style w:type="paragraph" w:styleId="ad">
    <w:name w:val="Document Map"/>
    <w:basedOn w:val="a"/>
    <w:link w:val="Char"/>
    <w:semiHidden/>
    <w:unhideWhenUsed/>
    <w:rsid w:val="00CF473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d"/>
    <w:semiHidden/>
    <w:rsid w:val="00CF473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73CC5-2E0D-4A8E-8D78-AD0D2946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4238</Characters>
  <Application>Microsoft Office Word</Application>
  <DocSecurity>4</DocSecurity>
  <Lines>35</Lines>
  <Paragraphs>9</Paragraphs>
  <ScaleCrop>false</ScaleCrop>
  <Company>CHINAAMC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华夏基金管理有限公司关于旗下基金投资非公开发行股票的公告</dc:title>
  <dc:creator>duhq</dc:creator>
  <cp:lastModifiedBy>ZHONGM</cp:lastModifiedBy>
  <cp:revision>2</cp:revision>
  <cp:lastPrinted>2014-09-22T08:14:00Z</cp:lastPrinted>
  <dcterms:created xsi:type="dcterms:W3CDTF">2024-09-11T16:03:00Z</dcterms:created>
  <dcterms:modified xsi:type="dcterms:W3CDTF">2024-09-11T16:03:00Z</dcterms:modified>
</cp:coreProperties>
</file>