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2703" w:rsidRDefault="006F3A68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CE2703" w:rsidRDefault="006F3A68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关于华安CES港股通精选100交易型开放式指数证券投资基金联接基金暂停大额申购、大额转换转入及大额定期定额投资的公告</w:t>
      </w:r>
    </w:p>
    <w:p w:rsidR="00CE2703" w:rsidRDefault="006F3A68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公告送出日期：2024年9月11日</w:t>
      </w:r>
    </w:p>
    <w:p w:rsidR="00CE2703" w:rsidRDefault="006F3A68">
      <w:pPr>
        <w:pStyle w:val="XBRLTitle1"/>
        <w:spacing w:before="156"/>
        <w:jc w:val="left"/>
      </w:pP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640"/>
        <w:gridCol w:w="1679"/>
        <w:gridCol w:w="1651"/>
      </w:tblGrid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华安CES港股通精选100交易型开放式指数证券投资基金联接基金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 xml:space="preserve">基金简称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华安CES港股通精选100ETF联接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 xml:space="preserve">基金主代码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005813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根据《华安CES港股通精选100交易型开放式指数证券投资基金联接基金基金合同》和《华安CES港股通精选100交易型开放式指数证券投资基金联接基金招募说明书》的有关规定。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cs="Times New Roman"/>
              </w:rPr>
              <w:t>暂停相关业务的起始日、金额及原因说明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暂停大额申购起始日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2024年9月13日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03" w:rsidRDefault="00CE270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暂停大额转换转入起始日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2024年9月13日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03" w:rsidRDefault="00CE270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暂停</w:t>
            </w:r>
            <w:r w:rsidR="00B26BC4">
              <w:rPr>
                <w:rFonts w:asciiTheme="minorHAnsi" w:eastAsiaTheme="minorEastAsia" w:hAnsiTheme="minorHAnsi" w:hint="eastAsia"/>
              </w:rPr>
              <w:t>大额</w:t>
            </w:r>
            <w:bookmarkStart w:id="13" w:name="_GoBack"/>
            <w:bookmarkEnd w:id="13"/>
            <w:r>
              <w:rPr>
                <w:rFonts w:asciiTheme="minorHAnsi" w:eastAsiaTheme="minorEastAsia" w:hAnsiTheme="minorHAnsi" w:hint="eastAsia"/>
              </w:rPr>
              <w:t>定期定额投资起始日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2024年9月13日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03" w:rsidRDefault="00CE270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03" w:rsidRDefault="00CE270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03" w:rsidRDefault="00CE270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cs="Times New Roman"/>
              </w:rPr>
              <w:t>暂停大额申购、大额转换转入、大额定期定额投资的原因说明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outset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为了保证基金的平稳运作，保护基金持有人利益，本基金管理人决定自2024年9月13日起暂停本基金的大额申购、大额转换转入及大额定期定额投资业务。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下属分级基金的基金简称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华安CES港股通精选100ETF联接A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华安CES港股通精选100ETF联接C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下属分级基金的交易代码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005813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005814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cs="Times New Roman"/>
              </w:rPr>
              <w:t>该分级基金是否暂停大额申购、大额转换转入、大额定期定额投资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hint="eastAsia"/>
              </w:rPr>
              <w:t>下属分级基金的限制申购金额（单位：人民币元）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 xml:space="preserve">下属分级基金的限制转换转入金额（单位：人民币元）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  <w:tr w:rsidR="00CE2703">
        <w:trPr>
          <w:divId w:val="211389322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703" w:rsidRDefault="006F3A68">
            <w:r>
              <w:rPr>
                <w:rFonts w:asciiTheme="minorHAnsi" w:eastAsiaTheme="minorEastAsia" w:hAnsiTheme="minorHAnsi" w:cs="Calibri"/>
              </w:rPr>
              <w:t>下属分级基金的限制定期定额投资金额（单位：人民币元）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03" w:rsidRDefault="006F3A68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</w:tbl>
    <w:p w:rsidR="00CE2703" w:rsidRDefault="006F3A68">
      <w:pPr>
        <w:pStyle w:val="XBRLTitle1"/>
        <w:spacing w:before="156" w:line="360" w:lineRule="auto"/>
        <w:jc w:val="left"/>
        <w:divId w:val="478225817"/>
      </w:pPr>
      <w:bookmarkStart w:id="14" w:name="_Toc34322063"/>
      <w:bookmarkStart w:id="15" w:name="_Toc513295941"/>
      <w:bookmarkStart w:id="16" w:name="_Toc513295878"/>
      <w:bookmarkStart w:id="17" w:name="_Toc438646481"/>
      <w:bookmarkStart w:id="18" w:name="_Toc481075097"/>
      <w:bookmarkStart w:id="19" w:name="_Toc490050049"/>
      <w:bookmarkStart w:id="20" w:name="_Toc512519529"/>
      <w:bookmarkStart w:id="21" w:name="_Toc17897969"/>
      <w:bookmarkStart w:id="22" w:name="_Toc17898228"/>
      <w:bookmarkStart w:id="23" w:name="m201_01"/>
      <w:r>
        <w:rPr>
          <w:rFonts w:hAnsi="宋体" w:hint="eastAsia"/>
          <w:szCs w:val="24"/>
        </w:rPr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CE2703" w:rsidRDefault="006F3A68">
      <w:pPr>
        <w:spacing w:line="360" w:lineRule="auto"/>
        <w:ind w:firstLineChars="200" w:firstLine="420"/>
        <w:jc w:val="left"/>
        <w:divId w:val="478225817"/>
      </w:pPr>
      <w:r>
        <w:rPr>
          <w:rFonts w:hint="eastAsia"/>
          <w:szCs w:val="21"/>
        </w:rPr>
        <w:lastRenderedPageBreak/>
        <w:t>1）本基金自2024年9月19日起恢复大额申购、大额转换转入及大额定期定额投资业务，届时不再另行公告。</w:t>
      </w:r>
      <w:r>
        <w:rPr>
          <w:rFonts w:hint="eastAsia"/>
          <w:szCs w:val="21"/>
        </w:rPr>
        <w:br/>
        <w:t xml:space="preserve">　　2）敬请投资人提前做好交易安排，避免因假期原因，带来不便。</w:t>
      </w:r>
      <w:r>
        <w:rPr>
          <w:rFonts w:hint="eastAsia"/>
          <w:szCs w:val="21"/>
        </w:rPr>
        <w:br/>
        <w:t xml:space="preserve">　　3）投资者可登录本基金管理人网站（www.huaan.com.cn），或拨打客户服务电话40088-50099咨询相关信息。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特此公告</w:t>
      </w:r>
    </w:p>
    <w:p w:rsidR="00CE2703" w:rsidRDefault="006F3A68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E2703" w:rsidRDefault="006F3A68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E2703" w:rsidRDefault="006F3A68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华安基金管理有限公司</w:t>
      </w:r>
    </w:p>
    <w:p w:rsidR="00CE2703" w:rsidRDefault="006F3A68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2024年9月11日</w:t>
      </w:r>
      <w:bookmarkEnd w:id="23"/>
      <w:r>
        <w:rPr>
          <w:rFonts w:hint="eastAsia"/>
          <w:b/>
          <w:bCs/>
          <w:sz w:val="24"/>
          <w:szCs w:val="24"/>
        </w:rPr>
        <w:t xml:space="preserve"> </w:t>
      </w:r>
    </w:p>
    <w:sectPr w:rsidR="00CE2703" w:rsidSect="001A1DEE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03" w:rsidRDefault="006F3A6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CE2703" w:rsidRDefault="006F3A6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3" w:rsidRDefault="006F3A68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1A1DEE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1A1DEE">
      <w:rPr>
        <w:rFonts w:hint="eastAsia"/>
        <w:sz w:val="18"/>
        <w:szCs w:val="18"/>
      </w:rPr>
      <w:fldChar w:fldCharType="separate"/>
    </w:r>
    <w:r w:rsidR="007B631E">
      <w:rPr>
        <w:noProof/>
        <w:sz w:val="18"/>
        <w:szCs w:val="18"/>
      </w:rPr>
      <w:t>2</w:t>
    </w:r>
    <w:r w:rsidR="001A1DEE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1A1DEE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1A1DEE">
      <w:rPr>
        <w:rFonts w:hint="eastAsia"/>
        <w:sz w:val="18"/>
        <w:szCs w:val="18"/>
      </w:rPr>
      <w:fldChar w:fldCharType="separate"/>
    </w:r>
    <w:r w:rsidR="007B631E">
      <w:rPr>
        <w:noProof/>
        <w:sz w:val="18"/>
        <w:szCs w:val="18"/>
      </w:rPr>
      <w:t>2</w:t>
    </w:r>
    <w:r w:rsidR="001A1DEE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03" w:rsidRDefault="00CE2703">
    <w:pPr>
      <w:pStyle w:val="aa"/>
    </w:pPr>
  </w:p>
  <w:p w:rsidR="00CE2703" w:rsidRDefault="006F3A68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1A1DEE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1A1DEE">
      <w:rPr>
        <w:rFonts w:hint="eastAsia"/>
        <w:sz w:val="18"/>
        <w:szCs w:val="18"/>
      </w:rPr>
      <w:fldChar w:fldCharType="separate"/>
    </w:r>
    <w:r w:rsidR="007B631E">
      <w:rPr>
        <w:noProof/>
        <w:sz w:val="18"/>
        <w:szCs w:val="18"/>
      </w:rPr>
      <w:t>1</w:t>
    </w:r>
    <w:r w:rsidR="001A1DEE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1A1DEE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1A1DEE">
      <w:rPr>
        <w:rFonts w:hint="eastAsia"/>
        <w:sz w:val="18"/>
        <w:szCs w:val="18"/>
      </w:rPr>
      <w:fldChar w:fldCharType="separate"/>
    </w:r>
    <w:r w:rsidR="007B631E">
      <w:rPr>
        <w:noProof/>
        <w:sz w:val="18"/>
        <w:szCs w:val="18"/>
      </w:rPr>
      <w:t>1</w:t>
    </w:r>
    <w:r w:rsidR="001A1DEE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CE2703" w:rsidRDefault="00CE27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03" w:rsidRDefault="006F3A6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CE2703" w:rsidRDefault="006F3A6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A68"/>
    <w:rsid w:val="001A1DEE"/>
    <w:rsid w:val="006F3A68"/>
    <w:rsid w:val="007B631E"/>
    <w:rsid w:val="00B26BC4"/>
    <w:rsid w:val="00C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EE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1A1DE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1A1DEE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1A1DEE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1A1DEE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1A1DEE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1A1DEE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D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1DEE"/>
    <w:rPr>
      <w:color w:val="800080" w:themeColor="followedHyperlink"/>
      <w:u w:val="single"/>
    </w:rPr>
  </w:style>
  <w:style w:type="character" w:customStyle="1" w:styleId="10">
    <w:name w:val="标题 1 字符"/>
    <w:basedOn w:val="a0"/>
    <w:uiPriority w:val="9"/>
    <w:locked/>
    <w:rsid w:val="001A1DE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locked/>
    <w:rsid w:val="001A1DEE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locked/>
    <w:rsid w:val="001A1DEE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ocked/>
    <w:rsid w:val="001A1DEE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rsid w:val="001A1DEE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1A1DE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1A1DEE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1A1DEE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1A1DEE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1A1DEE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1A1DEE"/>
  </w:style>
  <w:style w:type="paragraph" w:styleId="a6">
    <w:name w:val="footnote text"/>
    <w:basedOn w:val="a"/>
    <w:link w:val="Char1"/>
    <w:rsid w:val="001A1DEE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ocked/>
    <w:rsid w:val="001A1DEE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1A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uiPriority w:val="99"/>
    <w:locked/>
    <w:rsid w:val="001A1DEE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1A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uiPriority w:val="99"/>
    <w:locked/>
    <w:rsid w:val="001A1DEE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1A1DEE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uiPriority w:val="10"/>
    <w:locked/>
    <w:rsid w:val="001A1DEE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1A1DEE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ocked/>
    <w:rsid w:val="001A1DEE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1A1DEE"/>
    <w:rPr>
      <w:sz w:val="32"/>
      <w:lang/>
    </w:rPr>
  </w:style>
  <w:style w:type="character" w:customStyle="1" w:styleId="af1">
    <w:name w:val="日期 字符"/>
    <w:basedOn w:val="a0"/>
    <w:locked/>
    <w:rsid w:val="001A1DEE"/>
    <w:rPr>
      <w:kern w:val="2"/>
      <w:sz w:val="21"/>
    </w:rPr>
  </w:style>
  <w:style w:type="paragraph" w:styleId="af2">
    <w:name w:val="Document Map"/>
    <w:basedOn w:val="a"/>
    <w:link w:val="Char14"/>
    <w:rsid w:val="001A1DEE"/>
    <w:pPr>
      <w:shd w:val="clear" w:color="auto" w:fill="000080"/>
    </w:pPr>
  </w:style>
  <w:style w:type="character" w:customStyle="1" w:styleId="af3">
    <w:name w:val="文档结构图 字符"/>
    <w:basedOn w:val="a0"/>
    <w:locked/>
    <w:rsid w:val="001A1DEE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1A1DEE"/>
    <w:rPr>
      <w:sz w:val="18"/>
      <w:szCs w:val="18"/>
    </w:rPr>
  </w:style>
  <w:style w:type="character" w:customStyle="1" w:styleId="af5">
    <w:name w:val="批注框文本 字符"/>
    <w:basedOn w:val="a0"/>
    <w:uiPriority w:val="99"/>
    <w:semiHidden/>
    <w:locked/>
    <w:rsid w:val="001A1DEE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1A1DE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1A1DEE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1A1DEE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1A1DEE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1A1DEE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1A1DEE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1A1DEE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1A1DEE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1A1DEE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1A1DEE"/>
  </w:style>
  <w:style w:type="paragraph" w:customStyle="1" w:styleId="CharCharCharCharCharChar1CharCharChar">
    <w:name w:val="Char Char Char Char Char Char1 Char Char Char"/>
    <w:basedOn w:val="a"/>
    <w:rsid w:val="001A1DEE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1A1DEE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1A1DEE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1A1DEE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1A1DEE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1A1D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1A1DEE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1A1DEE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1A1DEE"/>
    <w:rPr>
      <w:vertAlign w:val="superscript"/>
    </w:rPr>
  </w:style>
  <w:style w:type="character" w:customStyle="1" w:styleId="1Char">
    <w:name w:val="标题 1 Char"/>
    <w:basedOn w:val="a0"/>
    <w:uiPriority w:val="9"/>
    <w:locked/>
    <w:rsid w:val="001A1DE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1A1DEE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locked/>
    <w:rsid w:val="001A1DE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ocked/>
    <w:rsid w:val="001A1DEE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locked/>
    <w:rsid w:val="001A1DEE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locked/>
    <w:rsid w:val="001A1DEE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ocked/>
    <w:rsid w:val="001A1DEE"/>
    <w:rPr>
      <w:kern w:val="2"/>
      <w:sz w:val="18"/>
      <w:szCs w:val="18"/>
    </w:rPr>
  </w:style>
  <w:style w:type="character" w:customStyle="1" w:styleId="Char3">
    <w:name w:val="页眉 Char"/>
    <w:basedOn w:val="a0"/>
    <w:uiPriority w:val="99"/>
    <w:locked/>
    <w:rsid w:val="001A1DEE"/>
    <w:rPr>
      <w:kern w:val="2"/>
      <w:sz w:val="18"/>
      <w:szCs w:val="18"/>
    </w:rPr>
  </w:style>
  <w:style w:type="character" w:customStyle="1" w:styleId="Char4">
    <w:name w:val="页脚 Char"/>
    <w:basedOn w:val="a0"/>
    <w:uiPriority w:val="99"/>
    <w:locked/>
    <w:rsid w:val="001A1DEE"/>
    <w:rPr>
      <w:kern w:val="2"/>
      <w:sz w:val="18"/>
      <w:szCs w:val="18"/>
    </w:rPr>
  </w:style>
  <w:style w:type="character" w:customStyle="1" w:styleId="Char5">
    <w:name w:val="标题 Char"/>
    <w:basedOn w:val="a0"/>
    <w:uiPriority w:val="10"/>
    <w:locked/>
    <w:rsid w:val="001A1DEE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ocked/>
    <w:rsid w:val="001A1DEE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ocked/>
    <w:rsid w:val="001A1DEE"/>
    <w:rPr>
      <w:kern w:val="2"/>
      <w:sz w:val="21"/>
    </w:rPr>
  </w:style>
  <w:style w:type="character" w:customStyle="1" w:styleId="Char8">
    <w:name w:val="文档结构图 Char"/>
    <w:basedOn w:val="a0"/>
    <w:locked/>
    <w:rsid w:val="001A1DEE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uiPriority w:val="99"/>
    <w:semiHidden/>
    <w:locked/>
    <w:rsid w:val="001A1DEE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1A1DEE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1A1DEE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1A1DEE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1A1DEE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1A1DEE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1A1DEE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1A1DEE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1A1DEE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1A1DEE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1A1DEE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1A1DEE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1A1DEE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1A1DEE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1A1DEE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1A1DEE"/>
    <w:rPr>
      <w:kern w:val="2"/>
      <w:sz w:val="18"/>
      <w:szCs w:val="18"/>
    </w:rPr>
  </w:style>
  <w:style w:type="table" w:styleId="af8">
    <w:name w:val="Table Grid"/>
    <w:basedOn w:val="a1"/>
    <w:uiPriority w:val="59"/>
    <w:rsid w:val="001A1D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rsid w:val="001A1DEE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6">
    <w:name w:val="页脚 Char1"/>
    <w:basedOn w:val="a0"/>
    <w:uiPriority w:val="99"/>
    <w:locked/>
    <w:rsid w:val="001A1D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5AA7-13FD-41C6-94A3-D78E0BF3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4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2024-09-10T16:02:00Z</dcterms:created>
  <dcterms:modified xsi:type="dcterms:W3CDTF">2024-09-10T16:02:00Z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