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22" w:rsidRDefault="00B41EA4">
      <w:pPr>
        <w:autoSpaceDE w:val="0"/>
        <w:autoSpaceDN w:val="0"/>
        <w:adjustRightInd w:val="0"/>
        <w:jc w:val="center"/>
        <w:rPr>
          <w:rFonts w:asciiTheme="minorEastAsia" w:hAnsiTheme="minorEastAsia" w:cstheme="minorEastAsia"/>
          <w:kern w:val="0"/>
          <w:sz w:val="28"/>
          <w:szCs w:val="28"/>
        </w:rPr>
      </w:pPr>
      <w:bookmarkStart w:id="0" w:name="_GoBack"/>
      <w:r>
        <w:rPr>
          <w:rFonts w:asciiTheme="minorEastAsia" w:hAnsiTheme="minorEastAsia" w:cstheme="minorEastAsia" w:hint="eastAsia"/>
          <w:kern w:val="0"/>
          <w:sz w:val="28"/>
          <w:szCs w:val="28"/>
        </w:rPr>
        <w:t>关于安信稳健阿尔法定期开放混合型发起式证券投资基金</w:t>
      </w:r>
      <w:r>
        <w:rPr>
          <w:rFonts w:asciiTheme="minorEastAsia" w:hAnsiTheme="minorEastAsia" w:cstheme="minorEastAsia" w:hint="eastAsia"/>
          <w:kern w:val="0"/>
          <w:sz w:val="28"/>
          <w:szCs w:val="28"/>
        </w:rPr>
        <w:t>A</w:t>
      </w:r>
      <w:r>
        <w:rPr>
          <w:rFonts w:asciiTheme="minorEastAsia" w:hAnsiTheme="minorEastAsia" w:cstheme="minorEastAsia" w:hint="eastAsia"/>
          <w:kern w:val="0"/>
          <w:sz w:val="28"/>
          <w:szCs w:val="28"/>
        </w:rPr>
        <w:t>类份额在直销柜台开展费率优惠活动的公告</w:t>
      </w:r>
    </w:p>
    <w:bookmarkEnd w:id="0"/>
    <w:p w:rsidR="002C1422" w:rsidRDefault="002C1422">
      <w:pPr>
        <w:autoSpaceDE w:val="0"/>
        <w:autoSpaceDN w:val="0"/>
        <w:adjustRightInd w:val="0"/>
        <w:jc w:val="center"/>
        <w:rPr>
          <w:rFonts w:asciiTheme="minorEastAsia" w:hAnsiTheme="minorEastAsia" w:cstheme="minorEastAsia"/>
          <w:kern w:val="0"/>
          <w:sz w:val="28"/>
          <w:szCs w:val="28"/>
        </w:rPr>
      </w:pPr>
    </w:p>
    <w:p w:rsidR="002C1422" w:rsidRDefault="00B41EA4">
      <w:pPr>
        <w:pStyle w:val="2"/>
        <w:snapToGrid w:val="0"/>
        <w:spacing w:line="360" w:lineRule="auto"/>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为答谢广大客户长期以来给予的信任与支持，安信基金管理有限责任公司（以下简称“本公司”）决定自</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lang w:val="en-US"/>
        </w:rPr>
        <w:t>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lang w:val="en-US"/>
        </w:rPr>
        <w:t>9</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lang w:val="en-US"/>
        </w:rPr>
        <w:t>1</w:t>
      </w:r>
      <w:r>
        <w:rPr>
          <w:rFonts w:asciiTheme="minorEastAsia" w:eastAsiaTheme="minorEastAsia" w:hAnsiTheme="minorEastAsia" w:cstheme="minorEastAsia" w:hint="eastAsia"/>
          <w:sz w:val="28"/>
          <w:szCs w:val="28"/>
          <w:lang w:val="en-US"/>
        </w:rPr>
        <w:t>1</w:t>
      </w:r>
      <w:r>
        <w:rPr>
          <w:rFonts w:asciiTheme="minorEastAsia" w:eastAsiaTheme="minorEastAsia" w:hAnsiTheme="minorEastAsia" w:cstheme="minorEastAsia" w:hint="eastAsia"/>
          <w:sz w:val="28"/>
          <w:szCs w:val="28"/>
        </w:rPr>
        <w:t>日起，通过本公司直销柜台渠道（不含“安信基金网上直销系统”）对我司</w:t>
      </w:r>
      <w:r>
        <w:rPr>
          <w:rFonts w:asciiTheme="minorEastAsia" w:hAnsiTheme="minorEastAsia" w:cstheme="minorEastAsia" w:hint="eastAsia"/>
          <w:kern w:val="0"/>
          <w:sz w:val="28"/>
          <w:szCs w:val="28"/>
        </w:rPr>
        <w:t>安信稳健阿尔法定期开放混合型发起式证券投资基金</w:t>
      </w:r>
      <w:r>
        <w:rPr>
          <w:rFonts w:asciiTheme="minorEastAsia" w:eastAsiaTheme="minorEastAsia" w:hAnsiTheme="minorEastAsia" w:cstheme="minorEastAsia" w:hint="eastAsia"/>
          <w:sz w:val="28"/>
          <w:szCs w:val="28"/>
          <w:lang w:val="en-US"/>
        </w:rPr>
        <w:t>A</w:t>
      </w:r>
      <w:r>
        <w:rPr>
          <w:rFonts w:asciiTheme="minorEastAsia" w:eastAsiaTheme="minorEastAsia" w:hAnsiTheme="minorEastAsia" w:cstheme="minorEastAsia" w:hint="eastAsia"/>
          <w:sz w:val="28"/>
          <w:szCs w:val="28"/>
          <w:lang w:val="en-US"/>
        </w:rPr>
        <w:t>类份额</w:t>
      </w:r>
      <w:r>
        <w:rPr>
          <w:rFonts w:asciiTheme="minorEastAsia" w:eastAsiaTheme="minorEastAsia" w:hAnsiTheme="minorEastAsia" w:cstheme="minorEastAsia" w:hint="eastAsia"/>
          <w:sz w:val="28"/>
          <w:szCs w:val="28"/>
        </w:rPr>
        <w:t>实行费率优惠活动。具体活动内容如下：</w:t>
      </w:r>
    </w:p>
    <w:p w:rsidR="002C1422" w:rsidRDefault="002C1422">
      <w:pPr>
        <w:pStyle w:val="2"/>
        <w:snapToGrid w:val="0"/>
        <w:spacing w:line="360" w:lineRule="auto"/>
        <w:ind w:firstLineChars="250" w:firstLine="700"/>
        <w:rPr>
          <w:rFonts w:asciiTheme="minorEastAsia" w:eastAsiaTheme="minorEastAsia" w:hAnsiTheme="minorEastAsia" w:cstheme="minorEastAsia"/>
          <w:sz w:val="28"/>
          <w:szCs w:val="28"/>
        </w:rPr>
      </w:pP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一、适用基金名称及基金代码：</w:t>
      </w:r>
    </w:p>
    <w:p w:rsidR="002C1422" w:rsidRDefault="00B41EA4">
      <w:pPr>
        <w:pStyle w:val="2"/>
        <w:snapToGrid w:val="0"/>
        <w:spacing w:line="360" w:lineRule="auto"/>
        <w:ind w:firstLineChars="200" w:firstLine="560"/>
        <w:rPr>
          <w:rFonts w:asciiTheme="minorEastAsia" w:eastAsiaTheme="minorEastAsia" w:hAnsiTheme="minorEastAsia" w:cstheme="minorEastAsia"/>
          <w:sz w:val="28"/>
          <w:szCs w:val="28"/>
        </w:rPr>
      </w:pPr>
      <w:r>
        <w:rPr>
          <w:rFonts w:asciiTheme="minorEastAsia" w:hAnsiTheme="minorEastAsia" w:cstheme="minorEastAsia" w:hint="eastAsia"/>
          <w:kern w:val="0"/>
          <w:sz w:val="28"/>
          <w:szCs w:val="28"/>
        </w:rPr>
        <w:t>安信稳健阿尔法定期开放混合型发起式证券投资基金</w:t>
      </w:r>
      <w:r>
        <w:rPr>
          <w:rFonts w:asciiTheme="minorEastAsia" w:eastAsiaTheme="minorEastAsia" w:hAnsiTheme="minorEastAsia" w:cstheme="minorEastAsia" w:hint="eastAsia"/>
          <w:sz w:val="28"/>
          <w:szCs w:val="28"/>
          <w:lang w:val="en-US"/>
        </w:rPr>
        <w:t>A</w:t>
      </w:r>
      <w:r>
        <w:rPr>
          <w:rFonts w:asciiTheme="minorEastAsia" w:eastAsiaTheme="minorEastAsia" w:hAnsiTheme="minorEastAsia" w:cstheme="minorEastAsia" w:hint="eastAsia"/>
          <w:sz w:val="28"/>
          <w:szCs w:val="28"/>
          <w:lang w:val="en-US"/>
        </w:rPr>
        <w:t>类份额</w:t>
      </w:r>
      <w:r>
        <w:rPr>
          <w:rFonts w:asciiTheme="minorEastAsia" w:eastAsiaTheme="minorEastAsia" w:hAnsiTheme="minorEastAsia" w:cstheme="minorEastAsia" w:hint="eastAsia"/>
          <w:sz w:val="28"/>
          <w:szCs w:val="28"/>
        </w:rPr>
        <w:t>（基金代码：</w:t>
      </w:r>
      <w:r>
        <w:rPr>
          <w:rFonts w:asciiTheme="minorEastAsia" w:eastAsiaTheme="minorEastAsia" w:hAnsiTheme="minorEastAsia" w:cstheme="minorEastAsia" w:hint="eastAsia"/>
          <w:sz w:val="28"/>
          <w:szCs w:val="28"/>
        </w:rPr>
        <w:t>005280</w:t>
      </w:r>
      <w:r>
        <w:rPr>
          <w:rFonts w:asciiTheme="minorEastAsia" w:eastAsiaTheme="minorEastAsia" w:hAnsiTheme="minorEastAsia" w:cstheme="minorEastAsia" w:hint="eastAsia"/>
          <w:sz w:val="28"/>
          <w:szCs w:val="28"/>
        </w:rPr>
        <w:t>）</w:t>
      </w:r>
    </w:p>
    <w:p w:rsidR="002C1422" w:rsidRDefault="002C1422">
      <w:pPr>
        <w:pStyle w:val="2"/>
        <w:snapToGrid w:val="0"/>
        <w:spacing w:line="360" w:lineRule="auto"/>
        <w:ind w:firstLineChars="200" w:firstLine="560"/>
        <w:rPr>
          <w:rFonts w:asciiTheme="minorEastAsia" w:eastAsiaTheme="minorEastAsia" w:hAnsiTheme="minorEastAsia" w:cstheme="minorEastAsia"/>
          <w:sz w:val="28"/>
          <w:szCs w:val="28"/>
        </w:rPr>
      </w:pP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1E1E1E"/>
          <w:kern w:val="0"/>
          <w:sz w:val="28"/>
          <w:szCs w:val="28"/>
        </w:rPr>
      </w:pPr>
      <w:r>
        <w:rPr>
          <w:rFonts w:asciiTheme="minorEastAsia" w:hAnsiTheme="minorEastAsia" w:cstheme="minorEastAsia" w:hint="eastAsia"/>
          <w:color w:val="1E1E1E"/>
          <w:kern w:val="0"/>
          <w:sz w:val="28"/>
          <w:szCs w:val="28"/>
        </w:rPr>
        <w:t>二、费率优惠内容：</w:t>
      </w:r>
    </w:p>
    <w:p w:rsidR="002C1422" w:rsidRDefault="00B41EA4">
      <w:pPr>
        <w:spacing w:line="360" w:lineRule="auto"/>
        <w:ind w:firstLineChars="250" w:firstLine="70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优惠期间</w:t>
      </w:r>
      <w:r>
        <w:rPr>
          <w:rFonts w:asciiTheme="minorEastAsia" w:hAnsiTheme="minorEastAsia" w:cstheme="minorEastAsia" w:hint="eastAsia"/>
          <w:sz w:val="28"/>
          <w:szCs w:val="28"/>
        </w:rPr>
        <w:t>，除养老金客户以外的其他投资者通过本公司直销柜台渠道申购、转换转入上述开放式基金，其申购费率、转换转入的基金申购费补差费享受一折优惠，固定费用不打折。</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700"/>
        <w:jc w:val="left"/>
        <w:rPr>
          <w:rFonts w:asciiTheme="minorEastAsia" w:hAnsiTheme="minorEastAsia" w:cstheme="minorEastAsia"/>
          <w:sz w:val="28"/>
          <w:szCs w:val="28"/>
        </w:rPr>
      </w:pPr>
      <w:r>
        <w:rPr>
          <w:rFonts w:asciiTheme="minorEastAsia" w:hAnsiTheme="minorEastAsia" w:cstheme="minorEastAsia" w:hint="eastAsia"/>
          <w:sz w:val="28"/>
          <w:szCs w:val="28"/>
        </w:rPr>
        <w:t>本费率优惠活动仅适用于在本公司直销柜台的前端申购手续费和转换转入的</w:t>
      </w:r>
      <w:r>
        <w:rPr>
          <w:rFonts w:asciiTheme="minorEastAsia" w:hAnsiTheme="minorEastAsia" w:cstheme="minorEastAsia" w:hint="eastAsia"/>
          <w:color w:val="000000"/>
          <w:sz w:val="28"/>
          <w:szCs w:val="28"/>
        </w:rPr>
        <w:t>基金申购费补差费</w:t>
      </w:r>
      <w:r>
        <w:rPr>
          <w:rFonts w:asciiTheme="minorEastAsia" w:hAnsiTheme="minorEastAsia" w:cstheme="minorEastAsia" w:hint="eastAsia"/>
          <w:sz w:val="28"/>
          <w:szCs w:val="28"/>
        </w:rPr>
        <w:t>，不包括后端申购费用，也不包括赎回、转换中的赎回费、定期定额投资业务等其他业务的手续费。</w:t>
      </w:r>
    </w:p>
    <w:p w:rsidR="002C1422" w:rsidRDefault="002C1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700"/>
        <w:jc w:val="left"/>
        <w:rPr>
          <w:rFonts w:asciiTheme="minorEastAsia" w:hAnsiTheme="minorEastAsia" w:cstheme="minorEastAsia"/>
          <w:sz w:val="28"/>
          <w:szCs w:val="28"/>
        </w:rPr>
      </w:pP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1E1E1E"/>
          <w:kern w:val="0"/>
          <w:sz w:val="28"/>
          <w:szCs w:val="28"/>
        </w:rPr>
      </w:pPr>
      <w:r>
        <w:rPr>
          <w:rFonts w:asciiTheme="minorEastAsia" w:hAnsiTheme="minorEastAsia" w:cstheme="minorEastAsia" w:hint="eastAsia"/>
          <w:color w:val="1E1E1E"/>
          <w:kern w:val="0"/>
          <w:sz w:val="28"/>
          <w:szCs w:val="28"/>
        </w:rPr>
        <w:t>三、优惠期间</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70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w:t>
      </w:r>
      <w:r>
        <w:rPr>
          <w:rFonts w:asciiTheme="minorEastAsia" w:hAnsiTheme="minorEastAsia" w:cstheme="minorEastAsia" w:hint="eastAsia"/>
          <w:color w:val="000000"/>
          <w:kern w:val="0"/>
          <w:sz w:val="28"/>
          <w:szCs w:val="28"/>
        </w:rPr>
        <w:t>自</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24</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24</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日</w:t>
      </w:r>
      <w:r>
        <w:rPr>
          <w:rFonts w:asciiTheme="minorEastAsia" w:hAnsiTheme="minorEastAsia" w:cstheme="minorEastAsia" w:hint="eastAsia"/>
          <w:color w:val="000000"/>
          <w:kern w:val="0"/>
          <w:sz w:val="28"/>
          <w:szCs w:val="28"/>
        </w:rPr>
        <w:t>。</w:t>
      </w:r>
    </w:p>
    <w:p w:rsidR="002C1422" w:rsidRDefault="002C1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700"/>
        <w:jc w:val="left"/>
        <w:rPr>
          <w:rFonts w:asciiTheme="minorEastAsia" w:hAnsiTheme="minorEastAsia" w:cstheme="minorEastAsia"/>
          <w:color w:val="000000"/>
          <w:kern w:val="0"/>
          <w:sz w:val="28"/>
          <w:szCs w:val="28"/>
        </w:rPr>
      </w:pP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1E1E1E"/>
          <w:kern w:val="0"/>
          <w:sz w:val="28"/>
          <w:szCs w:val="28"/>
        </w:rPr>
      </w:pPr>
      <w:r>
        <w:rPr>
          <w:rFonts w:asciiTheme="minorEastAsia" w:hAnsiTheme="minorEastAsia" w:cstheme="minorEastAsia" w:hint="eastAsia"/>
          <w:color w:val="1E1E1E"/>
          <w:kern w:val="0"/>
          <w:sz w:val="28"/>
          <w:szCs w:val="28"/>
        </w:rPr>
        <w:t>四、重要提示</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Theme="minorEastAsia" w:hAnsiTheme="minorEastAsia" w:cstheme="minorEastAsia"/>
          <w:color w:val="000000"/>
          <w:kern w:val="0"/>
          <w:sz w:val="28"/>
          <w:szCs w:val="28"/>
        </w:rPr>
      </w:pPr>
      <w:r>
        <w:rPr>
          <w:rFonts w:asciiTheme="minorEastAsia" w:hAnsiTheme="minorEastAsia" w:cstheme="minorEastAsia" w:hint="eastAsia"/>
          <w:color w:val="333333"/>
          <w:sz w:val="28"/>
          <w:szCs w:val="28"/>
          <w:shd w:val="clear" w:color="auto" w:fill="FFFFFF"/>
        </w:rPr>
        <w:t>1</w:t>
      </w:r>
      <w:r>
        <w:rPr>
          <w:rFonts w:asciiTheme="minorEastAsia" w:hAnsiTheme="minorEastAsia" w:cstheme="minorEastAsia" w:hint="eastAsia"/>
          <w:color w:val="333333"/>
          <w:sz w:val="28"/>
          <w:szCs w:val="28"/>
          <w:shd w:val="clear" w:color="auto" w:fill="FFFFFF"/>
        </w:rPr>
        <w:t>、通过直销柜台申购上述基金的养老金客户仍按照招募说明书（更新）或最新相关公告规定的申购费率执行。</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2</w:t>
      </w:r>
      <w:r>
        <w:rPr>
          <w:rFonts w:asciiTheme="minorEastAsia" w:hAnsiTheme="minorEastAsia" w:cstheme="minorEastAsia" w:hint="eastAsia"/>
          <w:color w:val="000000"/>
          <w:kern w:val="0"/>
          <w:sz w:val="28"/>
          <w:szCs w:val="28"/>
        </w:rPr>
        <w:t>、投资者欲了解上述基金产品的详细情况，请仔细阅读刊登于本公司网站（</w:t>
      </w:r>
      <w:r>
        <w:rPr>
          <w:rFonts w:asciiTheme="minorEastAsia" w:hAnsiTheme="minorEastAsia" w:cstheme="minorEastAsia" w:hint="eastAsia"/>
          <w:color w:val="000000"/>
          <w:kern w:val="0"/>
          <w:sz w:val="28"/>
          <w:szCs w:val="28"/>
        </w:rPr>
        <w:t>www.essencefund.com</w:t>
      </w:r>
      <w:r>
        <w:rPr>
          <w:rFonts w:asciiTheme="minorEastAsia" w:hAnsiTheme="minorEastAsia" w:cstheme="minorEastAsia" w:hint="eastAsia"/>
          <w:color w:val="000000"/>
          <w:kern w:val="0"/>
          <w:sz w:val="28"/>
          <w:szCs w:val="28"/>
        </w:rPr>
        <w:t>）的相关基金《基金合同》、《招募说明书》等法律文件及相关业务公告。</w:t>
      </w:r>
    </w:p>
    <w:p w:rsidR="002C1422" w:rsidRDefault="00B41EA4">
      <w:pPr>
        <w:pStyle w:val="2"/>
        <w:snapToGrid w:val="0"/>
        <w:spacing w:line="360" w:lineRule="auto"/>
        <w:ind w:firstLineChars="200" w:firstLine="560"/>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lang w:val="en-US"/>
        </w:rPr>
        <w:t xml:space="preserve">   </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heme="minorEastAsia"/>
          <w:color w:val="000000"/>
          <w:kern w:val="0"/>
          <w:sz w:val="28"/>
          <w:szCs w:val="28"/>
        </w:rPr>
      </w:pPr>
      <w:r>
        <w:rPr>
          <w:rFonts w:asciiTheme="minorEastAsia" w:hAnsiTheme="minorEastAsia" w:cstheme="minorEastAsia" w:hint="eastAsia"/>
          <w:color w:val="1E1E1E"/>
          <w:kern w:val="0"/>
          <w:sz w:val="28"/>
          <w:szCs w:val="28"/>
        </w:rPr>
        <w:t xml:space="preserve">   </w:t>
      </w:r>
      <w:r>
        <w:rPr>
          <w:rFonts w:asciiTheme="minorEastAsia" w:hAnsiTheme="minorEastAsia" w:cstheme="minorEastAsia" w:hint="eastAsia"/>
          <w:color w:val="1E1E1E"/>
          <w:kern w:val="0"/>
          <w:sz w:val="28"/>
          <w:szCs w:val="28"/>
        </w:rPr>
        <w:t>五、</w:t>
      </w:r>
      <w:r>
        <w:rPr>
          <w:rFonts w:asciiTheme="minorEastAsia" w:hAnsiTheme="minorEastAsia" w:cstheme="minorEastAsia" w:hint="eastAsia"/>
          <w:color w:val="000000"/>
          <w:kern w:val="0"/>
          <w:sz w:val="28"/>
          <w:szCs w:val="28"/>
        </w:rPr>
        <w:t>投资者可通过以下渠道咨询详情：</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安信基金管理有限责任公司</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客户服务电话：</w:t>
      </w:r>
      <w:r>
        <w:rPr>
          <w:rFonts w:asciiTheme="minorEastAsia" w:hAnsiTheme="minorEastAsia" w:cstheme="minorEastAsia" w:hint="eastAsia"/>
          <w:color w:val="000000"/>
          <w:kern w:val="0"/>
          <w:sz w:val="28"/>
          <w:szCs w:val="28"/>
        </w:rPr>
        <w:t>4008-088-088</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网站：</w:t>
      </w:r>
      <w:hyperlink r:id="rId4" w:history="1">
        <w:r>
          <w:rPr>
            <w:rStyle w:val="a8"/>
            <w:rFonts w:asciiTheme="minorEastAsia" w:hAnsiTheme="minorEastAsia" w:cstheme="minorEastAsia" w:hint="eastAsia"/>
            <w:color w:val="auto"/>
            <w:kern w:val="0"/>
            <w:sz w:val="28"/>
            <w:szCs w:val="28"/>
            <w:u w:val="none"/>
          </w:rPr>
          <w:t>www.essencefund.com</w:t>
        </w:r>
      </w:hyperlink>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办公地址：</w:t>
      </w:r>
      <w:r>
        <w:rPr>
          <w:rFonts w:asciiTheme="minorEastAsia" w:hAnsiTheme="minorEastAsia" w:cstheme="minorEastAsia" w:hint="eastAsia"/>
          <w:color w:val="000000"/>
          <w:kern w:val="0"/>
          <w:sz w:val="28"/>
          <w:szCs w:val="28"/>
        </w:rPr>
        <w:t>深圳市福田区福田街道福安社区福华一路</w:t>
      </w:r>
      <w:r>
        <w:rPr>
          <w:rFonts w:asciiTheme="minorEastAsia" w:hAnsiTheme="minorEastAsia" w:cstheme="minorEastAsia" w:hint="eastAsia"/>
          <w:color w:val="000000"/>
          <w:kern w:val="0"/>
          <w:sz w:val="28"/>
          <w:szCs w:val="28"/>
        </w:rPr>
        <w:t>119</w:t>
      </w:r>
      <w:r>
        <w:rPr>
          <w:rFonts w:asciiTheme="minorEastAsia" w:hAnsiTheme="minorEastAsia" w:cstheme="minorEastAsia" w:hint="eastAsia"/>
          <w:color w:val="000000"/>
          <w:kern w:val="0"/>
          <w:sz w:val="28"/>
          <w:szCs w:val="28"/>
        </w:rPr>
        <w:t>号安信金融大厦</w:t>
      </w:r>
      <w:r>
        <w:rPr>
          <w:rFonts w:asciiTheme="minorEastAsia" w:hAnsiTheme="minorEastAsia" w:cstheme="minorEastAsia" w:hint="eastAsia"/>
          <w:color w:val="000000"/>
          <w:kern w:val="0"/>
          <w:sz w:val="28"/>
          <w:szCs w:val="28"/>
        </w:rPr>
        <w:t>29</w:t>
      </w:r>
      <w:r>
        <w:rPr>
          <w:rFonts w:asciiTheme="minorEastAsia" w:hAnsiTheme="minorEastAsia" w:cstheme="minorEastAsia" w:hint="eastAsia"/>
          <w:color w:val="000000"/>
          <w:kern w:val="0"/>
          <w:sz w:val="28"/>
          <w:szCs w:val="28"/>
        </w:rPr>
        <w:t>楼</w:t>
      </w:r>
    </w:p>
    <w:p w:rsidR="002C1422" w:rsidRDefault="002C1422">
      <w:pPr>
        <w:spacing w:line="360" w:lineRule="auto"/>
        <w:rPr>
          <w:rFonts w:asciiTheme="minorEastAsia" w:hAnsiTheme="minorEastAsia" w:cstheme="minorEastAsia"/>
          <w:sz w:val="28"/>
          <w:szCs w:val="28"/>
        </w:rPr>
      </w:pP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风险提示：本公司承诺以诚实信用、勤勉尽责的原则管理和运用基金资产，但不保证基金一定盈利，也不保证最低收益。基金投资有风险，敬请投资人认真阅读基金的相关法律文件，并选择适合自身风险承受能力的投资品种进行投资。</w:t>
      </w:r>
      <w:r>
        <w:rPr>
          <w:rFonts w:asciiTheme="minorEastAsia" w:hAnsiTheme="minorEastAsia" w:cstheme="minorEastAsia" w:hint="eastAsia"/>
          <w:color w:val="000000"/>
          <w:kern w:val="0"/>
          <w:sz w:val="28"/>
          <w:szCs w:val="28"/>
        </w:rPr>
        <w:t xml:space="preserve">    </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特此公告。</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                                   </w:t>
      </w:r>
      <w:r>
        <w:rPr>
          <w:rFonts w:asciiTheme="minorEastAsia" w:hAnsiTheme="minorEastAsia" w:cstheme="minorEastAsia" w:hint="eastAsia"/>
          <w:color w:val="000000"/>
          <w:kern w:val="0"/>
          <w:sz w:val="28"/>
          <w:szCs w:val="28"/>
        </w:rPr>
        <w:t>安信基金管理有限责任公司</w:t>
      </w:r>
    </w:p>
    <w:p w:rsidR="002C1422" w:rsidRDefault="00B4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heme="minorEastAsia"/>
          <w:kern w:val="0"/>
          <w:sz w:val="28"/>
          <w:szCs w:val="28"/>
        </w:rPr>
      </w:pPr>
      <w:r>
        <w:rPr>
          <w:rFonts w:asciiTheme="minorEastAsia" w:hAnsiTheme="minorEastAsia" w:cstheme="minorEastAsia" w:hint="eastAsia"/>
          <w:color w:val="000000"/>
          <w:kern w:val="0"/>
          <w:sz w:val="28"/>
          <w:szCs w:val="28"/>
        </w:rPr>
        <w:t xml:space="preserve">                                            2024</w:t>
      </w:r>
      <w:r>
        <w:rPr>
          <w:rFonts w:asciiTheme="minorEastAsia" w:hAnsiTheme="minorEastAsia" w:cstheme="minorEastAsia" w:hint="eastAsia"/>
          <w:color w:val="000000"/>
          <w:kern w:val="0"/>
          <w:sz w:val="28"/>
          <w:szCs w:val="28"/>
        </w:rPr>
        <w:t>年</w:t>
      </w:r>
      <w:r>
        <w:rPr>
          <w:rFonts w:asciiTheme="minorEastAsia" w:hAnsiTheme="minorEastAsia" w:cstheme="minorEastAsia" w:hint="eastAsia"/>
          <w:color w:val="000000"/>
          <w:kern w:val="0"/>
          <w:sz w:val="28"/>
          <w:szCs w:val="28"/>
        </w:rPr>
        <w:t>9</w:t>
      </w:r>
      <w:r>
        <w:rPr>
          <w:rFonts w:asciiTheme="minorEastAsia" w:hAnsiTheme="minorEastAsia" w:cstheme="minorEastAsia" w:hint="eastAsia"/>
          <w:color w:val="000000"/>
          <w:kern w:val="0"/>
          <w:sz w:val="28"/>
          <w:szCs w:val="28"/>
        </w:rPr>
        <w:t>月</w:t>
      </w:r>
      <w:r>
        <w:rPr>
          <w:rFonts w:asciiTheme="minorEastAsia" w:hAnsiTheme="minorEastAsia" w:cstheme="minorEastAsia" w:hint="eastAsia"/>
          <w:color w:val="000000"/>
          <w:kern w:val="0"/>
          <w:sz w:val="28"/>
          <w:szCs w:val="28"/>
        </w:rPr>
        <w:t>1</w:t>
      </w:r>
      <w:r>
        <w:rPr>
          <w:rFonts w:asciiTheme="minorEastAsia" w:hAnsiTheme="minorEastAsia" w:cstheme="minorEastAsia" w:hint="eastAsia"/>
          <w:color w:val="000000"/>
          <w:kern w:val="0"/>
          <w:sz w:val="28"/>
          <w:szCs w:val="28"/>
        </w:rPr>
        <w:t>1</w:t>
      </w:r>
      <w:r>
        <w:rPr>
          <w:rFonts w:asciiTheme="minorEastAsia" w:hAnsiTheme="minorEastAsia" w:cstheme="minorEastAsia" w:hint="eastAsia"/>
          <w:color w:val="000000"/>
          <w:kern w:val="0"/>
          <w:sz w:val="28"/>
          <w:szCs w:val="28"/>
        </w:rPr>
        <w:t>日</w:t>
      </w:r>
    </w:p>
    <w:sectPr w:rsidR="002C1422" w:rsidSect="002C14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NGQ4MDY4NjMxYWVlMzc3ODM2NDE0MmU1ODUxYzYifQ=="/>
    <w:docVar w:name="KSO_WPS_MARK_KEY" w:val="608d3db4-d77d-40a1-9ef4-5694890c88a8"/>
  </w:docVars>
  <w:rsids>
    <w:rsidRoot w:val="005C765B"/>
    <w:rsid w:val="001B26F1"/>
    <w:rsid w:val="002655BC"/>
    <w:rsid w:val="002C1422"/>
    <w:rsid w:val="0033031D"/>
    <w:rsid w:val="004D6580"/>
    <w:rsid w:val="005C765B"/>
    <w:rsid w:val="008706DB"/>
    <w:rsid w:val="009B0EA4"/>
    <w:rsid w:val="009D76F7"/>
    <w:rsid w:val="00AD3730"/>
    <w:rsid w:val="00B41EA4"/>
    <w:rsid w:val="00BC49FB"/>
    <w:rsid w:val="00BE66FC"/>
    <w:rsid w:val="00D74CDF"/>
    <w:rsid w:val="00FA5F20"/>
    <w:rsid w:val="13A66FEE"/>
    <w:rsid w:val="167256C3"/>
    <w:rsid w:val="17782401"/>
    <w:rsid w:val="1D2301D3"/>
    <w:rsid w:val="3ACA1978"/>
    <w:rsid w:val="4302007D"/>
    <w:rsid w:val="50F32807"/>
    <w:rsid w:val="571915F2"/>
    <w:rsid w:val="5FF15232"/>
    <w:rsid w:val="65441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22"/>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2C1422"/>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uiPriority w:val="9"/>
    <w:semiHidden/>
    <w:unhideWhenUsed/>
    <w:qFormat/>
    <w:rsid w:val="002C1422"/>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1422"/>
    <w:rPr>
      <w:sz w:val="18"/>
      <w:szCs w:val="18"/>
    </w:rPr>
  </w:style>
  <w:style w:type="paragraph" w:styleId="a4">
    <w:name w:val="footer"/>
    <w:basedOn w:val="a"/>
    <w:link w:val="Char0"/>
    <w:uiPriority w:val="99"/>
    <w:unhideWhenUsed/>
    <w:qFormat/>
    <w:rsid w:val="002C142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C1422"/>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semiHidden/>
    <w:unhideWhenUsed/>
    <w:qFormat/>
    <w:rsid w:val="002C1422"/>
    <w:rPr>
      <w:rFonts w:ascii="Times New Roman" w:eastAsia="宋体" w:hAnsi="Times New Roman" w:cs="Times New Roman"/>
      <w:sz w:val="24"/>
      <w:szCs w:val="20"/>
      <w:lang w:val="zh-CN"/>
    </w:rPr>
  </w:style>
  <w:style w:type="table" w:styleId="a6">
    <w:name w:val="Table Grid"/>
    <w:basedOn w:val="a1"/>
    <w:uiPriority w:val="39"/>
    <w:qFormat/>
    <w:rsid w:val="002C1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2C1422"/>
    <w:rPr>
      <w:i/>
    </w:rPr>
  </w:style>
  <w:style w:type="character" w:styleId="a8">
    <w:name w:val="Hyperlink"/>
    <w:uiPriority w:val="99"/>
    <w:unhideWhenUsed/>
    <w:qFormat/>
    <w:rsid w:val="002C1422"/>
    <w:rPr>
      <w:color w:val="0000FF"/>
      <w:u w:val="single"/>
    </w:rPr>
  </w:style>
  <w:style w:type="character" w:customStyle="1" w:styleId="Char1">
    <w:name w:val="页眉 Char"/>
    <w:basedOn w:val="a0"/>
    <w:link w:val="a5"/>
    <w:uiPriority w:val="99"/>
    <w:qFormat/>
    <w:rsid w:val="002C1422"/>
    <w:rPr>
      <w:sz w:val="18"/>
      <w:szCs w:val="18"/>
    </w:rPr>
  </w:style>
  <w:style w:type="character" w:customStyle="1" w:styleId="Char0">
    <w:name w:val="页脚 Char"/>
    <w:basedOn w:val="a0"/>
    <w:link w:val="a4"/>
    <w:uiPriority w:val="99"/>
    <w:qFormat/>
    <w:rsid w:val="002C1422"/>
    <w:rPr>
      <w:sz w:val="18"/>
      <w:szCs w:val="18"/>
    </w:rPr>
  </w:style>
  <w:style w:type="character" w:customStyle="1" w:styleId="2Char">
    <w:name w:val="正文文本 2 Char"/>
    <w:basedOn w:val="a0"/>
    <w:link w:val="2"/>
    <w:semiHidden/>
    <w:qFormat/>
    <w:rsid w:val="002C1422"/>
    <w:rPr>
      <w:rFonts w:ascii="Times New Roman" w:eastAsia="宋体" w:hAnsi="Times New Roman" w:cs="Times New Roman"/>
      <w:sz w:val="24"/>
      <w:szCs w:val="20"/>
      <w:lang w:val="zh-CN" w:eastAsia="zh-CN"/>
    </w:rPr>
  </w:style>
  <w:style w:type="paragraph" w:customStyle="1" w:styleId="1">
    <w:name w:val="列出段落1"/>
    <w:basedOn w:val="a"/>
    <w:uiPriority w:val="34"/>
    <w:unhideWhenUsed/>
    <w:qFormat/>
    <w:rsid w:val="002C1422"/>
    <w:pPr>
      <w:ind w:firstLineChars="200" w:firstLine="420"/>
    </w:pPr>
    <w:rPr>
      <w:rFonts w:ascii="Times New Roman" w:eastAsia="宋体" w:hAnsi="Times New Roman" w:cs="Times New Roman"/>
      <w:szCs w:val="24"/>
    </w:rPr>
  </w:style>
  <w:style w:type="character" w:customStyle="1" w:styleId="Char">
    <w:name w:val="批注框文本 Char"/>
    <w:basedOn w:val="a0"/>
    <w:link w:val="a3"/>
    <w:uiPriority w:val="99"/>
    <w:semiHidden/>
    <w:rsid w:val="002C142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ence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4</DocSecurity>
  <Lines>6</Lines>
  <Paragraphs>1</Paragraphs>
  <ScaleCrop>false</ScaleCrop>
  <Company>Microsoft</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陈婕</dc:creator>
  <cp:lastModifiedBy>ZHONGM</cp:lastModifiedBy>
  <cp:revision>2</cp:revision>
  <dcterms:created xsi:type="dcterms:W3CDTF">2024-09-10T16:02:00Z</dcterms:created>
  <dcterms:modified xsi:type="dcterms:W3CDTF">2024-09-10T16:02:00Z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7F31BF459A9342FA9EFED062ADCB2FB5_13</vt:lpwstr>
  </property>
</Properties>
</file>