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67" w:rsidRPr="00BD204D" w:rsidRDefault="00711780" w:rsidP="00644005">
      <w:pPr>
        <w:spacing w:line="360" w:lineRule="auto"/>
        <w:jc w:val="center"/>
        <w:rPr>
          <w:b/>
          <w:bCs/>
          <w:color w:val="000000"/>
          <w:sz w:val="30"/>
          <w:szCs w:val="30"/>
        </w:rPr>
      </w:pPr>
      <w:bookmarkStart w:id="0" w:name="_Toc249760023"/>
      <w:r>
        <w:rPr>
          <w:rFonts w:hint="eastAsia"/>
          <w:b/>
          <w:bCs/>
          <w:color w:val="000000"/>
          <w:sz w:val="30"/>
          <w:szCs w:val="30"/>
        </w:rPr>
        <w:t>关于</w:t>
      </w:r>
      <w:r w:rsidR="00644005" w:rsidRPr="00644005">
        <w:rPr>
          <w:rFonts w:hint="eastAsia"/>
          <w:b/>
          <w:bCs/>
          <w:color w:val="000000"/>
          <w:sz w:val="30"/>
          <w:szCs w:val="30"/>
        </w:rPr>
        <w:t>汇丰晋信沪港深股票型基金、汇丰晋信港股通精选股票型基金、汇丰晋信港股通双核策略混合型基金</w:t>
      </w:r>
      <w:r>
        <w:rPr>
          <w:rFonts w:hint="eastAsia"/>
          <w:b/>
          <w:bCs/>
          <w:color w:val="000000"/>
          <w:sz w:val="30"/>
          <w:szCs w:val="30"/>
        </w:rPr>
        <w:t>20</w:t>
      </w:r>
      <w:r w:rsidR="00CF2FCD">
        <w:rPr>
          <w:rFonts w:hint="eastAsia"/>
          <w:b/>
          <w:bCs/>
          <w:color w:val="000000"/>
          <w:sz w:val="30"/>
          <w:szCs w:val="30"/>
        </w:rPr>
        <w:t>2</w:t>
      </w:r>
      <w:r w:rsidR="00B11F7F">
        <w:rPr>
          <w:b/>
          <w:bCs/>
          <w:color w:val="000000"/>
          <w:sz w:val="30"/>
          <w:szCs w:val="30"/>
        </w:rPr>
        <w:t>4</w:t>
      </w:r>
      <w:r>
        <w:rPr>
          <w:rFonts w:hint="eastAsia"/>
          <w:b/>
          <w:bCs/>
          <w:color w:val="000000"/>
          <w:sz w:val="30"/>
          <w:szCs w:val="30"/>
        </w:rPr>
        <w:t>年</w:t>
      </w:r>
      <w:r w:rsidR="00D2152B">
        <w:rPr>
          <w:b/>
          <w:bCs/>
          <w:color w:val="000000"/>
          <w:sz w:val="30"/>
          <w:szCs w:val="30"/>
        </w:rPr>
        <w:t>9</w:t>
      </w:r>
      <w:r>
        <w:rPr>
          <w:rFonts w:hint="eastAsia"/>
          <w:b/>
          <w:bCs/>
          <w:color w:val="000000"/>
          <w:sz w:val="30"/>
          <w:szCs w:val="30"/>
        </w:rPr>
        <w:t>月</w:t>
      </w:r>
      <w:r w:rsidR="00B11F7F">
        <w:rPr>
          <w:rFonts w:hint="eastAsia"/>
          <w:b/>
          <w:bCs/>
          <w:color w:val="000000"/>
          <w:sz w:val="30"/>
          <w:szCs w:val="30"/>
        </w:rPr>
        <w:t>6</w:t>
      </w:r>
      <w:r>
        <w:rPr>
          <w:rFonts w:hint="eastAsia"/>
          <w:b/>
          <w:bCs/>
          <w:color w:val="000000"/>
          <w:sz w:val="30"/>
          <w:szCs w:val="30"/>
        </w:rPr>
        <w:t>日</w:t>
      </w:r>
      <w:bookmarkStart w:id="1" w:name="baidusnap6"/>
      <w:bookmarkEnd w:id="1"/>
      <w:r w:rsidR="00E4746C" w:rsidRPr="00E4746C">
        <w:rPr>
          <w:rFonts w:hint="eastAsia"/>
          <w:b/>
          <w:bCs/>
          <w:color w:val="000000"/>
          <w:sz w:val="30"/>
          <w:szCs w:val="30"/>
        </w:rPr>
        <w:t>暂停申购、赎回及定期定</w:t>
      </w:r>
      <w:bookmarkStart w:id="2" w:name="_GoBack"/>
      <w:bookmarkEnd w:id="2"/>
      <w:r w:rsidR="00E4746C" w:rsidRPr="00E4746C">
        <w:rPr>
          <w:rFonts w:hint="eastAsia"/>
          <w:b/>
          <w:bCs/>
          <w:color w:val="000000"/>
          <w:sz w:val="30"/>
          <w:szCs w:val="30"/>
        </w:rPr>
        <w:t>额投资业务公告</w:t>
      </w:r>
    </w:p>
    <w:p w:rsidR="00993567" w:rsidRPr="00F150F7" w:rsidRDefault="00993567" w:rsidP="00993567">
      <w:pPr>
        <w:spacing w:line="360" w:lineRule="auto"/>
        <w:jc w:val="center"/>
        <w:rPr>
          <w:rFonts w:ascii="宋体" w:hAnsi="宋体"/>
          <w:b/>
          <w:sz w:val="24"/>
        </w:rPr>
      </w:pPr>
    </w:p>
    <w:p w:rsidR="00993567" w:rsidRPr="00BD204D" w:rsidRDefault="00993567" w:rsidP="00993567">
      <w:pPr>
        <w:spacing w:line="360" w:lineRule="auto"/>
        <w:jc w:val="center"/>
        <w:rPr>
          <w:rFonts w:ascii="宋体" w:hAnsi="宋体"/>
          <w:b/>
          <w:sz w:val="24"/>
        </w:rPr>
      </w:pPr>
      <w:r w:rsidRPr="00BD204D">
        <w:rPr>
          <w:rFonts w:ascii="宋体" w:hAnsi="宋体" w:hint="eastAsia"/>
          <w:b/>
          <w:sz w:val="24"/>
        </w:rPr>
        <w:t>公告</w:t>
      </w:r>
      <w:r w:rsidRPr="00BD204D">
        <w:rPr>
          <w:rFonts w:ascii="宋体" w:hAnsi="宋体"/>
          <w:b/>
          <w:sz w:val="24"/>
        </w:rPr>
        <w:t>送出日期：</w:t>
      </w:r>
      <w:r w:rsidR="00644005">
        <w:rPr>
          <w:rFonts w:ascii="宋体" w:hAnsi="宋体"/>
          <w:b/>
          <w:sz w:val="24"/>
        </w:rPr>
        <w:t>20</w:t>
      </w:r>
      <w:r w:rsidR="00CF2FCD">
        <w:rPr>
          <w:rFonts w:ascii="宋体" w:hAnsi="宋体" w:hint="eastAsia"/>
          <w:b/>
          <w:sz w:val="24"/>
        </w:rPr>
        <w:t>2</w:t>
      </w:r>
      <w:r w:rsidR="00B11F7F">
        <w:rPr>
          <w:rFonts w:ascii="宋体" w:hAnsi="宋体"/>
          <w:b/>
          <w:sz w:val="24"/>
        </w:rPr>
        <w:t>4</w:t>
      </w:r>
      <w:r w:rsidRPr="00BD204D">
        <w:rPr>
          <w:rFonts w:ascii="宋体" w:hAnsi="宋体"/>
          <w:b/>
          <w:sz w:val="24"/>
        </w:rPr>
        <w:t>年</w:t>
      </w:r>
      <w:r w:rsidR="00D2152B">
        <w:rPr>
          <w:rFonts w:ascii="宋体" w:hAnsi="宋体"/>
          <w:b/>
          <w:sz w:val="24"/>
        </w:rPr>
        <w:t>9</w:t>
      </w:r>
      <w:r w:rsidRPr="00BD204D">
        <w:rPr>
          <w:rFonts w:ascii="宋体" w:hAnsi="宋体"/>
          <w:b/>
          <w:sz w:val="24"/>
        </w:rPr>
        <w:t>月</w:t>
      </w:r>
      <w:r w:rsidR="00B11F7F">
        <w:rPr>
          <w:rFonts w:ascii="宋体" w:hAnsi="宋体"/>
          <w:b/>
          <w:sz w:val="24"/>
        </w:rPr>
        <w:t>7</w:t>
      </w:r>
      <w:r w:rsidRPr="00BD204D">
        <w:rPr>
          <w:rFonts w:ascii="宋体" w:hAnsi="宋体"/>
          <w:b/>
          <w:sz w:val="24"/>
        </w:rPr>
        <w:t>日</w:t>
      </w:r>
    </w:p>
    <w:p w:rsidR="00993567" w:rsidRDefault="00993567" w:rsidP="00993567">
      <w:pPr>
        <w:spacing w:line="360" w:lineRule="auto"/>
        <w:jc w:val="center"/>
        <w:rPr>
          <w:color w:val="000000"/>
          <w:sz w:val="24"/>
        </w:rPr>
      </w:pPr>
    </w:p>
    <w:bookmarkEnd w:id="0"/>
    <w:p w:rsidR="004E6052" w:rsidRPr="00BD204D" w:rsidRDefault="004E6052" w:rsidP="004E6052">
      <w:pPr>
        <w:pStyle w:val="3"/>
        <w:keepNext w:val="0"/>
        <w:keepLines w:val="0"/>
        <w:spacing w:before="0" w:after="0" w:line="360" w:lineRule="auto"/>
        <w:ind w:firstLineChars="200" w:firstLine="482"/>
        <w:rPr>
          <w:rFonts w:ascii="宋体" w:hAnsi="宋体"/>
          <w:bCs w:val="0"/>
          <w:sz w:val="24"/>
          <w:szCs w:val="24"/>
        </w:rPr>
      </w:pPr>
      <w:r>
        <w:rPr>
          <w:rFonts w:ascii="宋体" w:hAnsi="宋体" w:hint="eastAsia"/>
          <w:bCs w:val="0"/>
          <w:sz w:val="24"/>
          <w:szCs w:val="24"/>
        </w:rPr>
        <w:t>一、适用基金范围</w:t>
      </w:r>
      <w:r w:rsidRPr="00BD204D">
        <w:rPr>
          <w:rFonts w:ascii="宋体" w:hAnsi="宋体"/>
          <w:bCs w:val="0"/>
          <w:sz w:val="24"/>
          <w:szCs w:val="24"/>
        </w:rPr>
        <w:t xml:space="preserve"> </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5670"/>
        <w:gridCol w:w="2037"/>
      </w:tblGrid>
      <w:tr w:rsidR="004E6052" w:rsidTr="00195A7F">
        <w:trPr>
          <w:jc w:val="center"/>
        </w:trPr>
        <w:tc>
          <w:tcPr>
            <w:tcW w:w="819" w:type="dxa"/>
          </w:tcPr>
          <w:p w:rsidR="004E6052" w:rsidRPr="006C4484" w:rsidRDefault="004E6052" w:rsidP="004334A4">
            <w:pPr>
              <w:snapToGrid w:val="0"/>
              <w:spacing w:beforeLines="50" w:line="360" w:lineRule="auto"/>
              <w:jc w:val="center"/>
              <w:rPr>
                <w:b/>
                <w:color w:val="000000"/>
                <w:sz w:val="24"/>
              </w:rPr>
            </w:pPr>
            <w:r w:rsidRPr="006C4484">
              <w:rPr>
                <w:rFonts w:hint="eastAsia"/>
                <w:b/>
                <w:color w:val="000000"/>
                <w:sz w:val="24"/>
              </w:rPr>
              <w:t>序号</w:t>
            </w:r>
          </w:p>
        </w:tc>
        <w:tc>
          <w:tcPr>
            <w:tcW w:w="5670" w:type="dxa"/>
          </w:tcPr>
          <w:p w:rsidR="004E6052" w:rsidRPr="006C4484" w:rsidRDefault="004E6052" w:rsidP="004334A4">
            <w:pPr>
              <w:snapToGrid w:val="0"/>
              <w:spacing w:beforeLines="50" w:line="360" w:lineRule="auto"/>
              <w:jc w:val="center"/>
              <w:rPr>
                <w:b/>
                <w:color w:val="000000"/>
                <w:sz w:val="24"/>
              </w:rPr>
            </w:pPr>
            <w:r w:rsidRPr="006C4484">
              <w:rPr>
                <w:b/>
                <w:color w:val="000000"/>
                <w:sz w:val="24"/>
              </w:rPr>
              <w:t>基金名称</w:t>
            </w:r>
          </w:p>
        </w:tc>
        <w:tc>
          <w:tcPr>
            <w:tcW w:w="2037" w:type="dxa"/>
          </w:tcPr>
          <w:p w:rsidR="004E6052" w:rsidRPr="006C4484" w:rsidRDefault="004E6052" w:rsidP="004334A4">
            <w:pPr>
              <w:snapToGrid w:val="0"/>
              <w:spacing w:beforeLines="50" w:line="360" w:lineRule="auto"/>
              <w:jc w:val="center"/>
              <w:rPr>
                <w:b/>
                <w:color w:val="000000"/>
                <w:sz w:val="24"/>
              </w:rPr>
            </w:pPr>
            <w:r w:rsidRPr="006C4484">
              <w:rPr>
                <w:rFonts w:hint="eastAsia"/>
                <w:b/>
                <w:color w:val="000000"/>
                <w:sz w:val="24"/>
              </w:rPr>
              <w:t>基金代码</w:t>
            </w:r>
          </w:p>
        </w:tc>
      </w:tr>
      <w:tr w:rsidR="004E6052" w:rsidTr="00195A7F">
        <w:trPr>
          <w:jc w:val="center"/>
        </w:trPr>
        <w:tc>
          <w:tcPr>
            <w:tcW w:w="819" w:type="dxa"/>
          </w:tcPr>
          <w:p w:rsidR="004E6052" w:rsidRPr="006C4484" w:rsidRDefault="004E6052" w:rsidP="004334A4">
            <w:pPr>
              <w:snapToGrid w:val="0"/>
              <w:spacing w:beforeLines="50" w:line="360" w:lineRule="auto"/>
              <w:jc w:val="center"/>
              <w:rPr>
                <w:color w:val="000000"/>
                <w:sz w:val="24"/>
              </w:rPr>
            </w:pPr>
            <w:r w:rsidRPr="006C4484">
              <w:rPr>
                <w:rFonts w:hint="eastAsia"/>
                <w:color w:val="000000"/>
                <w:sz w:val="24"/>
              </w:rPr>
              <w:t>1</w:t>
            </w:r>
          </w:p>
        </w:tc>
        <w:tc>
          <w:tcPr>
            <w:tcW w:w="5670" w:type="dxa"/>
          </w:tcPr>
          <w:p w:rsidR="004E6052" w:rsidRPr="006C4484" w:rsidRDefault="004E6052" w:rsidP="004334A4">
            <w:pPr>
              <w:snapToGrid w:val="0"/>
              <w:spacing w:beforeLines="50" w:line="360" w:lineRule="auto"/>
              <w:jc w:val="center"/>
              <w:rPr>
                <w:color w:val="000000"/>
                <w:sz w:val="24"/>
              </w:rPr>
            </w:pPr>
            <w:r w:rsidRPr="003159AA">
              <w:rPr>
                <w:rFonts w:ascii="宋体" w:hAnsi="宋体" w:hint="eastAsia"/>
                <w:color w:val="000000"/>
                <w:sz w:val="24"/>
              </w:rPr>
              <w:t>汇丰晋信</w:t>
            </w:r>
            <w:r>
              <w:rPr>
                <w:rFonts w:ascii="宋体" w:hAnsi="宋体" w:hint="eastAsia"/>
                <w:color w:val="000000"/>
                <w:sz w:val="24"/>
              </w:rPr>
              <w:t>沪港深股票</w:t>
            </w:r>
            <w:r w:rsidRPr="003159AA">
              <w:rPr>
                <w:rFonts w:ascii="宋体" w:hAnsi="宋体" w:hint="eastAsia"/>
                <w:color w:val="000000"/>
                <w:sz w:val="24"/>
              </w:rPr>
              <w:t>型证券投资基金</w:t>
            </w:r>
            <w:r>
              <w:rPr>
                <w:rFonts w:hint="eastAsia"/>
                <w:color w:val="000000"/>
                <w:sz w:val="24"/>
              </w:rPr>
              <w:t>A</w:t>
            </w:r>
            <w:r>
              <w:rPr>
                <w:rFonts w:hint="eastAsia"/>
                <w:color w:val="000000"/>
                <w:sz w:val="24"/>
              </w:rPr>
              <w:t>类</w:t>
            </w:r>
          </w:p>
        </w:tc>
        <w:tc>
          <w:tcPr>
            <w:tcW w:w="2037" w:type="dxa"/>
          </w:tcPr>
          <w:p w:rsidR="004E6052" w:rsidRPr="006C4484" w:rsidRDefault="004E6052" w:rsidP="004334A4">
            <w:pPr>
              <w:snapToGrid w:val="0"/>
              <w:spacing w:beforeLines="50" w:line="360" w:lineRule="auto"/>
              <w:jc w:val="center"/>
              <w:rPr>
                <w:color w:val="000000"/>
                <w:sz w:val="24"/>
              </w:rPr>
            </w:pPr>
            <w:r>
              <w:rPr>
                <w:rFonts w:hint="eastAsia"/>
                <w:color w:val="000000"/>
                <w:sz w:val="24"/>
              </w:rPr>
              <w:t>002332</w:t>
            </w:r>
          </w:p>
        </w:tc>
      </w:tr>
      <w:tr w:rsidR="004E6052" w:rsidTr="00195A7F">
        <w:trPr>
          <w:jc w:val="center"/>
        </w:trPr>
        <w:tc>
          <w:tcPr>
            <w:tcW w:w="819" w:type="dxa"/>
          </w:tcPr>
          <w:p w:rsidR="004E6052" w:rsidRPr="006C4484" w:rsidRDefault="004E6052" w:rsidP="004334A4">
            <w:pPr>
              <w:snapToGrid w:val="0"/>
              <w:spacing w:beforeLines="50" w:line="360" w:lineRule="auto"/>
              <w:jc w:val="center"/>
              <w:rPr>
                <w:color w:val="000000"/>
                <w:sz w:val="24"/>
              </w:rPr>
            </w:pPr>
            <w:r>
              <w:rPr>
                <w:rFonts w:hint="eastAsia"/>
                <w:color w:val="000000"/>
                <w:sz w:val="24"/>
              </w:rPr>
              <w:t>2</w:t>
            </w:r>
          </w:p>
        </w:tc>
        <w:tc>
          <w:tcPr>
            <w:tcW w:w="5670" w:type="dxa"/>
          </w:tcPr>
          <w:p w:rsidR="004E6052" w:rsidRPr="003159AA" w:rsidRDefault="004E6052" w:rsidP="004334A4">
            <w:pPr>
              <w:snapToGrid w:val="0"/>
              <w:spacing w:beforeLines="50" w:line="360" w:lineRule="auto"/>
              <w:jc w:val="center"/>
              <w:rPr>
                <w:rFonts w:ascii="宋体" w:hAnsi="宋体"/>
                <w:color w:val="000000"/>
                <w:sz w:val="24"/>
              </w:rPr>
            </w:pPr>
            <w:r w:rsidRPr="003159AA">
              <w:rPr>
                <w:rFonts w:ascii="宋体" w:hAnsi="宋体" w:hint="eastAsia"/>
                <w:color w:val="000000"/>
                <w:sz w:val="24"/>
              </w:rPr>
              <w:t>汇丰晋信</w:t>
            </w:r>
            <w:r>
              <w:rPr>
                <w:rFonts w:ascii="宋体" w:hAnsi="宋体" w:hint="eastAsia"/>
                <w:color w:val="000000"/>
                <w:sz w:val="24"/>
              </w:rPr>
              <w:t>沪港深股票</w:t>
            </w:r>
            <w:r w:rsidRPr="003159AA">
              <w:rPr>
                <w:rFonts w:ascii="宋体" w:hAnsi="宋体" w:hint="eastAsia"/>
                <w:color w:val="000000"/>
                <w:sz w:val="24"/>
              </w:rPr>
              <w:t>型证券投资基金</w:t>
            </w:r>
            <w:r w:rsidRPr="006A47F7">
              <w:rPr>
                <w:rFonts w:hint="eastAsia"/>
                <w:color w:val="000000"/>
                <w:sz w:val="24"/>
              </w:rPr>
              <w:t>C</w:t>
            </w:r>
            <w:r>
              <w:rPr>
                <w:rFonts w:ascii="宋体" w:hAnsi="宋体" w:hint="eastAsia"/>
                <w:color w:val="000000"/>
                <w:sz w:val="24"/>
              </w:rPr>
              <w:t>类</w:t>
            </w:r>
          </w:p>
        </w:tc>
        <w:tc>
          <w:tcPr>
            <w:tcW w:w="2037" w:type="dxa"/>
          </w:tcPr>
          <w:p w:rsidR="004E6052" w:rsidRDefault="004E6052" w:rsidP="004334A4">
            <w:pPr>
              <w:snapToGrid w:val="0"/>
              <w:spacing w:beforeLines="50" w:line="360" w:lineRule="auto"/>
              <w:jc w:val="center"/>
              <w:rPr>
                <w:color w:val="000000"/>
                <w:sz w:val="24"/>
              </w:rPr>
            </w:pPr>
            <w:r>
              <w:rPr>
                <w:rFonts w:hint="eastAsia"/>
                <w:color w:val="000000"/>
                <w:sz w:val="24"/>
              </w:rPr>
              <w:t>002333</w:t>
            </w:r>
          </w:p>
        </w:tc>
      </w:tr>
      <w:tr w:rsidR="004E6052" w:rsidTr="00195A7F">
        <w:trPr>
          <w:jc w:val="center"/>
        </w:trPr>
        <w:tc>
          <w:tcPr>
            <w:tcW w:w="819" w:type="dxa"/>
          </w:tcPr>
          <w:p w:rsidR="004E6052" w:rsidRPr="006C4484" w:rsidRDefault="004E6052" w:rsidP="004334A4">
            <w:pPr>
              <w:snapToGrid w:val="0"/>
              <w:spacing w:beforeLines="50" w:line="360" w:lineRule="auto"/>
              <w:jc w:val="center"/>
              <w:rPr>
                <w:color w:val="000000"/>
                <w:sz w:val="24"/>
              </w:rPr>
            </w:pPr>
            <w:r>
              <w:rPr>
                <w:rFonts w:hint="eastAsia"/>
                <w:color w:val="000000"/>
                <w:sz w:val="24"/>
              </w:rPr>
              <w:t>3</w:t>
            </w:r>
          </w:p>
        </w:tc>
        <w:tc>
          <w:tcPr>
            <w:tcW w:w="5670" w:type="dxa"/>
          </w:tcPr>
          <w:p w:rsidR="004E6052" w:rsidRDefault="004E6052" w:rsidP="004334A4">
            <w:pPr>
              <w:snapToGrid w:val="0"/>
              <w:spacing w:beforeLines="50" w:line="360" w:lineRule="auto"/>
              <w:jc w:val="center"/>
              <w:rPr>
                <w:color w:val="000000"/>
                <w:sz w:val="24"/>
              </w:rPr>
            </w:pPr>
            <w:r w:rsidRPr="00672E54">
              <w:rPr>
                <w:rFonts w:ascii="宋体" w:hAnsi="宋体" w:hint="eastAsia"/>
                <w:color w:val="000000"/>
                <w:sz w:val="24"/>
              </w:rPr>
              <w:t>汇丰晋信港股通精选股票型证券投资基金</w:t>
            </w:r>
          </w:p>
        </w:tc>
        <w:tc>
          <w:tcPr>
            <w:tcW w:w="2037" w:type="dxa"/>
          </w:tcPr>
          <w:p w:rsidR="004E6052" w:rsidRDefault="004E6052" w:rsidP="004334A4">
            <w:pPr>
              <w:snapToGrid w:val="0"/>
              <w:spacing w:beforeLines="50" w:line="360" w:lineRule="auto"/>
              <w:jc w:val="center"/>
              <w:rPr>
                <w:color w:val="000000"/>
                <w:sz w:val="24"/>
              </w:rPr>
            </w:pPr>
            <w:r>
              <w:rPr>
                <w:rFonts w:hint="eastAsia"/>
                <w:color w:val="000000"/>
                <w:sz w:val="24"/>
              </w:rPr>
              <w:t>006781</w:t>
            </w:r>
          </w:p>
        </w:tc>
      </w:tr>
      <w:tr w:rsidR="004E6052" w:rsidTr="00195A7F">
        <w:trPr>
          <w:jc w:val="center"/>
        </w:trPr>
        <w:tc>
          <w:tcPr>
            <w:tcW w:w="819" w:type="dxa"/>
          </w:tcPr>
          <w:p w:rsidR="004E6052" w:rsidRDefault="004E6052" w:rsidP="004334A4">
            <w:pPr>
              <w:snapToGrid w:val="0"/>
              <w:spacing w:beforeLines="50" w:line="360" w:lineRule="auto"/>
              <w:jc w:val="center"/>
              <w:rPr>
                <w:color w:val="000000"/>
                <w:sz w:val="24"/>
              </w:rPr>
            </w:pPr>
            <w:r>
              <w:rPr>
                <w:rFonts w:hint="eastAsia"/>
                <w:color w:val="000000"/>
                <w:sz w:val="24"/>
              </w:rPr>
              <w:t>4</w:t>
            </w:r>
          </w:p>
        </w:tc>
        <w:tc>
          <w:tcPr>
            <w:tcW w:w="5670" w:type="dxa"/>
          </w:tcPr>
          <w:p w:rsidR="004E6052" w:rsidRDefault="004E6052" w:rsidP="004334A4">
            <w:pPr>
              <w:snapToGrid w:val="0"/>
              <w:spacing w:beforeLines="50" w:line="360" w:lineRule="auto"/>
              <w:jc w:val="center"/>
              <w:rPr>
                <w:color w:val="000000"/>
                <w:sz w:val="24"/>
              </w:rPr>
            </w:pPr>
            <w:r w:rsidRPr="000A4D7F">
              <w:rPr>
                <w:rFonts w:ascii="宋体" w:hAnsi="宋体" w:hint="eastAsia"/>
                <w:color w:val="000000"/>
                <w:sz w:val="24"/>
              </w:rPr>
              <w:t>汇丰晋信港股通双核策略混合型证券投资基金</w:t>
            </w:r>
          </w:p>
        </w:tc>
        <w:tc>
          <w:tcPr>
            <w:tcW w:w="2037" w:type="dxa"/>
          </w:tcPr>
          <w:p w:rsidR="004E6052" w:rsidRDefault="004E6052" w:rsidP="004334A4">
            <w:pPr>
              <w:snapToGrid w:val="0"/>
              <w:spacing w:beforeLines="50" w:line="360" w:lineRule="auto"/>
              <w:jc w:val="center"/>
              <w:rPr>
                <w:color w:val="000000"/>
                <w:sz w:val="24"/>
              </w:rPr>
            </w:pPr>
            <w:r>
              <w:rPr>
                <w:rFonts w:hint="eastAsia"/>
                <w:color w:val="000000"/>
                <w:sz w:val="24"/>
              </w:rPr>
              <w:t>007291</w:t>
            </w:r>
          </w:p>
        </w:tc>
      </w:tr>
    </w:tbl>
    <w:p w:rsidR="004E6052" w:rsidRDefault="004E6052" w:rsidP="004E6052">
      <w:pPr>
        <w:spacing w:line="360" w:lineRule="auto"/>
        <w:ind w:firstLineChars="200" w:firstLine="480"/>
        <w:rPr>
          <w:color w:val="000000"/>
          <w:sz w:val="24"/>
        </w:rPr>
      </w:pPr>
    </w:p>
    <w:p w:rsidR="004E6052" w:rsidRPr="00E80506" w:rsidRDefault="004E6052" w:rsidP="004E6052">
      <w:pPr>
        <w:pStyle w:val="3"/>
        <w:keepNext w:val="0"/>
        <w:keepLines w:val="0"/>
        <w:spacing w:before="0" w:after="0" w:line="360" w:lineRule="auto"/>
        <w:ind w:firstLineChars="200" w:firstLine="482"/>
        <w:rPr>
          <w:rFonts w:ascii="宋体" w:hAnsi="宋体"/>
          <w:bCs w:val="0"/>
          <w:sz w:val="24"/>
          <w:szCs w:val="24"/>
        </w:rPr>
      </w:pPr>
      <w:r>
        <w:rPr>
          <w:rFonts w:ascii="宋体" w:hAnsi="宋体" w:hint="eastAsia"/>
          <w:bCs w:val="0"/>
          <w:sz w:val="24"/>
          <w:szCs w:val="24"/>
        </w:rPr>
        <w:t>二、公告基本信息</w:t>
      </w:r>
    </w:p>
    <w:p w:rsidR="00993567" w:rsidRDefault="00E4746C" w:rsidP="004334A4">
      <w:pPr>
        <w:snapToGrid w:val="0"/>
        <w:spacing w:beforeLines="50" w:afterLines="50" w:line="360" w:lineRule="auto"/>
        <w:ind w:firstLineChars="236" w:firstLine="566"/>
        <w:rPr>
          <w:color w:val="000000"/>
          <w:sz w:val="24"/>
        </w:rPr>
      </w:pPr>
      <w:r w:rsidRPr="0089733E">
        <w:rPr>
          <w:rFonts w:hint="eastAsia"/>
          <w:color w:val="000000"/>
          <w:sz w:val="24"/>
        </w:rPr>
        <w:t>香港交易所</w:t>
      </w:r>
      <w:r w:rsidR="0089733E">
        <w:rPr>
          <w:rFonts w:hint="eastAsia"/>
          <w:color w:val="000000"/>
          <w:sz w:val="24"/>
        </w:rPr>
        <w:t>于</w:t>
      </w:r>
      <w:r w:rsidR="0089733E" w:rsidRPr="0089733E">
        <w:rPr>
          <w:rFonts w:hint="eastAsia"/>
          <w:color w:val="000000"/>
          <w:sz w:val="24"/>
        </w:rPr>
        <w:t>20</w:t>
      </w:r>
      <w:r w:rsidR="00CF2FCD">
        <w:rPr>
          <w:rFonts w:hint="eastAsia"/>
          <w:color w:val="000000"/>
          <w:sz w:val="24"/>
        </w:rPr>
        <w:t>2</w:t>
      </w:r>
      <w:r w:rsidR="00B11F7F">
        <w:rPr>
          <w:color w:val="000000"/>
          <w:sz w:val="24"/>
        </w:rPr>
        <w:t>4</w:t>
      </w:r>
      <w:r w:rsidR="0089733E" w:rsidRPr="0089733E">
        <w:rPr>
          <w:rFonts w:hint="eastAsia"/>
          <w:color w:val="000000"/>
          <w:sz w:val="24"/>
        </w:rPr>
        <w:t>年</w:t>
      </w:r>
      <w:r w:rsidR="00D2152B">
        <w:rPr>
          <w:color w:val="000000"/>
          <w:sz w:val="24"/>
        </w:rPr>
        <w:t>9</w:t>
      </w:r>
      <w:r w:rsidR="0089733E" w:rsidRPr="0089733E">
        <w:rPr>
          <w:rFonts w:hint="eastAsia"/>
          <w:color w:val="000000"/>
          <w:sz w:val="24"/>
        </w:rPr>
        <w:t>月</w:t>
      </w:r>
      <w:r w:rsidR="00B11F7F">
        <w:rPr>
          <w:rFonts w:hint="eastAsia"/>
          <w:color w:val="000000"/>
          <w:sz w:val="24"/>
        </w:rPr>
        <w:t>6</w:t>
      </w:r>
      <w:r w:rsidR="0089733E" w:rsidRPr="0089733E">
        <w:rPr>
          <w:rFonts w:hint="eastAsia"/>
          <w:color w:val="000000"/>
          <w:sz w:val="24"/>
        </w:rPr>
        <w:t>日</w:t>
      </w:r>
      <w:r w:rsidR="0089733E">
        <w:rPr>
          <w:rFonts w:hint="eastAsia"/>
          <w:color w:val="000000"/>
          <w:sz w:val="24"/>
        </w:rPr>
        <w:t>发布</w:t>
      </w:r>
      <w:r w:rsidRPr="0089733E">
        <w:rPr>
          <w:rFonts w:hint="eastAsia"/>
          <w:color w:val="000000"/>
          <w:sz w:val="24"/>
        </w:rPr>
        <w:t>《</w:t>
      </w:r>
      <w:r w:rsidR="00B11F7F" w:rsidRPr="00B11F7F">
        <w:rPr>
          <w:rFonts w:hint="eastAsia"/>
          <w:color w:val="000000"/>
          <w:sz w:val="24"/>
        </w:rPr>
        <w:t>八号台风信号现正生效</w:t>
      </w:r>
      <w:r w:rsidR="00B11F7F" w:rsidRPr="00B11F7F">
        <w:rPr>
          <w:rFonts w:hint="eastAsia"/>
          <w:color w:val="000000"/>
          <w:sz w:val="24"/>
        </w:rPr>
        <w:t xml:space="preserve"> </w:t>
      </w:r>
      <w:r w:rsidR="00B11F7F" w:rsidRPr="00B11F7F">
        <w:rPr>
          <w:rFonts w:hint="eastAsia"/>
          <w:color w:val="000000"/>
          <w:sz w:val="24"/>
        </w:rPr>
        <w:t>证券及衍生产品市场全日暂停交易</w:t>
      </w:r>
      <w:r w:rsidRPr="0089733E">
        <w:rPr>
          <w:rFonts w:hint="eastAsia"/>
          <w:color w:val="000000"/>
          <w:sz w:val="24"/>
        </w:rPr>
        <w:t>》</w:t>
      </w:r>
      <w:r w:rsidR="00711780">
        <w:rPr>
          <w:rFonts w:hint="eastAsia"/>
          <w:color w:val="000000"/>
          <w:sz w:val="24"/>
        </w:rPr>
        <w:t>公告</w:t>
      </w:r>
      <w:r w:rsidR="00DC55E8" w:rsidRPr="0089733E">
        <w:rPr>
          <w:rFonts w:hint="eastAsia"/>
          <w:color w:val="000000"/>
          <w:sz w:val="24"/>
        </w:rPr>
        <w:t>，</w:t>
      </w:r>
      <w:r w:rsidR="0089733E">
        <w:rPr>
          <w:rFonts w:hint="eastAsia"/>
          <w:color w:val="000000"/>
          <w:sz w:val="24"/>
        </w:rPr>
        <w:t>宣布</w:t>
      </w:r>
      <w:r w:rsidR="00B11F7F" w:rsidRPr="00B11F7F">
        <w:rPr>
          <w:rFonts w:hint="eastAsia"/>
          <w:color w:val="000000"/>
          <w:sz w:val="24"/>
        </w:rPr>
        <w:t>由于八号台风信号现正生效</w:t>
      </w:r>
      <w:r w:rsidR="0089733E" w:rsidRPr="00BB29BA">
        <w:rPr>
          <w:rFonts w:hint="eastAsia"/>
          <w:color w:val="000000"/>
          <w:sz w:val="24"/>
        </w:rPr>
        <w:t>，</w:t>
      </w:r>
      <w:r w:rsidR="00CF2FCD">
        <w:rPr>
          <w:rFonts w:hint="eastAsia"/>
          <w:color w:val="000000"/>
          <w:sz w:val="24"/>
        </w:rPr>
        <w:t>202</w:t>
      </w:r>
      <w:r w:rsidR="00B11F7F">
        <w:rPr>
          <w:color w:val="000000"/>
          <w:sz w:val="24"/>
        </w:rPr>
        <w:t>4</w:t>
      </w:r>
      <w:r w:rsidR="00DC55E8" w:rsidRPr="0089733E">
        <w:rPr>
          <w:rFonts w:hint="eastAsia"/>
          <w:color w:val="000000"/>
          <w:sz w:val="24"/>
        </w:rPr>
        <w:t>年</w:t>
      </w:r>
      <w:r w:rsidR="00D2152B">
        <w:rPr>
          <w:color w:val="000000"/>
          <w:sz w:val="24"/>
        </w:rPr>
        <w:t>9</w:t>
      </w:r>
      <w:r w:rsidR="00DC55E8" w:rsidRPr="0089733E">
        <w:rPr>
          <w:rFonts w:hint="eastAsia"/>
          <w:color w:val="000000"/>
          <w:sz w:val="24"/>
        </w:rPr>
        <w:t>月</w:t>
      </w:r>
      <w:r w:rsidR="00B11F7F">
        <w:rPr>
          <w:rFonts w:hint="eastAsia"/>
          <w:color w:val="000000"/>
          <w:sz w:val="24"/>
        </w:rPr>
        <w:t>6</w:t>
      </w:r>
      <w:r w:rsidR="00DC55E8" w:rsidRPr="0089733E">
        <w:rPr>
          <w:rFonts w:hint="eastAsia"/>
          <w:color w:val="000000"/>
          <w:sz w:val="24"/>
        </w:rPr>
        <w:t>日</w:t>
      </w:r>
      <w:r w:rsidRPr="0089733E">
        <w:rPr>
          <w:rFonts w:hint="eastAsia"/>
          <w:color w:val="000000"/>
          <w:sz w:val="24"/>
        </w:rPr>
        <w:t>全日暂停</w:t>
      </w:r>
      <w:r w:rsidR="0089733E">
        <w:rPr>
          <w:rFonts w:hint="eastAsia"/>
          <w:color w:val="000000"/>
          <w:sz w:val="24"/>
        </w:rPr>
        <w:t>港股通</w:t>
      </w:r>
      <w:r w:rsidRPr="0089733E">
        <w:rPr>
          <w:rFonts w:hint="eastAsia"/>
          <w:color w:val="000000"/>
          <w:sz w:val="24"/>
        </w:rPr>
        <w:t>服务。</w:t>
      </w:r>
      <w:r w:rsidR="00993567" w:rsidRPr="0089733E">
        <w:rPr>
          <w:rFonts w:hint="eastAsia"/>
          <w:color w:val="000000"/>
          <w:sz w:val="24"/>
        </w:rPr>
        <w:t>根据</w:t>
      </w:r>
      <w:r w:rsidR="00644005" w:rsidRPr="00644005">
        <w:rPr>
          <w:rFonts w:hint="eastAsia"/>
          <w:color w:val="000000"/>
          <w:sz w:val="24"/>
        </w:rPr>
        <w:t>汇丰晋信沪港深股票型证券投资基金、汇丰晋信港股通精选股票型证券投资基金、汇丰晋信港股通双核策略混合型证券投资基金的基金合同和招募说明书的相关约定</w:t>
      </w:r>
      <w:r w:rsidR="00993567" w:rsidRPr="00DC55E8">
        <w:rPr>
          <w:rFonts w:hint="eastAsia"/>
          <w:color w:val="000000"/>
          <w:sz w:val="24"/>
        </w:rPr>
        <w:t>，</w:t>
      </w:r>
      <w:r w:rsidR="0089733E" w:rsidRPr="0089733E">
        <w:rPr>
          <w:rFonts w:hint="eastAsia"/>
          <w:color w:val="000000"/>
          <w:sz w:val="24"/>
        </w:rPr>
        <w:t>非港股通交易日</w:t>
      </w:r>
      <w:r w:rsidR="00BB29BA">
        <w:rPr>
          <w:rFonts w:hint="eastAsia"/>
          <w:color w:val="000000"/>
          <w:sz w:val="24"/>
        </w:rPr>
        <w:t>上述</w:t>
      </w:r>
      <w:r w:rsidR="0089733E" w:rsidRPr="0089733E">
        <w:rPr>
          <w:rFonts w:hint="eastAsia"/>
          <w:color w:val="000000"/>
          <w:sz w:val="24"/>
        </w:rPr>
        <w:t>基金不开放，</w:t>
      </w:r>
      <w:r w:rsidRPr="00DC55E8">
        <w:rPr>
          <w:rFonts w:hint="eastAsia"/>
          <w:color w:val="000000"/>
          <w:sz w:val="24"/>
        </w:rPr>
        <w:t>本基金管理人决定于</w:t>
      </w:r>
      <w:r w:rsidR="00CF2FCD">
        <w:rPr>
          <w:rFonts w:hint="eastAsia"/>
          <w:color w:val="000000"/>
          <w:sz w:val="24"/>
        </w:rPr>
        <w:t>202</w:t>
      </w:r>
      <w:r w:rsidR="00B11F7F">
        <w:rPr>
          <w:color w:val="000000"/>
          <w:sz w:val="24"/>
        </w:rPr>
        <w:t>4</w:t>
      </w:r>
      <w:r w:rsidR="00DC55E8" w:rsidRPr="00DC55E8">
        <w:rPr>
          <w:rFonts w:hint="eastAsia"/>
          <w:color w:val="000000"/>
          <w:sz w:val="24"/>
        </w:rPr>
        <w:t>年</w:t>
      </w:r>
      <w:r w:rsidR="00D2152B">
        <w:rPr>
          <w:color w:val="000000"/>
          <w:sz w:val="24"/>
        </w:rPr>
        <w:t>9</w:t>
      </w:r>
      <w:r w:rsidR="00DC55E8" w:rsidRPr="00DC55E8">
        <w:rPr>
          <w:rFonts w:hint="eastAsia"/>
          <w:color w:val="000000"/>
          <w:sz w:val="24"/>
        </w:rPr>
        <w:t>月</w:t>
      </w:r>
      <w:r w:rsidR="00B11F7F">
        <w:rPr>
          <w:rFonts w:hint="eastAsia"/>
          <w:color w:val="000000"/>
          <w:sz w:val="24"/>
        </w:rPr>
        <w:t>6</w:t>
      </w:r>
      <w:r w:rsidR="00DC55E8" w:rsidRPr="00DC55E8">
        <w:rPr>
          <w:rFonts w:hint="eastAsia"/>
          <w:color w:val="000000"/>
          <w:sz w:val="24"/>
        </w:rPr>
        <w:t>日</w:t>
      </w:r>
      <w:r w:rsidRPr="00DC55E8">
        <w:rPr>
          <w:rFonts w:hint="eastAsia"/>
          <w:color w:val="000000"/>
          <w:sz w:val="24"/>
        </w:rPr>
        <w:t>暂停</w:t>
      </w:r>
      <w:r w:rsidR="00644005">
        <w:rPr>
          <w:rFonts w:hint="eastAsia"/>
          <w:color w:val="000000"/>
          <w:sz w:val="24"/>
        </w:rPr>
        <w:t>上述</w:t>
      </w:r>
      <w:r w:rsidRPr="00DC55E8">
        <w:rPr>
          <w:rFonts w:hint="eastAsia"/>
          <w:color w:val="000000"/>
          <w:sz w:val="24"/>
        </w:rPr>
        <w:t>基金的申购（含定期定额投资）、赎回等业务，对于投资者提交的</w:t>
      </w:r>
      <w:r w:rsidR="00CF2FCD">
        <w:rPr>
          <w:rFonts w:hint="eastAsia"/>
          <w:color w:val="000000"/>
          <w:sz w:val="24"/>
        </w:rPr>
        <w:t>202</w:t>
      </w:r>
      <w:r w:rsidR="00B11F7F">
        <w:rPr>
          <w:color w:val="000000"/>
          <w:sz w:val="24"/>
        </w:rPr>
        <w:t>4</w:t>
      </w:r>
      <w:r w:rsidR="00DC55E8" w:rsidRPr="00DC55E8">
        <w:rPr>
          <w:rFonts w:hint="eastAsia"/>
          <w:color w:val="000000"/>
          <w:sz w:val="24"/>
        </w:rPr>
        <w:t>年</w:t>
      </w:r>
      <w:r w:rsidR="00D2152B">
        <w:rPr>
          <w:color w:val="000000"/>
          <w:sz w:val="24"/>
        </w:rPr>
        <w:t>9</w:t>
      </w:r>
      <w:r w:rsidR="00DC55E8" w:rsidRPr="00DC55E8">
        <w:rPr>
          <w:rFonts w:hint="eastAsia"/>
          <w:color w:val="000000"/>
          <w:sz w:val="24"/>
        </w:rPr>
        <w:t>月</w:t>
      </w:r>
      <w:r w:rsidR="00B11F7F">
        <w:rPr>
          <w:rFonts w:hint="eastAsia"/>
          <w:color w:val="000000"/>
          <w:sz w:val="24"/>
        </w:rPr>
        <w:t>6</w:t>
      </w:r>
      <w:r w:rsidR="00DC55E8" w:rsidRPr="00DC55E8">
        <w:rPr>
          <w:rFonts w:hint="eastAsia"/>
          <w:color w:val="000000"/>
          <w:sz w:val="24"/>
        </w:rPr>
        <w:t>日</w:t>
      </w:r>
      <w:r w:rsidRPr="00DC55E8">
        <w:rPr>
          <w:rFonts w:hint="eastAsia"/>
          <w:color w:val="000000"/>
          <w:sz w:val="24"/>
        </w:rPr>
        <w:t>的申购（含定期定额投资）、赎回等业务申请，注册登记机构将不予确认，申购（含定期定额投资）款项将</w:t>
      </w:r>
      <w:r w:rsidR="00711780">
        <w:rPr>
          <w:rFonts w:hint="eastAsia"/>
          <w:color w:val="000000"/>
          <w:sz w:val="24"/>
        </w:rPr>
        <w:t>由销售机构</w:t>
      </w:r>
      <w:r w:rsidRPr="00DC55E8">
        <w:rPr>
          <w:rFonts w:hint="eastAsia"/>
          <w:color w:val="000000"/>
          <w:sz w:val="24"/>
        </w:rPr>
        <w:t>退回投资者账户。由此给投资者带来的不便，敬请谅解。</w:t>
      </w:r>
    </w:p>
    <w:p w:rsidR="00751015" w:rsidRPr="00BB29BA" w:rsidRDefault="00751015" w:rsidP="004334A4">
      <w:pPr>
        <w:snapToGrid w:val="0"/>
        <w:spacing w:beforeLines="50" w:afterLines="50" w:line="360" w:lineRule="auto"/>
        <w:ind w:firstLineChars="236" w:firstLine="566"/>
        <w:rPr>
          <w:color w:val="000000"/>
          <w:sz w:val="24"/>
        </w:rPr>
      </w:pPr>
      <w:r w:rsidRPr="00751015">
        <w:rPr>
          <w:rFonts w:hint="eastAsia"/>
          <w:color w:val="000000"/>
          <w:sz w:val="24"/>
        </w:rPr>
        <w:t>若</w:t>
      </w:r>
      <w:r>
        <w:rPr>
          <w:rFonts w:hint="eastAsia"/>
          <w:color w:val="000000"/>
          <w:sz w:val="24"/>
        </w:rPr>
        <w:t>202</w:t>
      </w:r>
      <w:r w:rsidR="00B11F7F">
        <w:rPr>
          <w:color w:val="000000"/>
          <w:sz w:val="24"/>
        </w:rPr>
        <w:t>4</w:t>
      </w:r>
      <w:r w:rsidRPr="00751015">
        <w:rPr>
          <w:rFonts w:hint="eastAsia"/>
          <w:color w:val="000000"/>
          <w:sz w:val="24"/>
        </w:rPr>
        <w:t>年</w:t>
      </w:r>
      <w:r w:rsidR="00D2152B">
        <w:rPr>
          <w:color w:val="000000"/>
          <w:sz w:val="24"/>
        </w:rPr>
        <w:t>9</w:t>
      </w:r>
      <w:r w:rsidRPr="00751015">
        <w:rPr>
          <w:rFonts w:hint="eastAsia"/>
          <w:color w:val="000000"/>
          <w:sz w:val="24"/>
        </w:rPr>
        <w:t>月</w:t>
      </w:r>
      <w:r w:rsidR="00B11F7F">
        <w:rPr>
          <w:color w:val="000000"/>
          <w:sz w:val="24"/>
        </w:rPr>
        <w:t>9</w:t>
      </w:r>
      <w:r w:rsidRPr="00751015">
        <w:rPr>
          <w:rFonts w:hint="eastAsia"/>
          <w:color w:val="000000"/>
          <w:sz w:val="24"/>
        </w:rPr>
        <w:t>日恢复港股通交易，上述基金也将于同日恢复办理申购（含定期定额投资）、赎回等业务，届时将不再另行公告。若港股通继续全天暂停交易，上述基金也将继续暂停当日前述业务，详情请参见届时公告。</w:t>
      </w:r>
    </w:p>
    <w:p w:rsidR="00993567" w:rsidRPr="00DC55E8" w:rsidRDefault="00644005" w:rsidP="004334A4">
      <w:pPr>
        <w:snapToGrid w:val="0"/>
        <w:spacing w:beforeLines="50" w:afterLines="50" w:line="360" w:lineRule="auto"/>
        <w:ind w:firstLineChars="236" w:firstLine="566"/>
        <w:rPr>
          <w:color w:val="000000"/>
          <w:sz w:val="24"/>
        </w:rPr>
      </w:pPr>
      <w:r w:rsidRPr="00A95F6B">
        <w:rPr>
          <w:rFonts w:hint="eastAsia"/>
          <w:color w:val="000000"/>
          <w:sz w:val="24"/>
        </w:rPr>
        <w:lastRenderedPageBreak/>
        <w:t>汇丰晋信沪港深股票型</w:t>
      </w:r>
      <w:r>
        <w:rPr>
          <w:rFonts w:hint="eastAsia"/>
          <w:color w:val="000000"/>
          <w:sz w:val="24"/>
        </w:rPr>
        <w:t>证券投资</w:t>
      </w:r>
      <w:r w:rsidRPr="00A95F6B">
        <w:rPr>
          <w:rFonts w:hint="eastAsia"/>
          <w:color w:val="000000"/>
          <w:sz w:val="24"/>
        </w:rPr>
        <w:t>基金、汇丰晋信港股通精选股票型</w:t>
      </w:r>
      <w:r>
        <w:rPr>
          <w:rFonts w:hint="eastAsia"/>
          <w:color w:val="000000"/>
          <w:sz w:val="24"/>
        </w:rPr>
        <w:t>证券投资</w:t>
      </w:r>
      <w:r w:rsidRPr="00A95F6B">
        <w:rPr>
          <w:rFonts w:hint="eastAsia"/>
          <w:color w:val="000000"/>
          <w:sz w:val="24"/>
        </w:rPr>
        <w:t>基金、汇丰晋信港股通双核策略混合型</w:t>
      </w:r>
      <w:r>
        <w:rPr>
          <w:rFonts w:hint="eastAsia"/>
          <w:color w:val="000000"/>
          <w:sz w:val="24"/>
        </w:rPr>
        <w:t>证券投资</w:t>
      </w:r>
      <w:r w:rsidRPr="00A95F6B">
        <w:rPr>
          <w:rFonts w:hint="eastAsia"/>
          <w:color w:val="000000"/>
          <w:sz w:val="24"/>
        </w:rPr>
        <w:t>基金</w:t>
      </w:r>
      <w:r w:rsidR="00540671">
        <w:rPr>
          <w:rFonts w:hint="eastAsia"/>
          <w:color w:val="000000"/>
          <w:sz w:val="24"/>
        </w:rPr>
        <w:t>暂停申购（含</w:t>
      </w:r>
      <w:r w:rsidR="00BD018F" w:rsidRPr="00DC55E8">
        <w:rPr>
          <w:rFonts w:hint="eastAsia"/>
          <w:color w:val="000000"/>
          <w:sz w:val="24"/>
        </w:rPr>
        <w:t>定期定额投资</w:t>
      </w:r>
      <w:r w:rsidR="00540671">
        <w:rPr>
          <w:rFonts w:hint="eastAsia"/>
          <w:color w:val="000000"/>
          <w:sz w:val="24"/>
        </w:rPr>
        <w:t>）</w:t>
      </w:r>
      <w:r w:rsidR="00BD018F" w:rsidRPr="00DC55E8">
        <w:rPr>
          <w:rFonts w:hint="eastAsia"/>
          <w:color w:val="000000"/>
          <w:sz w:val="24"/>
        </w:rPr>
        <w:t>和赎回业务期间，本公司管理的其他开放式基金的各项交易业务仍照常办理。</w:t>
      </w:r>
    </w:p>
    <w:p w:rsidR="00BD018F" w:rsidRPr="00BD018F" w:rsidRDefault="00BD018F" w:rsidP="004334A4">
      <w:pPr>
        <w:snapToGrid w:val="0"/>
        <w:spacing w:beforeLines="50" w:afterLines="50" w:line="360" w:lineRule="auto"/>
        <w:ind w:firstLineChars="236" w:firstLine="566"/>
        <w:rPr>
          <w:color w:val="000000"/>
          <w:sz w:val="24"/>
        </w:rPr>
      </w:pPr>
    </w:p>
    <w:p w:rsidR="00993567" w:rsidRPr="00BD204D" w:rsidRDefault="00993567" w:rsidP="00993567">
      <w:pPr>
        <w:pStyle w:val="3"/>
        <w:keepNext w:val="0"/>
        <w:keepLines w:val="0"/>
        <w:spacing w:before="0" w:after="0" w:line="360" w:lineRule="auto"/>
        <w:rPr>
          <w:rFonts w:ascii="宋体" w:hAnsi="宋体"/>
          <w:bCs w:val="0"/>
          <w:sz w:val="24"/>
          <w:szCs w:val="24"/>
        </w:rPr>
      </w:pPr>
      <w:r w:rsidRPr="00BD204D">
        <w:rPr>
          <w:rFonts w:hint="eastAsia"/>
          <w:sz w:val="24"/>
          <w:szCs w:val="24"/>
        </w:rPr>
        <w:t>2.</w:t>
      </w:r>
      <w:r w:rsidRPr="00BD204D">
        <w:rPr>
          <w:rFonts w:hint="eastAsia"/>
          <w:sz w:val="24"/>
          <w:szCs w:val="24"/>
        </w:rPr>
        <w:t>其他需要提示的事项</w:t>
      </w:r>
    </w:p>
    <w:p w:rsidR="00993567" w:rsidRPr="00BD204D" w:rsidRDefault="00993567" w:rsidP="004334A4">
      <w:pPr>
        <w:snapToGrid w:val="0"/>
        <w:spacing w:beforeLines="50" w:afterLines="50" w:line="360" w:lineRule="auto"/>
        <w:ind w:firstLineChars="236" w:firstLine="566"/>
        <w:rPr>
          <w:rFonts w:ascii="宋体" w:hAnsi="宋体"/>
          <w:sz w:val="24"/>
        </w:rPr>
      </w:pPr>
      <w:r>
        <w:rPr>
          <w:rFonts w:ascii="宋体" w:hAnsi="宋体" w:hint="eastAsia"/>
          <w:sz w:val="24"/>
        </w:rPr>
        <w:t>1</w:t>
      </w:r>
      <w:r w:rsidRPr="00BD204D">
        <w:rPr>
          <w:rFonts w:ascii="宋体" w:hAnsi="宋体" w:hint="eastAsia"/>
          <w:sz w:val="24"/>
        </w:rPr>
        <w:t>、如有其它疑问,请拨打本公司客户服务电话(021-</w:t>
      </w:r>
      <w:r>
        <w:rPr>
          <w:rFonts w:ascii="宋体" w:hAnsi="宋体" w:hint="eastAsia"/>
          <w:sz w:val="24"/>
        </w:rPr>
        <w:t>20376888</w:t>
      </w:r>
      <w:r w:rsidRPr="00BD204D">
        <w:rPr>
          <w:rFonts w:ascii="宋体" w:hAnsi="宋体" w:hint="eastAsia"/>
          <w:sz w:val="24"/>
        </w:rPr>
        <w:t>)或登陆本公司网站(</w:t>
      </w:r>
      <w:hyperlink r:id="rId7" w:history="1">
        <w:r w:rsidRPr="00BD204D">
          <w:rPr>
            <w:rStyle w:val="a3"/>
            <w:rFonts w:ascii="宋体" w:hAnsi="宋体" w:hint="eastAsia"/>
            <w:sz w:val="24"/>
          </w:rPr>
          <w:t>www.hsbcjt.cn</w:t>
        </w:r>
      </w:hyperlink>
      <w:r w:rsidRPr="00BD204D">
        <w:rPr>
          <w:rFonts w:ascii="宋体" w:hAnsi="宋体" w:hint="eastAsia"/>
          <w:sz w:val="24"/>
        </w:rPr>
        <w:t>) 获取相关信息。</w:t>
      </w:r>
    </w:p>
    <w:p w:rsidR="00993567" w:rsidRDefault="00993567" w:rsidP="00BD018F">
      <w:pPr>
        <w:spacing w:line="360" w:lineRule="auto"/>
        <w:ind w:firstLineChars="236" w:firstLine="566"/>
        <w:rPr>
          <w:color w:val="000000"/>
          <w:sz w:val="24"/>
        </w:rPr>
      </w:pPr>
      <w:r>
        <w:rPr>
          <w:rFonts w:ascii="宋体" w:hAnsi="宋体"/>
          <w:sz w:val="24"/>
        </w:rPr>
        <w:t>2</w:t>
      </w:r>
      <w:r w:rsidRPr="00BD204D">
        <w:rPr>
          <w:rFonts w:ascii="宋体" w:hAnsi="宋体" w:hint="eastAsia"/>
          <w:sz w:val="24"/>
        </w:rPr>
        <w:t>、风险提示</w:t>
      </w:r>
    </w:p>
    <w:p w:rsidR="00993567" w:rsidRDefault="00993567" w:rsidP="00BD018F">
      <w:pPr>
        <w:spacing w:line="360" w:lineRule="auto"/>
        <w:ind w:firstLineChars="236" w:firstLine="566"/>
        <w:rPr>
          <w:color w:val="000000"/>
          <w:sz w:val="24"/>
        </w:rPr>
      </w:pPr>
      <w:r w:rsidRPr="007A2BA1">
        <w:rPr>
          <w:rFonts w:hint="eastAsia"/>
          <w:color w:val="000000"/>
          <w:sz w:val="24"/>
        </w:rPr>
        <w:t>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w:t>
      </w:r>
      <w:r w:rsidR="00644005">
        <w:rPr>
          <w:rFonts w:hint="eastAsia"/>
          <w:color w:val="000000"/>
          <w:sz w:val="24"/>
        </w:rPr>
        <w:t>、《产品资料概要》</w:t>
      </w:r>
      <w:r w:rsidRPr="007A2BA1">
        <w:rPr>
          <w:rFonts w:hint="eastAsia"/>
          <w:color w:val="000000"/>
          <w:sz w:val="24"/>
        </w:rPr>
        <w:t>等基金法律文件，了解基金的风险收益特征，并根据自身的风险承受能力选择适合自己的基金产品。基金管理人提醒投资人基金投资的“买者自负”原则，在做出投资决策后，基金运营状况与基金净值变化引致的投资风险，由投资人自行负担。敬请投资人在购买基金前认真考虑、谨慎决策。</w:t>
      </w:r>
      <w:r w:rsidRPr="008B672D">
        <w:rPr>
          <w:rFonts w:hint="eastAsia"/>
          <w:color w:val="000000"/>
          <w:sz w:val="24"/>
        </w:rPr>
        <w:t xml:space="preserve"> </w:t>
      </w:r>
    </w:p>
    <w:p w:rsidR="00644005" w:rsidRPr="00644005" w:rsidRDefault="00644005" w:rsidP="00BD018F">
      <w:pPr>
        <w:spacing w:line="360" w:lineRule="auto"/>
        <w:ind w:firstLineChars="236" w:firstLine="566"/>
        <w:rPr>
          <w:color w:val="000000"/>
          <w:sz w:val="24"/>
        </w:rPr>
      </w:pPr>
      <w:r w:rsidRPr="00644005">
        <w:rPr>
          <w:rFonts w:hint="eastAsia"/>
          <w:color w:val="000000"/>
          <w:sz w:val="24"/>
        </w:rPr>
        <w:t>通过港股通机制参与香港股票市场交易的公募基金会面临港股通机制下因投资环境、投资标的、市场制度以及交易规则等差异带来的特有风险，包括港股市场股价波动较大的风险（港股市场实行</w:t>
      </w:r>
      <w:r w:rsidRPr="00644005">
        <w:rPr>
          <w:rFonts w:hint="eastAsia"/>
          <w:color w:val="000000"/>
          <w:sz w:val="24"/>
        </w:rPr>
        <w:t>T+0</w:t>
      </w:r>
      <w:r w:rsidRPr="00644005">
        <w:rPr>
          <w:rFonts w:hint="eastAsia"/>
          <w:color w:val="000000"/>
          <w:sz w:val="24"/>
        </w:rPr>
        <w:t>回转交易，且对个股不设涨跌幅限制，港股股价可能表示出比</w:t>
      </w:r>
      <w:r w:rsidRPr="00644005">
        <w:rPr>
          <w:rFonts w:hint="eastAsia"/>
          <w:color w:val="000000"/>
          <w:sz w:val="24"/>
        </w:rPr>
        <w:t>A</w:t>
      </w:r>
      <w:r w:rsidRPr="00644005">
        <w:rPr>
          <w:rFonts w:hint="eastAsia"/>
          <w:color w:val="000000"/>
          <w:sz w:val="24"/>
        </w:rPr>
        <w:t>股更为剧烈的股价波动）、汇率风险</w:t>
      </w:r>
      <w:r w:rsidRPr="00644005">
        <w:rPr>
          <w:rFonts w:hint="eastAsia"/>
          <w:color w:val="000000"/>
          <w:sz w:val="24"/>
        </w:rPr>
        <w:t>(</w:t>
      </w:r>
      <w:r w:rsidRPr="00644005">
        <w:rPr>
          <w:rFonts w:hint="eastAsia"/>
          <w:color w:val="000000"/>
          <w:sz w:val="24"/>
        </w:rPr>
        <w:t>汇率波动可能对基金的投资收益造成损失</w:t>
      </w:r>
      <w:r w:rsidRPr="00644005">
        <w:rPr>
          <w:rFonts w:hint="eastAsia"/>
          <w:color w:val="000000"/>
          <w:sz w:val="24"/>
        </w:rPr>
        <w:t>)</w:t>
      </w:r>
      <w:r w:rsidRPr="00644005">
        <w:rPr>
          <w:rFonts w:hint="eastAsia"/>
          <w:color w:val="000000"/>
          <w:sz w:val="24"/>
        </w:rPr>
        <w:t>、港股通机制下交易日不连贯可能带来的风险（在内地开市香港休市的情形下，港股通不能正常交易，港股不能及时卖出，可能带来一定的流动风险）等。</w:t>
      </w:r>
    </w:p>
    <w:p w:rsidR="00993567" w:rsidRPr="00BD204D" w:rsidRDefault="00993567" w:rsidP="004334A4">
      <w:pPr>
        <w:snapToGrid w:val="0"/>
        <w:spacing w:beforeLines="50" w:afterLines="50" w:line="360" w:lineRule="auto"/>
        <w:ind w:firstLineChars="236" w:firstLine="566"/>
        <w:rPr>
          <w:rFonts w:ascii="宋体" w:hAnsi="宋体"/>
          <w:sz w:val="24"/>
        </w:rPr>
      </w:pPr>
      <w:r w:rsidRPr="00050080">
        <w:rPr>
          <w:rFonts w:hint="eastAsia"/>
          <w:color w:val="00000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93567" w:rsidRPr="00BD204D" w:rsidRDefault="00993567" w:rsidP="00993567">
      <w:pPr>
        <w:rPr>
          <w:sz w:val="24"/>
        </w:rPr>
      </w:pPr>
    </w:p>
    <w:p w:rsidR="00993567" w:rsidRPr="00BD204D" w:rsidRDefault="00993567" w:rsidP="00993567">
      <w:pPr>
        <w:jc w:val="right"/>
        <w:rPr>
          <w:sz w:val="24"/>
        </w:rPr>
      </w:pPr>
      <w:r w:rsidRPr="00BD204D">
        <w:rPr>
          <w:rFonts w:hint="eastAsia"/>
          <w:sz w:val="24"/>
        </w:rPr>
        <w:lastRenderedPageBreak/>
        <w:t>汇丰晋信基金管理有限公司</w:t>
      </w:r>
    </w:p>
    <w:p w:rsidR="00993567" w:rsidRPr="00BD204D" w:rsidRDefault="00993567" w:rsidP="00993567">
      <w:pPr>
        <w:jc w:val="right"/>
        <w:rPr>
          <w:sz w:val="24"/>
        </w:rPr>
      </w:pPr>
    </w:p>
    <w:p w:rsidR="00993567" w:rsidRPr="000258B4" w:rsidRDefault="00993567" w:rsidP="00993567">
      <w:pPr>
        <w:wordWrap w:val="0"/>
        <w:jc w:val="right"/>
        <w:rPr>
          <w:sz w:val="24"/>
        </w:rPr>
      </w:pPr>
      <w:r>
        <w:rPr>
          <w:rFonts w:ascii="宋体" w:hAnsi="宋体" w:hint="eastAsia"/>
          <w:kern w:val="0"/>
          <w:sz w:val="24"/>
        </w:rPr>
        <w:t>20</w:t>
      </w:r>
      <w:r w:rsidR="00CF2FCD">
        <w:rPr>
          <w:rFonts w:ascii="宋体" w:hAnsi="宋体" w:hint="eastAsia"/>
          <w:kern w:val="0"/>
          <w:sz w:val="24"/>
        </w:rPr>
        <w:t>2</w:t>
      </w:r>
      <w:r w:rsidR="00B11F7F">
        <w:rPr>
          <w:rFonts w:ascii="宋体" w:hAnsi="宋体"/>
          <w:kern w:val="0"/>
          <w:sz w:val="24"/>
        </w:rPr>
        <w:t>4</w:t>
      </w:r>
      <w:r w:rsidRPr="00BD204D">
        <w:rPr>
          <w:rFonts w:ascii="宋体" w:hAnsi="宋体" w:hint="eastAsia"/>
          <w:kern w:val="0"/>
          <w:sz w:val="24"/>
        </w:rPr>
        <w:t>年</w:t>
      </w:r>
      <w:r w:rsidR="00D2152B">
        <w:rPr>
          <w:rFonts w:ascii="宋体" w:hAnsi="宋体"/>
          <w:kern w:val="0"/>
          <w:sz w:val="24"/>
        </w:rPr>
        <w:t>9</w:t>
      </w:r>
      <w:r w:rsidRPr="00BD204D">
        <w:rPr>
          <w:rFonts w:ascii="宋体" w:hAnsi="宋体" w:hint="eastAsia"/>
          <w:kern w:val="0"/>
          <w:sz w:val="24"/>
        </w:rPr>
        <w:t>月</w:t>
      </w:r>
      <w:r w:rsidR="00B11F7F">
        <w:rPr>
          <w:rFonts w:ascii="宋体" w:hAnsi="宋体"/>
          <w:kern w:val="0"/>
          <w:sz w:val="24"/>
        </w:rPr>
        <w:t>7</w:t>
      </w:r>
      <w:r w:rsidRPr="00BD204D">
        <w:rPr>
          <w:rFonts w:ascii="宋体" w:hAnsi="宋体" w:hint="eastAsia"/>
          <w:kern w:val="0"/>
          <w:sz w:val="24"/>
        </w:rPr>
        <w:t>日</w:t>
      </w:r>
    </w:p>
    <w:p w:rsidR="00993567" w:rsidRDefault="00993567" w:rsidP="00993567"/>
    <w:sectPr w:rsidR="00993567" w:rsidSect="00B33D8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33" w:rsidRDefault="00AF1233" w:rsidP="00E54F96">
      <w:r>
        <w:separator/>
      </w:r>
    </w:p>
  </w:endnote>
  <w:endnote w:type="continuationSeparator" w:id="0">
    <w:p w:rsidR="00AF1233" w:rsidRDefault="00AF1233" w:rsidP="00E54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CD" w:rsidRDefault="00B33D8E">
    <w:pPr>
      <w:pStyle w:val="a6"/>
    </w:pPr>
    <w:r>
      <w:rPr>
        <w:noProof/>
      </w:rPr>
      <w:pict>
        <v:shapetype id="_x0000_t202" coordsize="21600,21600" o:spt="202" path="m,l,21600r21600,l21600,xe">
          <v:stroke joinstyle="miter"/>
          <v:path gradientshapeok="t" o:connecttype="rect"/>
        </v:shapetype>
        <v:shape id="MSIPCMd12d4900b2637cf6d3dcebe8" o:spid="_x0000_s4097" type="#_x0000_t202" alt="{&quot;HashCode&quot;:-80542239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HMvUARgDAAA2BgAADgAAAAAAAAAAAAAA&#10;AAAuAgAAZHJzL2Uyb0RvYy54bWxQSwECLQAUAAYACAAAACEAn9VB7N8AAAALAQAADwAAAAAAAAAA&#10;AAAAAAByBQAAZHJzL2Rvd25yZXYueG1sUEsFBgAAAAAEAAQA8wAAAH4GAAAAAA==&#10;" o:allowincell="f" filled="f" stroked="f" strokeweight=".5pt">
          <v:textbox inset=",0,,0">
            <w:txbxContent>
              <w:p w:rsidR="00CF2FCD" w:rsidRPr="00CF2FCD" w:rsidRDefault="00CF2FCD" w:rsidP="00CF2FCD">
                <w:pPr>
                  <w:jc w:val="center"/>
                  <w:rPr>
                    <w:rFonts w:ascii="Calibri" w:hAnsi="Calibri" w:cs="Calibri"/>
                    <w:color w:val="000000"/>
                    <w:sz w:val="20"/>
                  </w:rPr>
                </w:pPr>
                <w:r w:rsidRPr="00CF2FCD">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33" w:rsidRDefault="00AF1233" w:rsidP="00E54F96">
      <w:r>
        <w:separator/>
      </w:r>
    </w:p>
  </w:footnote>
  <w:footnote w:type="continuationSeparator" w:id="0">
    <w:p w:rsidR="00AF1233" w:rsidRDefault="00AF1233" w:rsidP="00E54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C5B0E"/>
    <w:multiLevelType w:val="hybridMultilevel"/>
    <w:tmpl w:val="D85618B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567"/>
    <w:rsid w:val="000C4E39"/>
    <w:rsid w:val="001427B5"/>
    <w:rsid w:val="00142914"/>
    <w:rsid w:val="00194F01"/>
    <w:rsid w:val="0020747F"/>
    <w:rsid w:val="002B6287"/>
    <w:rsid w:val="003B70BA"/>
    <w:rsid w:val="003F02A2"/>
    <w:rsid w:val="004334A4"/>
    <w:rsid w:val="00435F55"/>
    <w:rsid w:val="004E6052"/>
    <w:rsid w:val="00540671"/>
    <w:rsid w:val="005C70A6"/>
    <w:rsid w:val="00644005"/>
    <w:rsid w:val="007059CB"/>
    <w:rsid w:val="00711780"/>
    <w:rsid w:val="00751015"/>
    <w:rsid w:val="007E1CEF"/>
    <w:rsid w:val="00841418"/>
    <w:rsid w:val="00896527"/>
    <w:rsid w:val="0089733E"/>
    <w:rsid w:val="00916224"/>
    <w:rsid w:val="00993567"/>
    <w:rsid w:val="00A85AF4"/>
    <w:rsid w:val="00AB75B8"/>
    <w:rsid w:val="00AF1233"/>
    <w:rsid w:val="00B11F7F"/>
    <w:rsid w:val="00B33D8E"/>
    <w:rsid w:val="00B36823"/>
    <w:rsid w:val="00B470B5"/>
    <w:rsid w:val="00B60FBD"/>
    <w:rsid w:val="00B709C1"/>
    <w:rsid w:val="00B73275"/>
    <w:rsid w:val="00BB29BA"/>
    <w:rsid w:val="00BD018F"/>
    <w:rsid w:val="00BD6658"/>
    <w:rsid w:val="00BF4DC7"/>
    <w:rsid w:val="00C102CA"/>
    <w:rsid w:val="00CF0959"/>
    <w:rsid w:val="00CF2FCD"/>
    <w:rsid w:val="00CF53A8"/>
    <w:rsid w:val="00D2152B"/>
    <w:rsid w:val="00D66EB9"/>
    <w:rsid w:val="00DC55E8"/>
    <w:rsid w:val="00E4746C"/>
    <w:rsid w:val="00E54F96"/>
    <w:rsid w:val="00F14120"/>
    <w:rsid w:val="00F82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6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11F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440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9935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93567"/>
    <w:rPr>
      <w:rFonts w:ascii="Times New Roman" w:eastAsia="宋体" w:hAnsi="Times New Roman" w:cs="Times New Roman"/>
      <w:b/>
      <w:bCs/>
      <w:sz w:val="32"/>
      <w:szCs w:val="32"/>
    </w:rPr>
  </w:style>
  <w:style w:type="character" w:styleId="a3">
    <w:name w:val="Hyperlink"/>
    <w:rsid w:val="00993567"/>
    <w:rPr>
      <w:color w:val="0000FF"/>
      <w:u w:val="single"/>
    </w:rPr>
  </w:style>
  <w:style w:type="paragraph" w:styleId="a4">
    <w:name w:val="List Paragraph"/>
    <w:basedOn w:val="a"/>
    <w:uiPriority w:val="34"/>
    <w:qFormat/>
    <w:rsid w:val="00BD018F"/>
    <w:pPr>
      <w:ind w:firstLineChars="200" w:firstLine="420"/>
    </w:pPr>
  </w:style>
  <w:style w:type="paragraph" w:styleId="a5">
    <w:name w:val="header"/>
    <w:basedOn w:val="a"/>
    <w:link w:val="Char"/>
    <w:uiPriority w:val="99"/>
    <w:unhideWhenUsed/>
    <w:rsid w:val="00E54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4F96"/>
    <w:rPr>
      <w:rFonts w:ascii="Times New Roman" w:eastAsia="宋体" w:hAnsi="Times New Roman" w:cs="Times New Roman"/>
      <w:sz w:val="18"/>
      <w:szCs w:val="18"/>
    </w:rPr>
  </w:style>
  <w:style w:type="paragraph" w:styleId="a6">
    <w:name w:val="footer"/>
    <w:basedOn w:val="a"/>
    <w:link w:val="Char0"/>
    <w:uiPriority w:val="99"/>
    <w:unhideWhenUsed/>
    <w:rsid w:val="00E54F96"/>
    <w:pPr>
      <w:tabs>
        <w:tab w:val="center" w:pos="4153"/>
        <w:tab w:val="right" w:pos="8306"/>
      </w:tabs>
      <w:snapToGrid w:val="0"/>
      <w:jc w:val="left"/>
    </w:pPr>
    <w:rPr>
      <w:sz w:val="18"/>
      <w:szCs w:val="18"/>
    </w:rPr>
  </w:style>
  <w:style w:type="character" w:customStyle="1" w:styleId="Char0">
    <w:name w:val="页脚 Char"/>
    <w:basedOn w:val="a0"/>
    <w:link w:val="a6"/>
    <w:uiPriority w:val="99"/>
    <w:rsid w:val="00E54F96"/>
    <w:rPr>
      <w:rFonts w:ascii="Times New Roman" w:eastAsia="宋体" w:hAnsi="Times New Roman" w:cs="Times New Roman"/>
      <w:sz w:val="18"/>
      <w:szCs w:val="18"/>
    </w:rPr>
  </w:style>
  <w:style w:type="paragraph" w:styleId="a7">
    <w:name w:val="Balloon Text"/>
    <w:basedOn w:val="a"/>
    <w:link w:val="Char1"/>
    <w:uiPriority w:val="99"/>
    <w:semiHidden/>
    <w:unhideWhenUsed/>
    <w:rsid w:val="00B73275"/>
    <w:rPr>
      <w:sz w:val="18"/>
      <w:szCs w:val="18"/>
    </w:rPr>
  </w:style>
  <w:style w:type="character" w:customStyle="1" w:styleId="Char1">
    <w:name w:val="批注框文本 Char"/>
    <w:basedOn w:val="a0"/>
    <w:link w:val="a7"/>
    <w:uiPriority w:val="99"/>
    <w:semiHidden/>
    <w:rsid w:val="00B73275"/>
    <w:rPr>
      <w:rFonts w:ascii="Times New Roman" w:eastAsia="宋体" w:hAnsi="Times New Roman" w:cs="Times New Roman"/>
      <w:sz w:val="18"/>
      <w:szCs w:val="18"/>
    </w:rPr>
  </w:style>
  <w:style w:type="character" w:styleId="a8">
    <w:name w:val="Strong"/>
    <w:basedOn w:val="a0"/>
    <w:uiPriority w:val="22"/>
    <w:qFormat/>
    <w:rsid w:val="0089733E"/>
    <w:rPr>
      <w:b/>
      <w:bCs/>
    </w:rPr>
  </w:style>
  <w:style w:type="character" w:customStyle="1" w:styleId="2Char">
    <w:name w:val="标题 2 Char"/>
    <w:basedOn w:val="a0"/>
    <w:link w:val="2"/>
    <w:uiPriority w:val="9"/>
    <w:semiHidden/>
    <w:rsid w:val="00644005"/>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B11F7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218785062">
      <w:bodyDiv w:val="1"/>
      <w:marLeft w:val="0"/>
      <w:marRight w:val="0"/>
      <w:marTop w:val="0"/>
      <w:marBottom w:val="0"/>
      <w:divBdr>
        <w:top w:val="none" w:sz="0" w:space="0" w:color="auto"/>
        <w:left w:val="none" w:sz="0" w:space="0" w:color="auto"/>
        <w:bottom w:val="none" w:sz="0" w:space="0" w:color="auto"/>
        <w:right w:val="none" w:sz="0" w:space="0" w:color="auto"/>
      </w:divBdr>
    </w:div>
    <w:div w:id="1310208272">
      <w:bodyDiv w:val="1"/>
      <w:marLeft w:val="0"/>
      <w:marRight w:val="0"/>
      <w:marTop w:val="0"/>
      <w:marBottom w:val="0"/>
      <w:divBdr>
        <w:top w:val="none" w:sz="0" w:space="0" w:color="auto"/>
        <w:left w:val="none" w:sz="0" w:space="0" w:color="auto"/>
        <w:bottom w:val="none" w:sz="0" w:space="0" w:color="auto"/>
        <w:right w:val="none" w:sz="0" w:space="0" w:color="auto"/>
      </w:divBdr>
      <w:divsChild>
        <w:div w:id="1623000537">
          <w:marLeft w:val="0"/>
          <w:marRight w:val="0"/>
          <w:marTop w:val="100"/>
          <w:marBottom w:val="100"/>
          <w:divBdr>
            <w:top w:val="none" w:sz="0" w:space="0" w:color="auto"/>
            <w:left w:val="none" w:sz="0" w:space="0" w:color="auto"/>
            <w:bottom w:val="none" w:sz="0" w:space="0" w:color="auto"/>
            <w:right w:val="none" w:sz="0" w:space="0" w:color="auto"/>
          </w:divBdr>
          <w:divsChild>
            <w:div w:id="629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104">
      <w:bodyDiv w:val="1"/>
      <w:marLeft w:val="0"/>
      <w:marRight w:val="0"/>
      <w:marTop w:val="0"/>
      <w:marBottom w:val="0"/>
      <w:divBdr>
        <w:top w:val="none" w:sz="0" w:space="0" w:color="auto"/>
        <w:left w:val="none" w:sz="0" w:space="0" w:color="auto"/>
        <w:bottom w:val="none" w:sz="0" w:space="0" w:color="auto"/>
        <w:right w:val="none" w:sz="0" w:space="0" w:color="auto"/>
      </w:divBdr>
      <w:divsChild>
        <w:div w:id="1349793045">
          <w:marLeft w:val="0"/>
          <w:marRight w:val="0"/>
          <w:marTop w:val="0"/>
          <w:marBottom w:val="0"/>
          <w:divBdr>
            <w:top w:val="none" w:sz="0" w:space="0" w:color="auto"/>
            <w:left w:val="none" w:sz="0" w:space="0" w:color="auto"/>
            <w:bottom w:val="none" w:sz="0" w:space="0" w:color="auto"/>
            <w:right w:val="none" w:sz="0" w:space="0" w:color="auto"/>
          </w:divBdr>
          <w:divsChild>
            <w:div w:id="904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sbcj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 Lin</dc:creator>
  <cp:keywords>NOT-APPL</cp:keywords>
  <dc:description>NOT-APPL</dc:description>
  <cp:lastModifiedBy>ZHONGM</cp:lastModifiedBy>
  <cp:revision>2</cp:revision>
  <cp:lastPrinted>2017-08-23T05:55:00Z</cp:lastPrinted>
  <dcterms:created xsi:type="dcterms:W3CDTF">2024-09-06T16:01:00Z</dcterms:created>
  <dcterms:modified xsi:type="dcterms:W3CDTF">2024-09-06T16:01:00Z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External</vt:lpwstr>
  </property>
  <property fmtid="{D5CDD505-2E9C-101B-9397-08002B2CF9AE}" pid="3" name="Footers">
    <vt:lpwstr>External No 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2024-09-06T05:46:11Z</vt:lpwstr>
  </property>
  <property fmtid="{D5CDD505-2E9C-101B-9397-08002B2CF9AE}" pid="6" name="MSIP_Label_3486a02c-2dfb-4efe-823f-aa2d1f0e6ab7_Method">
    <vt:lpwstr>Privileged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7ecb099e-649f-4390-a06f-7920d71601da</vt:lpwstr>
  </property>
  <property fmtid="{D5CDD505-2E9C-101B-9397-08002B2CF9AE}" pid="10" name="MSIP_Label_3486a02c-2dfb-4efe-823f-aa2d1f0e6ab7_ContentBits">
    <vt:lpwstr>2</vt:lpwstr>
  </property>
  <property fmtid="{D5CDD505-2E9C-101B-9397-08002B2CF9AE}" pid="11" name="Classification">
    <vt:lpwstr>PUBLIC</vt:lpwstr>
  </property>
</Properties>
</file>