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7F" w:rsidRDefault="00F52318">
      <w:pPr>
        <w:widowControl/>
        <w:spacing w:line="360" w:lineRule="auto"/>
        <w:jc w:val="center"/>
        <w:rPr>
          <w:rFonts w:asciiTheme="minorEastAsia" w:eastAsiaTheme="minorEastAsia" w:hAnsiTheme="minorEastAsia" w:cs="宋体"/>
          <w:b/>
          <w:kern w:val="0"/>
          <w:sz w:val="30"/>
          <w:szCs w:val="30"/>
        </w:rPr>
      </w:pPr>
      <w:r w:rsidRPr="00F52318">
        <w:rPr>
          <w:rFonts w:asciiTheme="minorEastAsia" w:eastAsiaTheme="minorEastAsia" w:hAnsiTheme="minorEastAsia" w:cs="宋体" w:hint="eastAsia"/>
          <w:b/>
          <w:kern w:val="0"/>
          <w:sz w:val="30"/>
          <w:szCs w:val="30"/>
        </w:rPr>
        <w:t>新华安享惠融88个月定期开放债券型证券投资基金</w:t>
      </w:r>
      <w:r w:rsidR="00366A40">
        <w:rPr>
          <w:rFonts w:asciiTheme="minorEastAsia" w:eastAsiaTheme="minorEastAsia" w:hAnsiTheme="minorEastAsia" w:cs="宋体" w:hint="eastAsia"/>
          <w:b/>
          <w:kern w:val="0"/>
          <w:sz w:val="30"/>
          <w:szCs w:val="30"/>
        </w:rPr>
        <w:t>分红公告</w:t>
      </w:r>
    </w:p>
    <w:p w:rsidR="00D8787F" w:rsidRDefault="00366A40">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公告送出日期：</w:t>
      </w:r>
      <w:r w:rsidR="00A535D6">
        <w:rPr>
          <w:rFonts w:asciiTheme="minorEastAsia" w:eastAsiaTheme="minorEastAsia" w:hAnsiTheme="minorEastAsia" w:cs="宋体"/>
          <w:bCs/>
          <w:sz w:val="24"/>
          <w:szCs w:val="24"/>
        </w:rPr>
        <w:t>202</w:t>
      </w:r>
      <w:r w:rsidR="004F2F33">
        <w:rPr>
          <w:rFonts w:asciiTheme="minorEastAsia" w:eastAsiaTheme="minorEastAsia" w:hAnsiTheme="minorEastAsia" w:cs="宋体"/>
          <w:bCs/>
          <w:sz w:val="24"/>
          <w:szCs w:val="24"/>
        </w:rPr>
        <w:t>4</w:t>
      </w:r>
      <w:r>
        <w:rPr>
          <w:rFonts w:asciiTheme="minorEastAsia" w:eastAsiaTheme="minorEastAsia" w:hAnsiTheme="minorEastAsia" w:cs="宋体"/>
          <w:bCs/>
          <w:sz w:val="24"/>
          <w:szCs w:val="24"/>
        </w:rPr>
        <w:t>年</w:t>
      </w:r>
      <w:r w:rsidR="001660E2">
        <w:rPr>
          <w:rFonts w:asciiTheme="minorEastAsia" w:eastAsiaTheme="minorEastAsia" w:hAnsiTheme="minorEastAsia" w:cs="宋体"/>
          <w:bCs/>
          <w:sz w:val="24"/>
          <w:szCs w:val="24"/>
        </w:rPr>
        <w:t>0</w:t>
      </w:r>
      <w:r w:rsidR="00BA1968">
        <w:rPr>
          <w:rFonts w:asciiTheme="minorEastAsia" w:eastAsiaTheme="minorEastAsia" w:hAnsiTheme="minorEastAsia" w:cs="宋体"/>
          <w:bCs/>
          <w:sz w:val="24"/>
          <w:szCs w:val="24"/>
        </w:rPr>
        <w:t>9</w:t>
      </w:r>
      <w:r>
        <w:rPr>
          <w:rFonts w:asciiTheme="minorEastAsia" w:eastAsiaTheme="minorEastAsia" w:hAnsiTheme="minorEastAsia" w:cs="宋体"/>
          <w:bCs/>
          <w:sz w:val="24"/>
          <w:szCs w:val="24"/>
        </w:rPr>
        <w:t>月</w:t>
      </w:r>
      <w:r w:rsidR="00BA1968">
        <w:rPr>
          <w:rFonts w:asciiTheme="minorEastAsia" w:eastAsiaTheme="minorEastAsia" w:hAnsiTheme="minorEastAsia" w:cs="宋体"/>
          <w:bCs/>
          <w:sz w:val="24"/>
          <w:szCs w:val="24"/>
        </w:rPr>
        <w:t>07</w:t>
      </w:r>
      <w:r>
        <w:rPr>
          <w:rFonts w:asciiTheme="minorEastAsia" w:eastAsiaTheme="minorEastAsia" w:hAnsiTheme="minorEastAsia" w:cs="宋体"/>
          <w:bCs/>
          <w:sz w:val="24"/>
          <w:szCs w:val="24"/>
        </w:rPr>
        <w:t>日</w:t>
      </w:r>
    </w:p>
    <w:p w:rsidR="00D8787F" w:rsidRDefault="00D8787F">
      <w:pPr>
        <w:spacing w:line="360" w:lineRule="auto"/>
        <w:jc w:val="center"/>
        <w:rPr>
          <w:rFonts w:asciiTheme="minorEastAsia" w:eastAsiaTheme="minorEastAsia" w:hAnsiTheme="minorEastAsia"/>
          <w:color w:val="000000"/>
          <w:sz w:val="24"/>
          <w:szCs w:val="24"/>
        </w:rPr>
      </w:pPr>
    </w:p>
    <w:p w:rsidR="00D8787F" w:rsidRDefault="00366A40">
      <w:pPr>
        <w:pStyle w:val="2"/>
        <w:spacing w:line="360" w:lineRule="auto"/>
        <w:rPr>
          <w:rFonts w:asciiTheme="minorEastAsia" w:eastAsiaTheme="minorEastAsia" w:hAnsiTheme="minorEastAsia"/>
          <w:bCs w:val="0"/>
          <w:color w:val="000000"/>
          <w:sz w:val="24"/>
          <w:szCs w:val="24"/>
        </w:rPr>
      </w:pPr>
      <w:bookmarkStart w:id="0" w:name="_Toc275961418"/>
      <w:r>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8"/>
        <w:gridCol w:w="2552"/>
        <w:gridCol w:w="2268"/>
        <w:gridCol w:w="2451"/>
      </w:tblGrid>
      <w:tr w:rsidR="00D8787F">
        <w:trPr>
          <w:jc w:val="center"/>
        </w:trPr>
        <w:tc>
          <w:tcPr>
            <w:tcW w:w="4920" w:type="dxa"/>
            <w:gridSpan w:val="2"/>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基金名称</w:t>
            </w:r>
          </w:p>
        </w:tc>
        <w:tc>
          <w:tcPr>
            <w:tcW w:w="4719" w:type="dxa"/>
            <w:gridSpan w:val="2"/>
            <w:vAlign w:val="center"/>
          </w:tcPr>
          <w:p w:rsidR="00D8787F" w:rsidRDefault="005C697F">
            <w:pPr>
              <w:spacing w:line="360" w:lineRule="auto"/>
              <w:rPr>
                <w:rFonts w:asciiTheme="minorEastAsia" w:eastAsiaTheme="minorEastAsia" w:hAnsiTheme="minorEastAsia"/>
                <w:sz w:val="24"/>
                <w:szCs w:val="24"/>
              </w:rPr>
            </w:pPr>
            <w:r w:rsidRPr="005C697F">
              <w:rPr>
                <w:rFonts w:asciiTheme="minorEastAsia" w:eastAsiaTheme="minorEastAsia" w:hAnsiTheme="minorEastAsia" w:hint="eastAsia"/>
                <w:sz w:val="24"/>
                <w:szCs w:val="24"/>
              </w:rPr>
              <w:t>新华安享惠融88个月定期开放债券型证券投资基金</w:t>
            </w:r>
          </w:p>
        </w:tc>
      </w:tr>
      <w:tr w:rsidR="00D8787F">
        <w:trPr>
          <w:jc w:val="center"/>
        </w:trPr>
        <w:tc>
          <w:tcPr>
            <w:tcW w:w="4920" w:type="dxa"/>
            <w:gridSpan w:val="2"/>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基金简称</w:t>
            </w:r>
          </w:p>
        </w:tc>
        <w:tc>
          <w:tcPr>
            <w:tcW w:w="4719" w:type="dxa"/>
            <w:gridSpan w:val="2"/>
            <w:vAlign w:val="center"/>
          </w:tcPr>
          <w:p w:rsidR="00D8787F" w:rsidRDefault="00F43F73" w:rsidP="00DB16F1">
            <w:pPr>
              <w:spacing w:line="360" w:lineRule="auto"/>
              <w:rPr>
                <w:rFonts w:asciiTheme="minorEastAsia" w:eastAsiaTheme="minorEastAsia" w:hAnsiTheme="minorEastAsia"/>
                <w:sz w:val="24"/>
                <w:szCs w:val="24"/>
              </w:rPr>
            </w:pPr>
            <w:r w:rsidRPr="00F43F73">
              <w:rPr>
                <w:rFonts w:asciiTheme="minorEastAsia" w:eastAsiaTheme="minorEastAsia" w:hAnsiTheme="minorEastAsia" w:hint="eastAsia"/>
                <w:sz w:val="24"/>
                <w:szCs w:val="24"/>
              </w:rPr>
              <w:t>新华安享惠融88个月定开</w:t>
            </w:r>
          </w:p>
        </w:tc>
      </w:tr>
      <w:tr w:rsidR="00D8787F">
        <w:trPr>
          <w:jc w:val="center"/>
        </w:trPr>
        <w:tc>
          <w:tcPr>
            <w:tcW w:w="4920" w:type="dxa"/>
            <w:gridSpan w:val="2"/>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基金主代码</w:t>
            </w:r>
          </w:p>
        </w:tc>
        <w:tc>
          <w:tcPr>
            <w:tcW w:w="4719" w:type="dxa"/>
            <w:gridSpan w:val="2"/>
            <w:vAlign w:val="center"/>
          </w:tcPr>
          <w:p w:rsidR="00D8787F" w:rsidRDefault="00514CD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009979</w:t>
            </w:r>
          </w:p>
        </w:tc>
      </w:tr>
      <w:tr w:rsidR="00D8787F">
        <w:trPr>
          <w:jc w:val="center"/>
        </w:trPr>
        <w:tc>
          <w:tcPr>
            <w:tcW w:w="4920" w:type="dxa"/>
            <w:gridSpan w:val="2"/>
            <w:vAlign w:val="center"/>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基金合同生效日</w:t>
            </w:r>
          </w:p>
        </w:tc>
        <w:tc>
          <w:tcPr>
            <w:tcW w:w="4719" w:type="dxa"/>
            <w:gridSpan w:val="2"/>
            <w:vAlign w:val="center"/>
          </w:tcPr>
          <w:p w:rsidR="00D8787F" w:rsidRDefault="00514CD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2020</w:t>
            </w:r>
            <w:r w:rsidR="00366A40">
              <w:rPr>
                <w:rFonts w:asciiTheme="minorEastAsia" w:eastAsiaTheme="minorEastAsia" w:hAnsiTheme="minorEastAsia"/>
                <w:sz w:val="24"/>
                <w:szCs w:val="24"/>
              </w:rPr>
              <w:t>年</w:t>
            </w:r>
            <w:r>
              <w:rPr>
                <w:rFonts w:asciiTheme="minorEastAsia" w:eastAsiaTheme="minorEastAsia" w:hAnsiTheme="minorEastAsia"/>
                <w:sz w:val="24"/>
                <w:szCs w:val="24"/>
              </w:rPr>
              <w:t>10</w:t>
            </w:r>
            <w:r w:rsidR="00366A40">
              <w:rPr>
                <w:rFonts w:asciiTheme="minorEastAsia" w:eastAsiaTheme="minorEastAsia" w:hAnsiTheme="minorEastAsia"/>
                <w:sz w:val="24"/>
                <w:szCs w:val="24"/>
              </w:rPr>
              <w:t>月</w:t>
            </w:r>
            <w:r>
              <w:rPr>
                <w:rFonts w:asciiTheme="minorEastAsia" w:eastAsiaTheme="minorEastAsia" w:hAnsiTheme="minorEastAsia"/>
                <w:sz w:val="24"/>
                <w:szCs w:val="24"/>
              </w:rPr>
              <w:t>20</w:t>
            </w:r>
            <w:r w:rsidR="00366A40">
              <w:rPr>
                <w:rFonts w:asciiTheme="minorEastAsia" w:eastAsiaTheme="minorEastAsia" w:hAnsiTheme="minorEastAsia"/>
                <w:sz w:val="24"/>
                <w:szCs w:val="24"/>
              </w:rPr>
              <w:t>日</w:t>
            </w:r>
          </w:p>
        </w:tc>
      </w:tr>
      <w:tr w:rsidR="00D8787F">
        <w:trPr>
          <w:jc w:val="center"/>
        </w:trPr>
        <w:tc>
          <w:tcPr>
            <w:tcW w:w="4920" w:type="dxa"/>
            <w:gridSpan w:val="2"/>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基金管理人名称</w:t>
            </w:r>
          </w:p>
        </w:tc>
        <w:tc>
          <w:tcPr>
            <w:tcW w:w="4719" w:type="dxa"/>
            <w:gridSpan w:val="2"/>
            <w:vAlign w:val="center"/>
          </w:tcPr>
          <w:p w:rsidR="00D8787F" w:rsidRDefault="00366A4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新华基金管理股份有限公司</w:t>
            </w:r>
          </w:p>
        </w:tc>
      </w:tr>
      <w:tr w:rsidR="00D8787F">
        <w:trPr>
          <w:jc w:val="center"/>
        </w:trPr>
        <w:tc>
          <w:tcPr>
            <w:tcW w:w="4920" w:type="dxa"/>
            <w:gridSpan w:val="2"/>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基金托管人名称</w:t>
            </w:r>
          </w:p>
        </w:tc>
        <w:tc>
          <w:tcPr>
            <w:tcW w:w="4719" w:type="dxa"/>
            <w:gridSpan w:val="2"/>
            <w:vAlign w:val="center"/>
          </w:tcPr>
          <w:p w:rsidR="00D8787F" w:rsidRDefault="00B76065">
            <w:pPr>
              <w:spacing w:line="360" w:lineRule="auto"/>
              <w:rPr>
                <w:rFonts w:asciiTheme="minorEastAsia" w:eastAsiaTheme="minorEastAsia" w:hAnsiTheme="minorEastAsia"/>
                <w:sz w:val="24"/>
                <w:szCs w:val="24"/>
              </w:rPr>
            </w:pPr>
            <w:r w:rsidRPr="00B76065">
              <w:rPr>
                <w:rFonts w:asciiTheme="minorEastAsia" w:eastAsiaTheme="minorEastAsia" w:hAnsiTheme="minorEastAsia" w:hint="eastAsia"/>
                <w:sz w:val="24"/>
                <w:szCs w:val="24"/>
              </w:rPr>
              <w:t>上海浦东发展银行股份有限公司</w:t>
            </w:r>
          </w:p>
        </w:tc>
      </w:tr>
      <w:tr w:rsidR="00D8787F">
        <w:trPr>
          <w:jc w:val="center"/>
        </w:trPr>
        <w:tc>
          <w:tcPr>
            <w:tcW w:w="4920" w:type="dxa"/>
            <w:gridSpan w:val="2"/>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公告依据</w:t>
            </w:r>
          </w:p>
        </w:tc>
        <w:tc>
          <w:tcPr>
            <w:tcW w:w="4719" w:type="dxa"/>
            <w:gridSpan w:val="2"/>
            <w:vAlign w:val="center"/>
          </w:tcPr>
          <w:p w:rsidR="00D8787F" w:rsidRDefault="00366A4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《公开募集证券投资基金信息披露管理办法》、《</w:t>
            </w:r>
            <w:r w:rsidR="00804437" w:rsidRPr="005C697F">
              <w:rPr>
                <w:rFonts w:asciiTheme="minorEastAsia" w:eastAsiaTheme="minorEastAsia" w:hAnsiTheme="minorEastAsia" w:hint="eastAsia"/>
                <w:sz w:val="24"/>
                <w:szCs w:val="24"/>
              </w:rPr>
              <w:t>新华安享惠融88个月定期开放债券型证券投资基金</w:t>
            </w:r>
            <w:r>
              <w:rPr>
                <w:rFonts w:asciiTheme="minorEastAsia" w:eastAsiaTheme="minorEastAsia" w:hAnsiTheme="minorEastAsia"/>
                <w:sz w:val="24"/>
                <w:szCs w:val="24"/>
              </w:rPr>
              <w:t>基金合同》、《</w:t>
            </w:r>
            <w:r w:rsidR="00804437" w:rsidRPr="005C697F">
              <w:rPr>
                <w:rFonts w:asciiTheme="minorEastAsia" w:eastAsiaTheme="minorEastAsia" w:hAnsiTheme="minorEastAsia" w:hint="eastAsia"/>
                <w:sz w:val="24"/>
                <w:szCs w:val="24"/>
              </w:rPr>
              <w:t>新华安享惠融88个月定期开放债券型证券投资基金</w:t>
            </w:r>
            <w:r>
              <w:rPr>
                <w:rFonts w:asciiTheme="minorEastAsia" w:eastAsiaTheme="minorEastAsia" w:hAnsiTheme="minorEastAsia"/>
                <w:sz w:val="24"/>
                <w:szCs w:val="24"/>
              </w:rPr>
              <w:t>招募说明书（更新）》等</w:t>
            </w:r>
            <w:r w:rsidR="00804437">
              <w:rPr>
                <w:rFonts w:asciiTheme="minorEastAsia" w:eastAsiaTheme="minorEastAsia" w:hAnsiTheme="minorEastAsia" w:hint="eastAsia"/>
                <w:sz w:val="24"/>
                <w:szCs w:val="24"/>
              </w:rPr>
              <w:t xml:space="preserve"> </w:t>
            </w:r>
          </w:p>
        </w:tc>
      </w:tr>
      <w:tr w:rsidR="00D8787F">
        <w:trPr>
          <w:jc w:val="center"/>
        </w:trPr>
        <w:tc>
          <w:tcPr>
            <w:tcW w:w="4920" w:type="dxa"/>
            <w:gridSpan w:val="2"/>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收益分配基准日</w:t>
            </w:r>
          </w:p>
        </w:tc>
        <w:tc>
          <w:tcPr>
            <w:tcW w:w="4719" w:type="dxa"/>
            <w:gridSpan w:val="2"/>
          </w:tcPr>
          <w:p w:rsidR="00D8787F" w:rsidRDefault="00A535D6" w:rsidP="004F2F3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w:t>
            </w:r>
            <w:r w:rsidR="004F2F33">
              <w:rPr>
                <w:rFonts w:asciiTheme="minorEastAsia" w:eastAsiaTheme="minorEastAsia" w:hAnsiTheme="minorEastAsia"/>
                <w:sz w:val="24"/>
                <w:szCs w:val="24"/>
              </w:rPr>
              <w:t>4</w:t>
            </w:r>
            <w:r w:rsidR="00366A40">
              <w:rPr>
                <w:rFonts w:asciiTheme="minorEastAsia" w:eastAsiaTheme="minorEastAsia" w:hAnsiTheme="minorEastAsia"/>
                <w:sz w:val="24"/>
                <w:szCs w:val="24"/>
              </w:rPr>
              <w:t>年</w:t>
            </w:r>
            <w:r w:rsidR="00455C48">
              <w:rPr>
                <w:rFonts w:asciiTheme="minorEastAsia" w:eastAsiaTheme="minorEastAsia" w:hAnsiTheme="minorEastAsia"/>
                <w:sz w:val="24"/>
                <w:szCs w:val="24"/>
              </w:rPr>
              <w:t>0</w:t>
            </w:r>
            <w:r w:rsidR="00EA34CC">
              <w:rPr>
                <w:rFonts w:asciiTheme="minorEastAsia" w:eastAsiaTheme="minorEastAsia" w:hAnsiTheme="minorEastAsia"/>
                <w:sz w:val="24"/>
                <w:szCs w:val="24"/>
              </w:rPr>
              <w:t>9</w:t>
            </w:r>
            <w:r w:rsidR="00366A40">
              <w:rPr>
                <w:rFonts w:asciiTheme="minorEastAsia" w:eastAsiaTheme="minorEastAsia" w:hAnsiTheme="minorEastAsia"/>
                <w:sz w:val="24"/>
                <w:szCs w:val="24"/>
              </w:rPr>
              <w:t>月</w:t>
            </w:r>
            <w:r w:rsidR="00EA34CC">
              <w:rPr>
                <w:rFonts w:asciiTheme="minorEastAsia" w:eastAsiaTheme="minorEastAsia" w:hAnsiTheme="minorEastAsia"/>
                <w:sz w:val="24"/>
                <w:szCs w:val="24"/>
              </w:rPr>
              <w:t>03</w:t>
            </w:r>
            <w:r w:rsidR="00366A40">
              <w:rPr>
                <w:rFonts w:asciiTheme="minorEastAsia" w:eastAsiaTheme="minorEastAsia" w:hAnsiTheme="minorEastAsia"/>
                <w:sz w:val="24"/>
                <w:szCs w:val="24"/>
              </w:rPr>
              <w:t>日</w:t>
            </w:r>
          </w:p>
        </w:tc>
      </w:tr>
      <w:tr w:rsidR="00D8787F">
        <w:trPr>
          <w:jc w:val="center"/>
        </w:trPr>
        <w:tc>
          <w:tcPr>
            <w:tcW w:w="2368" w:type="dxa"/>
            <w:vMerge w:val="restart"/>
            <w:vAlign w:val="center"/>
          </w:tcPr>
          <w:p w:rsidR="00D8787F" w:rsidRDefault="00366A40">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截止收益分配基准日的相关指标</w:t>
            </w:r>
          </w:p>
        </w:tc>
        <w:tc>
          <w:tcPr>
            <w:tcW w:w="2552" w:type="dxa"/>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基准日基金份额净值</w:t>
            </w:r>
            <w:r>
              <w:rPr>
                <w:rFonts w:asciiTheme="minorEastAsia" w:eastAsiaTheme="minorEastAsia" w:hAnsiTheme="minorEastAsia" w:hint="eastAsia"/>
                <w:sz w:val="24"/>
                <w:szCs w:val="24"/>
              </w:rPr>
              <w:t>（单位：</w:t>
            </w:r>
            <w:r>
              <w:rPr>
                <w:rFonts w:asciiTheme="minorEastAsia" w:eastAsiaTheme="minorEastAsia" w:hAnsiTheme="minorEastAsia" w:hint="eastAsia"/>
                <w:color w:val="000000"/>
                <w:kern w:val="0"/>
                <w:sz w:val="24"/>
                <w:szCs w:val="24"/>
              </w:rPr>
              <w:t>元</w:t>
            </w:r>
            <w:r>
              <w:rPr>
                <w:rFonts w:asciiTheme="minorEastAsia" w:eastAsiaTheme="minorEastAsia" w:hAnsiTheme="minorEastAsia" w:hint="eastAsia"/>
                <w:sz w:val="24"/>
                <w:szCs w:val="24"/>
              </w:rPr>
              <w:t>）</w:t>
            </w:r>
          </w:p>
        </w:tc>
        <w:tc>
          <w:tcPr>
            <w:tcW w:w="4719" w:type="dxa"/>
            <w:gridSpan w:val="2"/>
          </w:tcPr>
          <w:p w:rsidR="00D8787F" w:rsidRDefault="00BA1968" w:rsidP="007F4826">
            <w:pPr>
              <w:spacing w:line="360" w:lineRule="auto"/>
              <w:rPr>
                <w:rFonts w:asciiTheme="minorEastAsia" w:eastAsiaTheme="minorEastAsia" w:hAnsiTheme="minorEastAsia"/>
                <w:sz w:val="24"/>
                <w:szCs w:val="24"/>
              </w:rPr>
            </w:pPr>
            <w:r w:rsidRPr="00BA1968">
              <w:rPr>
                <w:rFonts w:asciiTheme="minorEastAsia" w:eastAsiaTheme="minorEastAsia" w:hAnsiTheme="minorEastAsia"/>
                <w:sz w:val="24"/>
                <w:szCs w:val="24"/>
              </w:rPr>
              <w:t>1.0372</w:t>
            </w:r>
          </w:p>
        </w:tc>
      </w:tr>
      <w:tr w:rsidR="00D8787F">
        <w:trPr>
          <w:jc w:val="center"/>
        </w:trPr>
        <w:tc>
          <w:tcPr>
            <w:tcW w:w="2368" w:type="dxa"/>
            <w:vMerge/>
          </w:tcPr>
          <w:p w:rsidR="00D8787F" w:rsidRDefault="00D8787F">
            <w:pPr>
              <w:spacing w:line="360" w:lineRule="auto"/>
              <w:rPr>
                <w:rFonts w:asciiTheme="minorEastAsia" w:eastAsiaTheme="minorEastAsia" w:hAnsiTheme="minorEastAsia"/>
                <w:color w:val="000000"/>
                <w:sz w:val="24"/>
                <w:szCs w:val="24"/>
              </w:rPr>
            </w:pPr>
          </w:p>
        </w:tc>
        <w:tc>
          <w:tcPr>
            <w:tcW w:w="2552" w:type="dxa"/>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基准日基金可供分配利润</w:t>
            </w:r>
            <w:r>
              <w:rPr>
                <w:rFonts w:asciiTheme="minorEastAsia" w:eastAsiaTheme="minorEastAsia" w:hAnsiTheme="minorEastAsia" w:hint="eastAsia"/>
                <w:sz w:val="24"/>
                <w:szCs w:val="24"/>
              </w:rPr>
              <w:t>（单位：</w:t>
            </w:r>
            <w:r>
              <w:rPr>
                <w:rFonts w:asciiTheme="minorEastAsia" w:eastAsiaTheme="minorEastAsia" w:hAnsiTheme="minorEastAsia" w:hint="eastAsia"/>
                <w:color w:val="000000"/>
                <w:kern w:val="0"/>
                <w:sz w:val="24"/>
                <w:szCs w:val="24"/>
              </w:rPr>
              <w:t>元</w:t>
            </w:r>
            <w:r>
              <w:rPr>
                <w:rFonts w:asciiTheme="minorEastAsia" w:eastAsiaTheme="minorEastAsia" w:hAnsiTheme="minorEastAsia" w:hint="eastAsia"/>
                <w:sz w:val="24"/>
                <w:szCs w:val="24"/>
              </w:rPr>
              <w:t>）</w:t>
            </w:r>
          </w:p>
        </w:tc>
        <w:tc>
          <w:tcPr>
            <w:tcW w:w="4719" w:type="dxa"/>
            <w:gridSpan w:val="2"/>
          </w:tcPr>
          <w:p w:rsidR="00D8787F" w:rsidRDefault="00BA1968" w:rsidP="00C72BB3">
            <w:pPr>
              <w:spacing w:line="360" w:lineRule="auto"/>
              <w:rPr>
                <w:rFonts w:asciiTheme="minorEastAsia" w:eastAsiaTheme="minorEastAsia" w:hAnsiTheme="minorEastAsia"/>
                <w:sz w:val="24"/>
                <w:szCs w:val="24"/>
              </w:rPr>
            </w:pPr>
            <w:r w:rsidRPr="00BA1968">
              <w:rPr>
                <w:rFonts w:asciiTheme="minorEastAsia" w:eastAsiaTheme="minorEastAsia" w:hAnsiTheme="minorEastAsia"/>
                <w:sz w:val="24"/>
                <w:szCs w:val="24"/>
              </w:rPr>
              <w:t>297,937,722.12</w:t>
            </w:r>
          </w:p>
        </w:tc>
      </w:tr>
      <w:tr w:rsidR="00D8787F">
        <w:trPr>
          <w:jc w:val="center"/>
        </w:trPr>
        <w:tc>
          <w:tcPr>
            <w:tcW w:w="4920" w:type="dxa"/>
            <w:gridSpan w:val="2"/>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本次分红方案（单位：元/10份基金份额）</w:t>
            </w:r>
          </w:p>
        </w:tc>
        <w:tc>
          <w:tcPr>
            <w:tcW w:w="4719" w:type="dxa"/>
            <w:gridSpan w:val="2"/>
          </w:tcPr>
          <w:p w:rsidR="00D8787F" w:rsidRDefault="00A535D6">
            <w:pPr>
              <w:spacing w:line="360" w:lineRule="auto"/>
              <w:rPr>
                <w:rFonts w:asciiTheme="minorEastAsia" w:eastAsiaTheme="minorEastAsia" w:hAnsiTheme="minorEastAsia"/>
                <w:sz w:val="24"/>
                <w:szCs w:val="24"/>
              </w:rPr>
            </w:pPr>
            <w:r w:rsidRPr="00A535D6">
              <w:rPr>
                <w:rFonts w:asciiTheme="minorEastAsia" w:eastAsiaTheme="minorEastAsia" w:hAnsiTheme="minorEastAsia"/>
                <w:sz w:val="24"/>
                <w:szCs w:val="24"/>
              </w:rPr>
              <w:t>-</w:t>
            </w:r>
          </w:p>
        </w:tc>
      </w:tr>
      <w:tr w:rsidR="00D8787F">
        <w:trPr>
          <w:jc w:val="center"/>
        </w:trPr>
        <w:tc>
          <w:tcPr>
            <w:tcW w:w="4920" w:type="dxa"/>
            <w:gridSpan w:val="2"/>
            <w:vAlign w:val="center"/>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有关年度分红次数的说明</w:t>
            </w:r>
          </w:p>
        </w:tc>
        <w:tc>
          <w:tcPr>
            <w:tcW w:w="4719" w:type="dxa"/>
            <w:gridSpan w:val="2"/>
            <w:vAlign w:val="center"/>
          </w:tcPr>
          <w:p w:rsidR="00D8787F" w:rsidRDefault="00366A40" w:rsidP="00BA196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本次分红为</w:t>
            </w:r>
            <w:r w:rsidR="00A535D6">
              <w:rPr>
                <w:rFonts w:asciiTheme="minorEastAsia" w:eastAsiaTheme="minorEastAsia" w:hAnsiTheme="minorEastAsia"/>
                <w:sz w:val="24"/>
                <w:szCs w:val="24"/>
              </w:rPr>
              <w:t>202</w:t>
            </w:r>
            <w:r w:rsidR="004F2F33">
              <w:rPr>
                <w:rFonts w:asciiTheme="minorEastAsia" w:eastAsiaTheme="minorEastAsia" w:hAnsiTheme="minorEastAsia"/>
                <w:sz w:val="24"/>
                <w:szCs w:val="24"/>
              </w:rPr>
              <w:t>4</w:t>
            </w:r>
            <w:r w:rsidR="00A535D6">
              <w:rPr>
                <w:rFonts w:asciiTheme="minorEastAsia" w:eastAsiaTheme="minorEastAsia" w:hAnsiTheme="minorEastAsia"/>
                <w:sz w:val="24"/>
                <w:szCs w:val="24"/>
              </w:rPr>
              <w:t>年第</w:t>
            </w:r>
            <w:r w:rsidR="00BA1968">
              <w:rPr>
                <w:rFonts w:asciiTheme="minorEastAsia" w:eastAsiaTheme="minorEastAsia" w:hAnsiTheme="minorEastAsia"/>
                <w:sz w:val="24"/>
                <w:szCs w:val="24"/>
              </w:rPr>
              <w:t>二</w:t>
            </w:r>
            <w:r>
              <w:rPr>
                <w:rFonts w:asciiTheme="minorEastAsia" w:eastAsiaTheme="minorEastAsia" w:hAnsiTheme="minorEastAsia"/>
                <w:sz w:val="24"/>
                <w:szCs w:val="24"/>
              </w:rPr>
              <w:t>次分红</w:t>
            </w:r>
          </w:p>
        </w:tc>
      </w:tr>
      <w:tr w:rsidR="00D8787F">
        <w:trPr>
          <w:jc w:val="center"/>
        </w:trPr>
        <w:tc>
          <w:tcPr>
            <w:tcW w:w="4920" w:type="dxa"/>
            <w:gridSpan w:val="2"/>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下属分级基金的基金简称</w:t>
            </w:r>
          </w:p>
        </w:tc>
        <w:tc>
          <w:tcPr>
            <w:tcW w:w="2268" w:type="dxa"/>
          </w:tcPr>
          <w:p w:rsidR="00D8787F" w:rsidRDefault="00DF24F3" w:rsidP="009741D1">
            <w:pPr>
              <w:spacing w:line="360" w:lineRule="auto"/>
              <w:rPr>
                <w:rFonts w:asciiTheme="minorEastAsia" w:eastAsiaTheme="minorEastAsia" w:hAnsiTheme="minorEastAsia"/>
                <w:sz w:val="24"/>
                <w:szCs w:val="24"/>
              </w:rPr>
            </w:pPr>
            <w:r w:rsidRPr="00DF24F3">
              <w:rPr>
                <w:rFonts w:asciiTheme="minorEastAsia" w:eastAsiaTheme="minorEastAsia" w:hAnsiTheme="minorEastAsia" w:hint="eastAsia"/>
                <w:sz w:val="24"/>
                <w:szCs w:val="24"/>
              </w:rPr>
              <w:t>新华安享惠融88个月定开</w:t>
            </w:r>
            <w:r w:rsidR="00366A40">
              <w:rPr>
                <w:rFonts w:asciiTheme="minorEastAsia" w:eastAsiaTheme="minorEastAsia" w:hAnsiTheme="minorEastAsia"/>
                <w:sz w:val="24"/>
                <w:szCs w:val="24"/>
              </w:rPr>
              <w:t>A类</w:t>
            </w:r>
          </w:p>
        </w:tc>
        <w:tc>
          <w:tcPr>
            <w:tcW w:w="2451" w:type="dxa"/>
          </w:tcPr>
          <w:p w:rsidR="00D8787F" w:rsidRDefault="00DF24F3">
            <w:pPr>
              <w:spacing w:line="360" w:lineRule="auto"/>
              <w:rPr>
                <w:rFonts w:asciiTheme="minorEastAsia" w:eastAsiaTheme="minorEastAsia" w:hAnsiTheme="minorEastAsia"/>
                <w:sz w:val="24"/>
                <w:szCs w:val="24"/>
              </w:rPr>
            </w:pPr>
            <w:r w:rsidRPr="00DF24F3">
              <w:rPr>
                <w:rFonts w:asciiTheme="minorEastAsia" w:eastAsiaTheme="minorEastAsia" w:hAnsiTheme="minorEastAsia" w:hint="eastAsia"/>
                <w:sz w:val="24"/>
                <w:szCs w:val="24"/>
              </w:rPr>
              <w:t>新华安享惠融88个月定开</w:t>
            </w:r>
            <w:r w:rsidR="00366A40">
              <w:rPr>
                <w:rFonts w:asciiTheme="minorEastAsia" w:eastAsiaTheme="minorEastAsia" w:hAnsiTheme="minorEastAsia"/>
                <w:sz w:val="24"/>
                <w:szCs w:val="24"/>
              </w:rPr>
              <w:t>C类</w:t>
            </w:r>
          </w:p>
        </w:tc>
      </w:tr>
      <w:tr w:rsidR="00D8787F">
        <w:trPr>
          <w:jc w:val="center"/>
        </w:trPr>
        <w:tc>
          <w:tcPr>
            <w:tcW w:w="4920" w:type="dxa"/>
            <w:gridSpan w:val="2"/>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下属分级基金的交易代码</w:t>
            </w:r>
          </w:p>
        </w:tc>
        <w:tc>
          <w:tcPr>
            <w:tcW w:w="2268" w:type="dxa"/>
          </w:tcPr>
          <w:p w:rsidR="00D8787F" w:rsidRDefault="00456D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009979</w:t>
            </w:r>
          </w:p>
        </w:tc>
        <w:tc>
          <w:tcPr>
            <w:tcW w:w="2451" w:type="dxa"/>
          </w:tcPr>
          <w:p w:rsidR="00D8787F" w:rsidRDefault="00456D1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009980</w:t>
            </w:r>
          </w:p>
        </w:tc>
      </w:tr>
      <w:tr w:rsidR="00D8787F">
        <w:trPr>
          <w:jc w:val="center"/>
        </w:trPr>
        <w:tc>
          <w:tcPr>
            <w:tcW w:w="2368" w:type="dxa"/>
            <w:vMerge w:val="restart"/>
            <w:vAlign w:val="center"/>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截止基准日下属分级基金的相关指标</w:t>
            </w:r>
          </w:p>
        </w:tc>
        <w:tc>
          <w:tcPr>
            <w:tcW w:w="2552" w:type="dxa"/>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基准日下属分级基金份额净值</w:t>
            </w:r>
            <w:r>
              <w:rPr>
                <w:rFonts w:asciiTheme="minorEastAsia" w:eastAsiaTheme="minorEastAsia" w:hAnsiTheme="minorEastAsia" w:hint="eastAsia"/>
                <w:sz w:val="24"/>
                <w:szCs w:val="24"/>
              </w:rPr>
              <w:t>（单位：</w:t>
            </w:r>
            <w:r>
              <w:rPr>
                <w:rFonts w:asciiTheme="minorEastAsia" w:eastAsiaTheme="minorEastAsia" w:hAnsiTheme="minorEastAsia" w:hint="eastAsia"/>
                <w:color w:val="000000"/>
                <w:kern w:val="0"/>
                <w:sz w:val="24"/>
                <w:szCs w:val="24"/>
              </w:rPr>
              <w:t>元</w:t>
            </w:r>
            <w:r>
              <w:rPr>
                <w:rFonts w:asciiTheme="minorEastAsia" w:eastAsiaTheme="minorEastAsia" w:hAnsiTheme="minorEastAsia" w:hint="eastAsia"/>
                <w:sz w:val="24"/>
                <w:szCs w:val="24"/>
              </w:rPr>
              <w:t>）</w:t>
            </w:r>
          </w:p>
        </w:tc>
        <w:tc>
          <w:tcPr>
            <w:tcW w:w="2268" w:type="dxa"/>
          </w:tcPr>
          <w:p w:rsidR="00D8787F" w:rsidRDefault="00BA1968" w:rsidP="00681FF2">
            <w:pPr>
              <w:spacing w:line="360" w:lineRule="auto"/>
              <w:rPr>
                <w:rFonts w:asciiTheme="minorEastAsia" w:eastAsiaTheme="minorEastAsia" w:hAnsiTheme="minorEastAsia"/>
                <w:sz w:val="24"/>
                <w:szCs w:val="24"/>
              </w:rPr>
            </w:pPr>
            <w:r w:rsidRPr="00BA1968">
              <w:rPr>
                <w:rFonts w:asciiTheme="minorEastAsia" w:eastAsiaTheme="minorEastAsia" w:hAnsiTheme="minorEastAsia"/>
                <w:sz w:val="24"/>
                <w:szCs w:val="24"/>
              </w:rPr>
              <w:t>1.0372</w:t>
            </w:r>
          </w:p>
        </w:tc>
        <w:tc>
          <w:tcPr>
            <w:tcW w:w="2451" w:type="dxa"/>
          </w:tcPr>
          <w:p w:rsidR="00D8787F" w:rsidRDefault="00BA1968" w:rsidP="00AC01D1">
            <w:pPr>
              <w:spacing w:line="360" w:lineRule="auto"/>
              <w:rPr>
                <w:rFonts w:asciiTheme="minorEastAsia" w:eastAsiaTheme="minorEastAsia" w:hAnsiTheme="minorEastAsia"/>
                <w:sz w:val="24"/>
                <w:szCs w:val="24"/>
              </w:rPr>
            </w:pPr>
            <w:r w:rsidRPr="00BA1968">
              <w:rPr>
                <w:rFonts w:asciiTheme="minorEastAsia" w:eastAsiaTheme="minorEastAsia" w:hAnsiTheme="minorEastAsia"/>
                <w:sz w:val="24"/>
                <w:szCs w:val="24"/>
              </w:rPr>
              <w:t>1.0321</w:t>
            </w:r>
          </w:p>
        </w:tc>
      </w:tr>
      <w:tr w:rsidR="00D8787F">
        <w:trPr>
          <w:trHeight w:val="405"/>
          <w:jc w:val="center"/>
        </w:trPr>
        <w:tc>
          <w:tcPr>
            <w:tcW w:w="2368" w:type="dxa"/>
            <w:vMerge/>
          </w:tcPr>
          <w:p w:rsidR="00D8787F" w:rsidRDefault="00D8787F">
            <w:pPr>
              <w:spacing w:line="360" w:lineRule="auto"/>
              <w:rPr>
                <w:rFonts w:asciiTheme="minorEastAsia" w:eastAsiaTheme="minorEastAsia" w:hAnsiTheme="minorEastAsia"/>
                <w:color w:val="000000"/>
                <w:sz w:val="24"/>
                <w:szCs w:val="24"/>
              </w:rPr>
            </w:pPr>
          </w:p>
        </w:tc>
        <w:tc>
          <w:tcPr>
            <w:tcW w:w="2552" w:type="dxa"/>
            <w:vAlign w:val="center"/>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基准日下属分级基金可供分配利润</w:t>
            </w:r>
            <w:r>
              <w:rPr>
                <w:rFonts w:asciiTheme="minorEastAsia" w:eastAsiaTheme="minorEastAsia" w:hAnsiTheme="minorEastAsia" w:hint="eastAsia"/>
                <w:sz w:val="24"/>
                <w:szCs w:val="24"/>
              </w:rPr>
              <w:t>（单位：</w:t>
            </w:r>
            <w:r>
              <w:rPr>
                <w:rFonts w:asciiTheme="minorEastAsia" w:eastAsiaTheme="minorEastAsia" w:hAnsiTheme="minorEastAsia" w:hint="eastAsia"/>
                <w:color w:val="000000"/>
                <w:kern w:val="0"/>
                <w:sz w:val="24"/>
                <w:szCs w:val="24"/>
              </w:rPr>
              <w:t>元</w:t>
            </w:r>
            <w:r>
              <w:rPr>
                <w:rFonts w:asciiTheme="minorEastAsia" w:eastAsiaTheme="minorEastAsia" w:hAnsiTheme="minorEastAsia" w:hint="eastAsia"/>
                <w:sz w:val="24"/>
                <w:szCs w:val="24"/>
              </w:rPr>
              <w:t>）</w:t>
            </w:r>
          </w:p>
        </w:tc>
        <w:tc>
          <w:tcPr>
            <w:tcW w:w="2268" w:type="dxa"/>
          </w:tcPr>
          <w:p w:rsidR="00D8787F" w:rsidRDefault="00BA1968">
            <w:pPr>
              <w:spacing w:line="360" w:lineRule="auto"/>
              <w:rPr>
                <w:rFonts w:asciiTheme="minorEastAsia" w:eastAsiaTheme="minorEastAsia" w:hAnsiTheme="minorEastAsia"/>
                <w:sz w:val="24"/>
                <w:szCs w:val="24"/>
              </w:rPr>
            </w:pPr>
            <w:r w:rsidRPr="00BA1968">
              <w:rPr>
                <w:rFonts w:asciiTheme="minorEastAsia" w:eastAsiaTheme="minorEastAsia" w:hAnsiTheme="minorEastAsia"/>
                <w:sz w:val="24"/>
                <w:szCs w:val="24"/>
              </w:rPr>
              <w:t>297,936,974.04</w:t>
            </w:r>
          </w:p>
        </w:tc>
        <w:tc>
          <w:tcPr>
            <w:tcW w:w="2451" w:type="dxa"/>
          </w:tcPr>
          <w:p w:rsidR="00D8787F" w:rsidRDefault="00BA1968">
            <w:pPr>
              <w:spacing w:line="360" w:lineRule="auto"/>
              <w:rPr>
                <w:rFonts w:asciiTheme="minorEastAsia" w:eastAsiaTheme="minorEastAsia" w:hAnsiTheme="minorEastAsia"/>
                <w:sz w:val="24"/>
                <w:szCs w:val="24"/>
              </w:rPr>
            </w:pPr>
            <w:r w:rsidRPr="00BA1968">
              <w:rPr>
                <w:rFonts w:asciiTheme="minorEastAsia" w:eastAsiaTheme="minorEastAsia" w:hAnsiTheme="minorEastAsia"/>
                <w:sz w:val="24"/>
                <w:szCs w:val="24"/>
              </w:rPr>
              <w:t>748.08</w:t>
            </w:r>
          </w:p>
        </w:tc>
      </w:tr>
      <w:tr w:rsidR="00D8787F">
        <w:trPr>
          <w:jc w:val="center"/>
        </w:trPr>
        <w:tc>
          <w:tcPr>
            <w:tcW w:w="4920" w:type="dxa"/>
            <w:gridSpan w:val="2"/>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本次下属分级基金分红方案（单位：元/10份基金份额）</w:t>
            </w:r>
          </w:p>
        </w:tc>
        <w:tc>
          <w:tcPr>
            <w:tcW w:w="2268" w:type="dxa"/>
          </w:tcPr>
          <w:p w:rsidR="00D8787F" w:rsidRDefault="001660E2" w:rsidP="007F4826">
            <w:pPr>
              <w:spacing w:line="360" w:lineRule="auto"/>
              <w:rPr>
                <w:rFonts w:asciiTheme="minorEastAsia" w:eastAsiaTheme="minorEastAsia" w:hAnsiTheme="minorEastAsia"/>
                <w:sz w:val="24"/>
                <w:szCs w:val="24"/>
              </w:rPr>
            </w:pPr>
            <w:r w:rsidRPr="00785DBB">
              <w:rPr>
                <w:rFonts w:asciiTheme="minorEastAsia" w:hAnsiTheme="minorEastAsia"/>
                <w:sz w:val="24"/>
                <w:szCs w:val="24"/>
              </w:rPr>
              <w:t>0.</w:t>
            </w:r>
            <w:r w:rsidR="00BA1968">
              <w:rPr>
                <w:rFonts w:asciiTheme="minorEastAsia" w:hAnsiTheme="minorEastAsia"/>
                <w:sz w:val="24"/>
                <w:szCs w:val="24"/>
              </w:rPr>
              <w:t>12</w:t>
            </w:r>
          </w:p>
        </w:tc>
        <w:tc>
          <w:tcPr>
            <w:tcW w:w="2451" w:type="dxa"/>
          </w:tcPr>
          <w:p w:rsidR="00D8787F" w:rsidRDefault="001660E2" w:rsidP="007F4826">
            <w:pPr>
              <w:spacing w:line="360" w:lineRule="auto"/>
              <w:rPr>
                <w:rFonts w:asciiTheme="minorEastAsia" w:eastAsiaTheme="minorEastAsia" w:hAnsiTheme="minorEastAsia"/>
                <w:sz w:val="24"/>
                <w:szCs w:val="24"/>
              </w:rPr>
            </w:pPr>
            <w:r w:rsidRPr="00785DBB">
              <w:rPr>
                <w:rFonts w:asciiTheme="minorEastAsia" w:hAnsiTheme="minorEastAsia"/>
                <w:sz w:val="24"/>
                <w:szCs w:val="24"/>
              </w:rPr>
              <w:t>0.</w:t>
            </w:r>
            <w:r w:rsidR="00BA1968">
              <w:rPr>
                <w:rFonts w:asciiTheme="minorEastAsia" w:hAnsiTheme="minorEastAsia"/>
                <w:sz w:val="24"/>
                <w:szCs w:val="24"/>
              </w:rPr>
              <w:t>1</w:t>
            </w:r>
          </w:p>
        </w:tc>
      </w:tr>
    </w:tbl>
    <w:p w:rsidR="00D8787F" w:rsidRDefault="00D8787F">
      <w:pPr>
        <w:spacing w:line="360" w:lineRule="auto"/>
        <w:rPr>
          <w:rFonts w:asciiTheme="minorEastAsia" w:eastAsiaTheme="minorEastAsia" w:hAnsiTheme="minorEastAsia"/>
          <w:sz w:val="24"/>
          <w:szCs w:val="24"/>
        </w:rPr>
      </w:pPr>
    </w:p>
    <w:p w:rsidR="00D8787F" w:rsidRDefault="00366A40">
      <w:pPr>
        <w:pStyle w:val="2"/>
        <w:spacing w:line="360" w:lineRule="auto"/>
        <w:rPr>
          <w:rFonts w:asciiTheme="minorEastAsia" w:eastAsiaTheme="minorEastAsia" w:hAnsiTheme="minorEastAsia"/>
          <w:bCs w:val="0"/>
          <w:color w:val="000000"/>
          <w:sz w:val="24"/>
          <w:szCs w:val="24"/>
        </w:rPr>
      </w:pPr>
      <w:bookmarkStart w:id="1" w:name="_Toc275961419"/>
      <w:r>
        <w:rPr>
          <w:rFonts w:asciiTheme="minorEastAsia" w:eastAsiaTheme="minorEastAsia" w:hAnsiTheme="minorEastAsia"/>
          <w:bCs w:val="0"/>
          <w:color w:val="000000"/>
          <w:sz w:val="24"/>
          <w:szCs w:val="24"/>
        </w:rPr>
        <w:t>2 与分红相关的其他信息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4"/>
        <w:gridCol w:w="6405"/>
      </w:tblGrid>
      <w:tr w:rsidR="00D8787F">
        <w:trPr>
          <w:jc w:val="center"/>
        </w:trPr>
        <w:tc>
          <w:tcPr>
            <w:tcW w:w="4355" w:type="dxa"/>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权益登记日</w:t>
            </w:r>
          </w:p>
        </w:tc>
        <w:tc>
          <w:tcPr>
            <w:tcW w:w="4355" w:type="dxa"/>
          </w:tcPr>
          <w:p w:rsidR="00D8787F" w:rsidRDefault="00A535D6" w:rsidP="00BA196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w:t>
            </w:r>
            <w:r w:rsidR="004F2F33">
              <w:rPr>
                <w:rFonts w:asciiTheme="minorEastAsia" w:eastAsiaTheme="minorEastAsia" w:hAnsiTheme="minorEastAsia"/>
                <w:sz w:val="24"/>
                <w:szCs w:val="24"/>
              </w:rPr>
              <w:t>4</w:t>
            </w:r>
            <w:r w:rsidR="00366A40">
              <w:rPr>
                <w:rFonts w:asciiTheme="minorEastAsia" w:eastAsiaTheme="minorEastAsia" w:hAnsiTheme="minorEastAsia"/>
                <w:sz w:val="24"/>
                <w:szCs w:val="24"/>
              </w:rPr>
              <w:t>年</w:t>
            </w:r>
            <w:r w:rsidR="001660E2">
              <w:rPr>
                <w:rFonts w:asciiTheme="minorEastAsia" w:eastAsiaTheme="minorEastAsia" w:hAnsiTheme="minorEastAsia"/>
                <w:sz w:val="24"/>
                <w:szCs w:val="24"/>
              </w:rPr>
              <w:t>0</w:t>
            </w:r>
            <w:r w:rsidR="00BA1968">
              <w:rPr>
                <w:rFonts w:asciiTheme="minorEastAsia" w:eastAsiaTheme="minorEastAsia" w:hAnsiTheme="minorEastAsia"/>
                <w:sz w:val="24"/>
                <w:szCs w:val="24"/>
              </w:rPr>
              <w:t>9</w:t>
            </w:r>
            <w:r w:rsidR="00366A40">
              <w:rPr>
                <w:rFonts w:asciiTheme="minorEastAsia" w:eastAsiaTheme="minorEastAsia" w:hAnsiTheme="minorEastAsia"/>
                <w:sz w:val="24"/>
                <w:szCs w:val="24"/>
              </w:rPr>
              <w:t>月</w:t>
            </w:r>
            <w:r w:rsidR="00BA1968">
              <w:rPr>
                <w:rFonts w:asciiTheme="minorEastAsia" w:eastAsiaTheme="minorEastAsia" w:hAnsiTheme="minorEastAsia"/>
                <w:sz w:val="24"/>
                <w:szCs w:val="24"/>
              </w:rPr>
              <w:t>10</w:t>
            </w:r>
            <w:r w:rsidR="00366A40">
              <w:rPr>
                <w:rFonts w:asciiTheme="minorEastAsia" w:eastAsiaTheme="minorEastAsia" w:hAnsiTheme="minorEastAsia"/>
                <w:sz w:val="24"/>
                <w:szCs w:val="24"/>
              </w:rPr>
              <w:t>日</w:t>
            </w:r>
          </w:p>
        </w:tc>
      </w:tr>
      <w:tr w:rsidR="00D8787F">
        <w:trPr>
          <w:jc w:val="center"/>
        </w:trPr>
        <w:tc>
          <w:tcPr>
            <w:tcW w:w="4355" w:type="dxa"/>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除息日</w:t>
            </w:r>
          </w:p>
        </w:tc>
        <w:tc>
          <w:tcPr>
            <w:tcW w:w="8710" w:type="dxa"/>
          </w:tcPr>
          <w:p w:rsidR="00D8787F" w:rsidRDefault="00A535D6" w:rsidP="004F2F3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w:t>
            </w:r>
            <w:r w:rsidR="004F2F33">
              <w:rPr>
                <w:rFonts w:asciiTheme="minorEastAsia" w:eastAsiaTheme="minorEastAsia" w:hAnsiTheme="minorEastAsia"/>
                <w:sz w:val="24"/>
                <w:szCs w:val="24"/>
              </w:rPr>
              <w:t>4</w:t>
            </w:r>
            <w:r>
              <w:rPr>
                <w:rFonts w:asciiTheme="minorEastAsia" w:eastAsiaTheme="minorEastAsia" w:hAnsiTheme="minorEastAsia"/>
                <w:sz w:val="24"/>
                <w:szCs w:val="24"/>
              </w:rPr>
              <w:t>年</w:t>
            </w:r>
            <w:r w:rsidR="001660E2">
              <w:rPr>
                <w:rFonts w:asciiTheme="minorEastAsia" w:eastAsiaTheme="minorEastAsia" w:hAnsiTheme="minorEastAsia"/>
                <w:sz w:val="24"/>
                <w:szCs w:val="24"/>
              </w:rPr>
              <w:t>0</w:t>
            </w:r>
            <w:r w:rsidR="00BA1968">
              <w:rPr>
                <w:rFonts w:asciiTheme="minorEastAsia" w:eastAsiaTheme="minorEastAsia" w:hAnsiTheme="minorEastAsia"/>
                <w:sz w:val="24"/>
                <w:szCs w:val="24"/>
              </w:rPr>
              <w:t>9</w:t>
            </w:r>
            <w:r>
              <w:rPr>
                <w:rFonts w:asciiTheme="minorEastAsia" w:eastAsiaTheme="minorEastAsia" w:hAnsiTheme="minorEastAsia"/>
                <w:sz w:val="24"/>
                <w:szCs w:val="24"/>
              </w:rPr>
              <w:t>月</w:t>
            </w:r>
            <w:r w:rsidR="00BA1968">
              <w:rPr>
                <w:rFonts w:asciiTheme="minorEastAsia" w:eastAsiaTheme="minorEastAsia" w:hAnsiTheme="minorEastAsia"/>
                <w:sz w:val="24"/>
                <w:szCs w:val="24"/>
              </w:rPr>
              <w:t>10</w:t>
            </w:r>
            <w:r>
              <w:rPr>
                <w:rFonts w:asciiTheme="minorEastAsia" w:eastAsiaTheme="minorEastAsia" w:hAnsiTheme="minorEastAsia"/>
                <w:sz w:val="24"/>
                <w:szCs w:val="24"/>
              </w:rPr>
              <w:t>日</w:t>
            </w:r>
          </w:p>
        </w:tc>
      </w:tr>
      <w:tr w:rsidR="00D8787F">
        <w:trPr>
          <w:jc w:val="center"/>
        </w:trPr>
        <w:tc>
          <w:tcPr>
            <w:tcW w:w="4355" w:type="dxa"/>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现金红利发放日</w:t>
            </w:r>
          </w:p>
        </w:tc>
        <w:tc>
          <w:tcPr>
            <w:tcW w:w="4355" w:type="dxa"/>
          </w:tcPr>
          <w:p w:rsidR="00D8787F" w:rsidRDefault="00A535D6" w:rsidP="004F2F3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w:t>
            </w:r>
            <w:r w:rsidR="004F2F33">
              <w:rPr>
                <w:rFonts w:asciiTheme="minorEastAsia" w:eastAsiaTheme="minorEastAsia" w:hAnsiTheme="minorEastAsia"/>
                <w:sz w:val="24"/>
                <w:szCs w:val="24"/>
              </w:rPr>
              <w:t>4</w:t>
            </w:r>
            <w:r w:rsidR="00366A40">
              <w:rPr>
                <w:rFonts w:asciiTheme="minorEastAsia" w:eastAsiaTheme="minorEastAsia" w:hAnsiTheme="minorEastAsia"/>
                <w:sz w:val="24"/>
                <w:szCs w:val="24"/>
              </w:rPr>
              <w:t>年</w:t>
            </w:r>
            <w:r w:rsidR="001660E2">
              <w:rPr>
                <w:rFonts w:asciiTheme="minorEastAsia" w:eastAsiaTheme="minorEastAsia" w:hAnsiTheme="minorEastAsia"/>
                <w:sz w:val="24"/>
                <w:szCs w:val="24"/>
              </w:rPr>
              <w:t>0</w:t>
            </w:r>
            <w:r w:rsidR="00BA1968">
              <w:rPr>
                <w:rFonts w:asciiTheme="minorEastAsia" w:eastAsiaTheme="minorEastAsia" w:hAnsiTheme="minorEastAsia"/>
                <w:sz w:val="24"/>
                <w:szCs w:val="24"/>
              </w:rPr>
              <w:t>9</w:t>
            </w:r>
            <w:r w:rsidR="00366A40">
              <w:rPr>
                <w:rFonts w:asciiTheme="minorEastAsia" w:eastAsiaTheme="minorEastAsia" w:hAnsiTheme="minorEastAsia"/>
                <w:sz w:val="24"/>
                <w:szCs w:val="24"/>
              </w:rPr>
              <w:t>月</w:t>
            </w:r>
            <w:r w:rsidR="00BA1968">
              <w:rPr>
                <w:rFonts w:asciiTheme="minorEastAsia" w:eastAsiaTheme="minorEastAsia" w:hAnsiTheme="minorEastAsia"/>
                <w:sz w:val="24"/>
                <w:szCs w:val="24"/>
              </w:rPr>
              <w:t>12</w:t>
            </w:r>
            <w:r w:rsidR="00366A40">
              <w:rPr>
                <w:rFonts w:asciiTheme="minorEastAsia" w:eastAsiaTheme="minorEastAsia" w:hAnsiTheme="minorEastAsia"/>
                <w:sz w:val="24"/>
                <w:szCs w:val="24"/>
              </w:rPr>
              <w:t>日</w:t>
            </w:r>
          </w:p>
        </w:tc>
      </w:tr>
      <w:tr w:rsidR="00D8787F">
        <w:trPr>
          <w:jc w:val="center"/>
        </w:trPr>
        <w:tc>
          <w:tcPr>
            <w:tcW w:w="4355" w:type="dxa"/>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分红对象</w:t>
            </w:r>
          </w:p>
        </w:tc>
        <w:tc>
          <w:tcPr>
            <w:tcW w:w="4355" w:type="dxa"/>
            <w:shd w:val="clear" w:color="auto" w:fill="auto"/>
          </w:tcPr>
          <w:p w:rsidR="00D8787F" w:rsidRDefault="0005167A">
            <w:pPr>
              <w:spacing w:line="360" w:lineRule="auto"/>
              <w:rPr>
                <w:rFonts w:asciiTheme="minorEastAsia" w:eastAsiaTheme="minorEastAsia" w:hAnsiTheme="minorEastAsia"/>
                <w:sz w:val="24"/>
                <w:szCs w:val="24"/>
              </w:rPr>
            </w:pPr>
            <w:r w:rsidRPr="0005167A">
              <w:rPr>
                <w:rFonts w:asciiTheme="minorEastAsia" w:eastAsiaTheme="minorEastAsia" w:hAnsiTheme="minorEastAsia" w:hint="eastAsia"/>
                <w:sz w:val="24"/>
                <w:szCs w:val="24"/>
              </w:rPr>
              <w:t>权益登记日在注册登记机构新华基金管理股份有限公司登记在册的本基金全体份额持有人。</w:t>
            </w:r>
          </w:p>
        </w:tc>
      </w:tr>
      <w:tr w:rsidR="00D8787F">
        <w:trPr>
          <w:jc w:val="center"/>
        </w:trPr>
        <w:tc>
          <w:tcPr>
            <w:tcW w:w="4355" w:type="dxa"/>
            <w:shd w:val="clear" w:color="auto" w:fill="auto"/>
            <w:vAlign w:val="center"/>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红利再投资相关事项的说明</w:t>
            </w:r>
          </w:p>
        </w:tc>
        <w:tc>
          <w:tcPr>
            <w:tcW w:w="4355" w:type="dxa"/>
            <w:shd w:val="clear" w:color="auto" w:fill="auto"/>
          </w:tcPr>
          <w:p w:rsidR="00D8787F" w:rsidRDefault="00D625F6" w:rsidP="00E24D0B">
            <w:pPr>
              <w:spacing w:line="360" w:lineRule="auto"/>
              <w:rPr>
                <w:rFonts w:asciiTheme="minorEastAsia" w:eastAsiaTheme="minorEastAsia" w:hAnsiTheme="minorEastAsia"/>
                <w:sz w:val="24"/>
                <w:szCs w:val="24"/>
              </w:rPr>
            </w:pPr>
            <w:r w:rsidRPr="00D625F6">
              <w:rPr>
                <w:rFonts w:asciiTheme="minorEastAsia" w:eastAsiaTheme="minorEastAsia" w:hAnsiTheme="minorEastAsia" w:hint="eastAsia"/>
                <w:sz w:val="24"/>
                <w:szCs w:val="24"/>
              </w:rPr>
              <w:t>本基金收益分配方式仅有现金分红</w:t>
            </w:r>
            <w:r>
              <w:rPr>
                <w:rFonts w:asciiTheme="minorEastAsia" w:eastAsiaTheme="minorEastAsia" w:hAnsiTheme="minorEastAsia" w:hint="eastAsia"/>
                <w:sz w:val="24"/>
                <w:szCs w:val="24"/>
              </w:rPr>
              <w:t>。</w:t>
            </w:r>
          </w:p>
        </w:tc>
      </w:tr>
      <w:tr w:rsidR="00D8787F">
        <w:trPr>
          <w:jc w:val="center"/>
        </w:trPr>
        <w:tc>
          <w:tcPr>
            <w:tcW w:w="4355" w:type="dxa"/>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税收相关事项的说明</w:t>
            </w:r>
          </w:p>
        </w:tc>
        <w:tc>
          <w:tcPr>
            <w:tcW w:w="4355" w:type="dxa"/>
            <w:shd w:val="clear" w:color="auto" w:fill="auto"/>
          </w:tcPr>
          <w:p w:rsidR="00D8787F" w:rsidRDefault="00366A4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根据财政部、国家税务总局《关于开放式证券投资基金有关税收问题的通知》（财税字[2002]128号）及《关于企业所得税若干优惠政策的通知》（财税[2008]1号）的规定，基金向投资者分配的基金收益,暂免征收所得税。</w:t>
            </w:r>
          </w:p>
        </w:tc>
      </w:tr>
      <w:tr w:rsidR="00D8787F">
        <w:trPr>
          <w:jc w:val="center"/>
        </w:trPr>
        <w:tc>
          <w:tcPr>
            <w:tcW w:w="4355" w:type="dxa"/>
          </w:tcPr>
          <w:p w:rsidR="00D8787F" w:rsidRDefault="00366A4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费用相关事项的说明</w:t>
            </w:r>
          </w:p>
        </w:tc>
        <w:tc>
          <w:tcPr>
            <w:tcW w:w="4355" w:type="dxa"/>
            <w:shd w:val="clear" w:color="auto" w:fill="auto"/>
          </w:tcPr>
          <w:p w:rsidR="00D8787F" w:rsidRDefault="00366A40" w:rsidP="00CF03B2">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本次分红免收分红手续费。</w:t>
            </w:r>
          </w:p>
        </w:tc>
      </w:tr>
    </w:tbl>
    <w:p w:rsidR="00D8787F" w:rsidRDefault="00366A40">
      <w:pPr>
        <w:pStyle w:val="2"/>
        <w:spacing w:line="360" w:lineRule="auto"/>
        <w:rPr>
          <w:rFonts w:asciiTheme="minorEastAsia" w:eastAsiaTheme="minorEastAsia" w:hAnsiTheme="minorEastAsia"/>
          <w:bCs w:val="0"/>
          <w:color w:val="000000"/>
          <w:sz w:val="24"/>
          <w:szCs w:val="24"/>
        </w:rPr>
      </w:pPr>
      <w:bookmarkStart w:id="2" w:name="_Toc275961420"/>
      <w:r>
        <w:rPr>
          <w:rFonts w:asciiTheme="minorEastAsia" w:eastAsiaTheme="minorEastAsia" w:hAnsiTheme="minorEastAsia"/>
          <w:bCs w:val="0"/>
          <w:color w:val="000000"/>
          <w:sz w:val="24"/>
          <w:szCs w:val="24"/>
        </w:rPr>
        <w:t>3 其他需要提示的事项</w:t>
      </w:r>
      <w:bookmarkEnd w:id="2"/>
    </w:p>
    <w:p w:rsidR="00D8787F" w:rsidRDefault="00366A4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(1)本次收益分配公告已经本基金托管人</w:t>
      </w:r>
      <w:r w:rsidR="001C7879" w:rsidRPr="001C7879">
        <w:rPr>
          <w:rFonts w:asciiTheme="minorEastAsia" w:eastAsiaTheme="minorEastAsia" w:hAnsiTheme="minorEastAsia" w:hint="eastAsia"/>
          <w:sz w:val="24"/>
          <w:szCs w:val="24"/>
        </w:rPr>
        <w:t>上海浦东发展银行股份有限公司</w:t>
      </w:r>
      <w:r>
        <w:rPr>
          <w:rFonts w:asciiTheme="minorEastAsia" w:eastAsiaTheme="minorEastAsia" w:hAnsiTheme="minorEastAsia"/>
          <w:sz w:val="24"/>
          <w:szCs w:val="24"/>
        </w:rPr>
        <w:t xml:space="preserve">复核。 </w:t>
      </w:r>
    </w:p>
    <w:p w:rsidR="00D8787F" w:rsidRDefault="00366A4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sidR="009A556D" w:rsidRPr="009A556D">
        <w:rPr>
          <w:rFonts w:asciiTheme="minorEastAsia" w:eastAsiaTheme="minorEastAsia" w:hAnsiTheme="minorEastAsia" w:hint="eastAsia"/>
          <w:sz w:val="24"/>
          <w:szCs w:val="24"/>
        </w:rPr>
        <w:t>本基金收益分配方式仅有现金分红</w:t>
      </w:r>
      <w:r>
        <w:rPr>
          <w:rFonts w:asciiTheme="minorEastAsia" w:eastAsiaTheme="minorEastAsia" w:hAnsiTheme="minorEastAsia"/>
          <w:sz w:val="24"/>
          <w:szCs w:val="24"/>
        </w:rPr>
        <w:t>。</w:t>
      </w:r>
    </w:p>
    <w:p w:rsidR="00D8787F" w:rsidRDefault="00366A4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sidR="00F04986">
        <w:rPr>
          <w:rFonts w:asciiTheme="minorEastAsia" w:eastAsiaTheme="minorEastAsia" w:hAnsiTheme="minorEastAsia"/>
          <w:sz w:val="24"/>
          <w:szCs w:val="24"/>
        </w:rPr>
        <w:t>3</w:t>
      </w:r>
      <w:r>
        <w:rPr>
          <w:rFonts w:asciiTheme="minorEastAsia" w:eastAsiaTheme="minorEastAsia" w:hAnsiTheme="minorEastAsia"/>
          <w:sz w:val="24"/>
          <w:szCs w:val="24"/>
        </w:rPr>
        <w:t>)由于部分投资者在开户时填写的地址不够准确完整，为确保投资者能够及时准确地收到对账单，本公司特此提示：请各位投资者核对开户信息，若需补充或更改，请及时致电本公司的客户服务电话4008198866，通过本公司网站或到原开户网点变更相关资料。</w:t>
      </w:r>
    </w:p>
    <w:p w:rsidR="00D8787F" w:rsidRDefault="00366A4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sidR="00F04986">
        <w:rPr>
          <w:rFonts w:asciiTheme="minorEastAsia" w:eastAsiaTheme="minorEastAsia" w:hAnsiTheme="minorEastAsia"/>
          <w:sz w:val="24"/>
          <w:szCs w:val="24"/>
        </w:rPr>
        <w:t>4</w:t>
      </w:r>
      <w:r>
        <w:rPr>
          <w:rFonts w:asciiTheme="minorEastAsia" w:eastAsiaTheme="minorEastAsia" w:hAnsiTheme="minorEastAsia"/>
          <w:sz w:val="24"/>
          <w:szCs w:val="24"/>
        </w:rPr>
        <w:t>)权益分派期间（</w:t>
      </w:r>
      <w:r w:rsidR="00A535D6">
        <w:rPr>
          <w:rFonts w:asciiTheme="minorEastAsia" w:eastAsiaTheme="minorEastAsia" w:hAnsiTheme="minorEastAsia"/>
          <w:sz w:val="24"/>
          <w:szCs w:val="24"/>
        </w:rPr>
        <w:t>202</w:t>
      </w:r>
      <w:r w:rsidR="004F2F33">
        <w:rPr>
          <w:rFonts w:asciiTheme="minorEastAsia" w:eastAsiaTheme="minorEastAsia" w:hAnsiTheme="minorEastAsia"/>
          <w:sz w:val="24"/>
          <w:szCs w:val="24"/>
        </w:rPr>
        <w:t>4</w:t>
      </w:r>
      <w:r>
        <w:rPr>
          <w:rFonts w:asciiTheme="minorEastAsia" w:eastAsiaTheme="minorEastAsia" w:hAnsiTheme="minorEastAsia"/>
          <w:sz w:val="24"/>
          <w:szCs w:val="24"/>
        </w:rPr>
        <w:t>年</w:t>
      </w:r>
      <w:r w:rsidR="001660E2">
        <w:rPr>
          <w:rFonts w:asciiTheme="minorEastAsia" w:eastAsiaTheme="minorEastAsia" w:hAnsiTheme="minorEastAsia"/>
          <w:sz w:val="24"/>
          <w:szCs w:val="24"/>
        </w:rPr>
        <w:t>0</w:t>
      </w:r>
      <w:r w:rsidR="00BA1968">
        <w:rPr>
          <w:rFonts w:asciiTheme="minorEastAsia" w:eastAsiaTheme="minorEastAsia" w:hAnsiTheme="minorEastAsia"/>
          <w:sz w:val="24"/>
          <w:szCs w:val="24"/>
        </w:rPr>
        <w:t>9</w:t>
      </w:r>
      <w:r>
        <w:rPr>
          <w:rFonts w:asciiTheme="minorEastAsia" w:eastAsiaTheme="minorEastAsia" w:hAnsiTheme="minorEastAsia"/>
          <w:sz w:val="24"/>
          <w:szCs w:val="24"/>
        </w:rPr>
        <w:t>月</w:t>
      </w:r>
      <w:r w:rsidR="004F2F33">
        <w:rPr>
          <w:rFonts w:asciiTheme="minorEastAsia" w:eastAsiaTheme="minorEastAsia" w:hAnsiTheme="minorEastAsia"/>
          <w:sz w:val="24"/>
          <w:szCs w:val="24"/>
        </w:rPr>
        <w:t>1</w:t>
      </w:r>
      <w:r w:rsidR="00BA1968">
        <w:rPr>
          <w:rFonts w:asciiTheme="minorEastAsia" w:eastAsiaTheme="minorEastAsia" w:hAnsiTheme="minorEastAsia"/>
          <w:sz w:val="24"/>
          <w:szCs w:val="24"/>
        </w:rPr>
        <w:t>0</w:t>
      </w:r>
      <w:r>
        <w:rPr>
          <w:rFonts w:asciiTheme="minorEastAsia" w:eastAsiaTheme="minorEastAsia" w:hAnsiTheme="minorEastAsia"/>
          <w:sz w:val="24"/>
          <w:szCs w:val="24"/>
        </w:rPr>
        <w:t>日至</w:t>
      </w:r>
      <w:r w:rsidR="001660E2">
        <w:rPr>
          <w:rFonts w:asciiTheme="minorEastAsia" w:eastAsiaTheme="minorEastAsia" w:hAnsiTheme="minorEastAsia"/>
          <w:sz w:val="24"/>
          <w:szCs w:val="24"/>
        </w:rPr>
        <w:t>0</w:t>
      </w:r>
      <w:r w:rsidR="00BA1968">
        <w:rPr>
          <w:rFonts w:asciiTheme="minorEastAsia" w:eastAsiaTheme="minorEastAsia" w:hAnsiTheme="minorEastAsia"/>
          <w:sz w:val="24"/>
          <w:szCs w:val="24"/>
        </w:rPr>
        <w:t>9</w:t>
      </w:r>
      <w:r>
        <w:rPr>
          <w:rFonts w:asciiTheme="minorEastAsia" w:eastAsiaTheme="minorEastAsia" w:hAnsiTheme="minorEastAsia"/>
          <w:sz w:val="24"/>
          <w:szCs w:val="24"/>
        </w:rPr>
        <w:t>月</w:t>
      </w:r>
      <w:r w:rsidR="00BA1968">
        <w:rPr>
          <w:rFonts w:asciiTheme="minorEastAsia" w:eastAsiaTheme="minorEastAsia" w:hAnsiTheme="minorEastAsia"/>
          <w:sz w:val="24"/>
          <w:szCs w:val="24"/>
        </w:rPr>
        <w:t>12</w:t>
      </w:r>
      <w:r>
        <w:rPr>
          <w:rFonts w:asciiTheme="minorEastAsia" w:eastAsiaTheme="minorEastAsia" w:hAnsiTheme="minorEastAsia"/>
          <w:sz w:val="24"/>
          <w:szCs w:val="24"/>
        </w:rPr>
        <w:t>日）注册登记机构不接受</w:t>
      </w:r>
      <w:r>
        <w:rPr>
          <w:rFonts w:asciiTheme="minorEastAsia" w:eastAsiaTheme="minorEastAsia" w:hAnsiTheme="minorEastAsia"/>
          <w:sz w:val="24"/>
          <w:szCs w:val="24"/>
        </w:rPr>
        <w:lastRenderedPageBreak/>
        <w:t>投资者基金转托管、非交易过户等业务的申请。</w:t>
      </w:r>
    </w:p>
    <w:p w:rsidR="00D8787F" w:rsidRDefault="00366A4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sidR="00F04986">
        <w:rPr>
          <w:rFonts w:asciiTheme="minorEastAsia" w:eastAsiaTheme="minorEastAsia" w:hAnsiTheme="minorEastAsia"/>
          <w:sz w:val="24"/>
          <w:szCs w:val="24"/>
        </w:rPr>
        <w:t>5</w:t>
      </w:r>
      <w:r>
        <w:rPr>
          <w:rFonts w:asciiTheme="minorEastAsia" w:eastAsiaTheme="minorEastAsia" w:hAnsiTheme="minorEastAsia"/>
          <w:sz w:val="24"/>
          <w:szCs w:val="24"/>
        </w:rPr>
        <w:t>)欲了解有关分红的情况，可向本公司咨询，客户服务热线：4008198866，或登陆本公司网站：http://www.ncfund.com.cn。</w:t>
      </w:r>
    </w:p>
    <w:p w:rsidR="00D8787F" w:rsidRDefault="00366A4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sidR="00F04986">
        <w:rPr>
          <w:rFonts w:asciiTheme="minorEastAsia" w:eastAsiaTheme="minorEastAsia" w:hAnsiTheme="minorEastAsia"/>
          <w:sz w:val="24"/>
          <w:szCs w:val="24"/>
        </w:rPr>
        <w:t>6</w:t>
      </w:r>
      <w:r>
        <w:rPr>
          <w:rFonts w:asciiTheme="minorEastAsia" w:eastAsiaTheme="minorEastAsia" w:hAnsiTheme="minorEastAsia"/>
          <w:sz w:val="24"/>
          <w:szCs w:val="24"/>
        </w:rPr>
        <w:t>)本次分红不会改变本基金的风险收益特征，也不会降低本基金的投资风险或提高本基金的投资收益。</w:t>
      </w:r>
    </w:p>
    <w:p w:rsidR="00D8787F" w:rsidRDefault="00D8787F">
      <w:pPr>
        <w:spacing w:line="360" w:lineRule="auto"/>
        <w:ind w:firstLineChars="200" w:firstLine="480"/>
        <w:rPr>
          <w:rFonts w:asciiTheme="minorEastAsia" w:eastAsiaTheme="minorEastAsia" w:hAnsiTheme="minorEastAsia"/>
          <w:sz w:val="24"/>
          <w:szCs w:val="24"/>
        </w:rPr>
      </w:pPr>
    </w:p>
    <w:p w:rsidR="00D8787F" w:rsidRDefault="00366A4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风险提示</w:t>
      </w:r>
    </w:p>
    <w:p w:rsidR="00D8787F" w:rsidRDefault="00366A4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本公司承诺以诚实信用、勤勉尽责的原则管理和运用基金资产，但不保证基金一定盈利，也不保证最低收益。本公司充分重视投资者教育工作，以保障投资者利益为己任，特此提醒广大投资者正确认识投资基金所存在的风险，慎重考虑、谨慎决策，选择与自身风险承受能力相匹配的产品，做理性的基金投资者，享受长期投资理财的快乐！</w:t>
      </w:r>
    </w:p>
    <w:p w:rsidR="00D8787F" w:rsidRDefault="00366A4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特此公告！</w:t>
      </w:r>
    </w:p>
    <w:p w:rsidR="00D8787F" w:rsidRDefault="00D8787F">
      <w:pPr>
        <w:spacing w:line="360" w:lineRule="auto"/>
        <w:ind w:firstLineChars="200" w:firstLine="480"/>
        <w:rPr>
          <w:rFonts w:asciiTheme="minorEastAsia" w:eastAsiaTheme="minorEastAsia" w:hAnsiTheme="minorEastAsia"/>
          <w:sz w:val="24"/>
          <w:szCs w:val="24"/>
        </w:rPr>
      </w:pPr>
    </w:p>
    <w:p w:rsidR="00D8787F" w:rsidRDefault="00366A40">
      <w:pPr>
        <w:spacing w:line="36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新华基金管理股份有限公司</w:t>
      </w:r>
    </w:p>
    <w:p w:rsidR="00D8787F" w:rsidRDefault="00366A40">
      <w:pPr>
        <w:spacing w:line="36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A535D6">
        <w:rPr>
          <w:rFonts w:asciiTheme="minorEastAsia" w:eastAsiaTheme="minorEastAsia" w:hAnsiTheme="minorEastAsia"/>
          <w:sz w:val="24"/>
          <w:szCs w:val="24"/>
        </w:rPr>
        <w:t xml:space="preserve">                            202</w:t>
      </w:r>
      <w:r w:rsidR="004F2F33">
        <w:rPr>
          <w:rFonts w:asciiTheme="minorEastAsia" w:eastAsiaTheme="minorEastAsia" w:hAnsiTheme="minorEastAsia"/>
          <w:sz w:val="24"/>
          <w:szCs w:val="24"/>
        </w:rPr>
        <w:t>4</w:t>
      </w:r>
      <w:r>
        <w:rPr>
          <w:rFonts w:asciiTheme="minorEastAsia" w:eastAsiaTheme="minorEastAsia" w:hAnsiTheme="minorEastAsia"/>
          <w:sz w:val="24"/>
          <w:szCs w:val="24"/>
        </w:rPr>
        <w:t>年</w:t>
      </w:r>
      <w:r w:rsidR="001660E2">
        <w:rPr>
          <w:rFonts w:asciiTheme="minorEastAsia" w:eastAsiaTheme="minorEastAsia" w:hAnsiTheme="minorEastAsia"/>
          <w:sz w:val="24"/>
          <w:szCs w:val="24"/>
        </w:rPr>
        <w:t>0</w:t>
      </w:r>
      <w:r w:rsidR="00BA1968">
        <w:rPr>
          <w:rFonts w:asciiTheme="minorEastAsia" w:eastAsiaTheme="minorEastAsia" w:hAnsiTheme="minorEastAsia"/>
          <w:sz w:val="24"/>
          <w:szCs w:val="24"/>
        </w:rPr>
        <w:t>9</w:t>
      </w:r>
      <w:r>
        <w:rPr>
          <w:rFonts w:asciiTheme="minorEastAsia" w:eastAsiaTheme="minorEastAsia" w:hAnsiTheme="minorEastAsia"/>
          <w:sz w:val="24"/>
          <w:szCs w:val="24"/>
        </w:rPr>
        <w:t>月</w:t>
      </w:r>
      <w:r w:rsidR="00BA1968">
        <w:rPr>
          <w:rFonts w:asciiTheme="minorEastAsia" w:eastAsiaTheme="minorEastAsia" w:hAnsiTheme="minorEastAsia"/>
          <w:sz w:val="24"/>
          <w:szCs w:val="24"/>
        </w:rPr>
        <w:t>07</w:t>
      </w:r>
      <w:bookmarkStart w:id="3" w:name="_GoBack"/>
      <w:bookmarkEnd w:id="3"/>
      <w:r>
        <w:rPr>
          <w:rFonts w:asciiTheme="minorEastAsia" w:eastAsiaTheme="minorEastAsia" w:hAnsiTheme="minorEastAsia"/>
          <w:sz w:val="24"/>
          <w:szCs w:val="24"/>
        </w:rPr>
        <w:t>日</w:t>
      </w:r>
    </w:p>
    <w:sectPr w:rsidR="00D8787F" w:rsidSect="000A3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C54" w:rsidRDefault="000D1C54" w:rsidP="007F4826">
      <w:r>
        <w:separator/>
      </w:r>
    </w:p>
  </w:endnote>
  <w:endnote w:type="continuationSeparator" w:id="0">
    <w:p w:rsidR="000D1C54" w:rsidRDefault="000D1C54" w:rsidP="007F48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C54" w:rsidRDefault="000D1C54" w:rsidP="007F4826">
      <w:r>
        <w:separator/>
      </w:r>
    </w:p>
  </w:footnote>
  <w:footnote w:type="continuationSeparator" w:id="0">
    <w:p w:rsidR="000D1C54" w:rsidRDefault="000D1C54" w:rsidP="007F48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436"/>
    <w:rsid w:val="00041353"/>
    <w:rsid w:val="0005167A"/>
    <w:rsid w:val="0005307F"/>
    <w:rsid w:val="00053698"/>
    <w:rsid w:val="00057AC1"/>
    <w:rsid w:val="00085F5C"/>
    <w:rsid w:val="0009778C"/>
    <w:rsid w:val="000A19B2"/>
    <w:rsid w:val="000A3687"/>
    <w:rsid w:val="000C39F6"/>
    <w:rsid w:val="000D1C54"/>
    <w:rsid w:val="00104FA2"/>
    <w:rsid w:val="00111BD0"/>
    <w:rsid w:val="00135CA1"/>
    <w:rsid w:val="0016074B"/>
    <w:rsid w:val="001629D4"/>
    <w:rsid w:val="001660E2"/>
    <w:rsid w:val="00174671"/>
    <w:rsid w:val="001C7879"/>
    <w:rsid w:val="00225A45"/>
    <w:rsid w:val="00226206"/>
    <w:rsid w:val="00242E4D"/>
    <w:rsid w:val="00266A99"/>
    <w:rsid w:val="00284B1B"/>
    <w:rsid w:val="002A63B7"/>
    <w:rsid w:val="002B55C2"/>
    <w:rsid w:val="002B6A76"/>
    <w:rsid w:val="003160F8"/>
    <w:rsid w:val="0032061C"/>
    <w:rsid w:val="00323007"/>
    <w:rsid w:val="003340A3"/>
    <w:rsid w:val="0033794F"/>
    <w:rsid w:val="00362297"/>
    <w:rsid w:val="003624EC"/>
    <w:rsid w:val="00366A40"/>
    <w:rsid w:val="0039192C"/>
    <w:rsid w:val="003D62C5"/>
    <w:rsid w:val="003E51F2"/>
    <w:rsid w:val="00410642"/>
    <w:rsid w:val="00413675"/>
    <w:rsid w:val="00446ED7"/>
    <w:rsid w:val="00455C48"/>
    <w:rsid w:val="00456D18"/>
    <w:rsid w:val="00456DA7"/>
    <w:rsid w:val="00470A0C"/>
    <w:rsid w:val="00486934"/>
    <w:rsid w:val="004966BA"/>
    <w:rsid w:val="004D6D63"/>
    <w:rsid w:val="004F2F33"/>
    <w:rsid w:val="0050279B"/>
    <w:rsid w:val="0050307D"/>
    <w:rsid w:val="00506E3A"/>
    <w:rsid w:val="00514CDB"/>
    <w:rsid w:val="00544301"/>
    <w:rsid w:val="005715B6"/>
    <w:rsid w:val="0058445E"/>
    <w:rsid w:val="005C697F"/>
    <w:rsid w:val="005C74A7"/>
    <w:rsid w:val="00602C3F"/>
    <w:rsid w:val="006602FD"/>
    <w:rsid w:val="006649D0"/>
    <w:rsid w:val="00681FF2"/>
    <w:rsid w:val="0068267B"/>
    <w:rsid w:val="00687863"/>
    <w:rsid w:val="006A2E06"/>
    <w:rsid w:val="00721B55"/>
    <w:rsid w:val="007A6B0F"/>
    <w:rsid w:val="007A7958"/>
    <w:rsid w:val="007C7B20"/>
    <w:rsid w:val="007D292D"/>
    <w:rsid w:val="007D443C"/>
    <w:rsid w:val="007F4826"/>
    <w:rsid w:val="00804437"/>
    <w:rsid w:val="008147DB"/>
    <w:rsid w:val="0083403A"/>
    <w:rsid w:val="00841D2F"/>
    <w:rsid w:val="008656F5"/>
    <w:rsid w:val="00880E4A"/>
    <w:rsid w:val="008858FB"/>
    <w:rsid w:val="00893436"/>
    <w:rsid w:val="008B4234"/>
    <w:rsid w:val="008D1F66"/>
    <w:rsid w:val="008F2569"/>
    <w:rsid w:val="0090056A"/>
    <w:rsid w:val="009302F7"/>
    <w:rsid w:val="009732A4"/>
    <w:rsid w:val="009741D1"/>
    <w:rsid w:val="00984BBB"/>
    <w:rsid w:val="0099338F"/>
    <w:rsid w:val="00994574"/>
    <w:rsid w:val="00995BF9"/>
    <w:rsid w:val="009A556D"/>
    <w:rsid w:val="009B4BCB"/>
    <w:rsid w:val="009F1772"/>
    <w:rsid w:val="00A04BF8"/>
    <w:rsid w:val="00A31FBD"/>
    <w:rsid w:val="00A4146B"/>
    <w:rsid w:val="00A535D6"/>
    <w:rsid w:val="00A628C4"/>
    <w:rsid w:val="00A81C93"/>
    <w:rsid w:val="00A83087"/>
    <w:rsid w:val="00A92D2B"/>
    <w:rsid w:val="00A97262"/>
    <w:rsid w:val="00AB6D44"/>
    <w:rsid w:val="00AC01D1"/>
    <w:rsid w:val="00AC313E"/>
    <w:rsid w:val="00B11F02"/>
    <w:rsid w:val="00B13019"/>
    <w:rsid w:val="00B14D73"/>
    <w:rsid w:val="00B37FEE"/>
    <w:rsid w:val="00B40E2D"/>
    <w:rsid w:val="00B44BBE"/>
    <w:rsid w:val="00B76065"/>
    <w:rsid w:val="00B77B08"/>
    <w:rsid w:val="00B8543E"/>
    <w:rsid w:val="00B87C74"/>
    <w:rsid w:val="00BA1968"/>
    <w:rsid w:val="00BA7F58"/>
    <w:rsid w:val="00BC34F4"/>
    <w:rsid w:val="00BD7533"/>
    <w:rsid w:val="00BF2B56"/>
    <w:rsid w:val="00BF5698"/>
    <w:rsid w:val="00C33DDD"/>
    <w:rsid w:val="00C3473F"/>
    <w:rsid w:val="00C546C2"/>
    <w:rsid w:val="00C563C4"/>
    <w:rsid w:val="00C72BB3"/>
    <w:rsid w:val="00C82C9D"/>
    <w:rsid w:val="00CB3D18"/>
    <w:rsid w:val="00CC333F"/>
    <w:rsid w:val="00CC53FB"/>
    <w:rsid w:val="00CD3E39"/>
    <w:rsid w:val="00CD419D"/>
    <w:rsid w:val="00CF03B2"/>
    <w:rsid w:val="00CF5240"/>
    <w:rsid w:val="00D20292"/>
    <w:rsid w:val="00D625F6"/>
    <w:rsid w:val="00D8787F"/>
    <w:rsid w:val="00D971CF"/>
    <w:rsid w:val="00DA77C4"/>
    <w:rsid w:val="00DB16F1"/>
    <w:rsid w:val="00DB6924"/>
    <w:rsid w:val="00DF24F3"/>
    <w:rsid w:val="00E24390"/>
    <w:rsid w:val="00E24D0B"/>
    <w:rsid w:val="00E379B4"/>
    <w:rsid w:val="00E8116A"/>
    <w:rsid w:val="00EA34CC"/>
    <w:rsid w:val="00F0033B"/>
    <w:rsid w:val="00F04986"/>
    <w:rsid w:val="00F055D7"/>
    <w:rsid w:val="00F4212E"/>
    <w:rsid w:val="00F422D7"/>
    <w:rsid w:val="00F43F73"/>
    <w:rsid w:val="00F45E48"/>
    <w:rsid w:val="00F52318"/>
    <w:rsid w:val="00F9657C"/>
    <w:rsid w:val="00FB4139"/>
    <w:rsid w:val="00FC4488"/>
    <w:rsid w:val="00FE7BF2"/>
    <w:rsid w:val="00FF0BA4"/>
    <w:rsid w:val="0B5E088E"/>
    <w:rsid w:val="39F8635D"/>
    <w:rsid w:val="6D991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lsdException w:name="footer" w:semiHidden="0"/>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87"/>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0A368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A368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0A3687"/>
    <w:rPr>
      <w:rFonts w:ascii="宋体" w:eastAsia="宋体"/>
      <w:sz w:val="18"/>
      <w:szCs w:val="18"/>
    </w:rPr>
  </w:style>
  <w:style w:type="paragraph" w:styleId="a4">
    <w:name w:val="Balloon Text"/>
    <w:basedOn w:val="a"/>
    <w:link w:val="Char0"/>
    <w:uiPriority w:val="99"/>
    <w:semiHidden/>
    <w:unhideWhenUsed/>
    <w:rsid w:val="000A3687"/>
    <w:rPr>
      <w:sz w:val="18"/>
      <w:szCs w:val="18"/>
    </w:rPr>
  </w:style>
  <w:style w:type="paragraph" w:styleId="a5">
    <w:name w:val="footer"/>
    <w:basedOn w:val="a"/>
    <w:link w:val="Char1"/>
    <w:uiPriority w:val="99"/>
    <w:unhideWhenUsed/>
    <w:rsid w:val="000A3687"/>
    <w:pPr>
      <w:tabs>
        <w:tab w:val="center" w:pos="4153"/>
        <w:tab w:val="right" w:pos="8306"/>
      </w:tabs>
      <w:snapToGrid w:val="0"/>
      <w:jc w:val="left"/>
    </w:pPr>
    <w:rPr>
      <w:sz w:val="18"/>
      <w:szCs w:val="18"/>
    </w:rPr>
  </w:style>
  <w:style w:type="paragraph" w:styleId="a6">
    <w:name w:val="header"/>
    <w:basedOn w:val="a"/>
    <w:link w:val="Char2"/>
    <w:uiPriority w:val="99"/>
    <w:unhideWhenUsed/>
    <w:rsid w:val="000A3687"/>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rsid w:val="000A3687"/>
    <w:pPr>
      <w:snapToGrid w:val="0"/>
      <w:jc w:val="left"/>
    </w:pPr>
    <w:rPr>
      <w:rFonts w:eastAsia="宋体"/>
      <w:sz w:val="18"/>
    </w:rPr>
  </w:style>
  <w:style w:type="character" w:styleId="a8">
    <w:name w:val="footnote reference"/>
    <w:basedOn w:val="a0"/>
    <w:qFormat/>
    <w:rsid w:val="000A3687"/>
    <w:rPr>
      <w:vertAlign w:val="superscript"/>
    </w:rPr>
  </w:style>
  <w:style w:type="character" w:customStyle="1" w:styleId="1Char">
    <w:name w:val="标题 1 Char"/>
    <w:basedOn w:val="a0"/>
    <w:link w:val="1"/>
    <w:rsid w:val="000A3687"/>
    <w:rPr>
      <w:rFonts w:ascii="Times New Roman" w:eastAsia="宋体" w:hAnsi="Times New Roman" w:cs="Times New Roman"/>
      <w:b/>
      <w:bCs/>
      <w:kern w:val="44"/>
      <w:sz w:val="44"/>
      <w:szCs w:val="44"/>
    </w:rPr>
  </w:style>
  <w:style w:type="character" w:customStyle="1" w:styleId="2Char">
    <w:name w:val="标题 2 Char"/>
    <w:basedOn w:val="a0"/>
    <w:link w:val="2"/>
    <w:qFormat/>
    <w:rsid w:val="000A3687"/>
    <w:rPr>
      <w:rFonts w:ascii="Arial" w:eastAsia="黑体" w:hAnsi="Arial" w:cs="Times New Roman"/>
      <w:b/>
      <w:bCs/>
      <w:sz w:val="32"/>
      <w:szCs w:val="32"/>
    </w:rPr>
  </w:style>
  <w:style w:type="character" w:customStyle="1" w:styleId="Char3">
    <w:name w:val="脚注文本 Char"/>
    <w:basedOn w:val="a0"/>
    <w:link w:val="a7"/>
    <w:rsid w:val="000A3687"/>
    <w:rPr>
      <w:rFonts w:ascii="Times New Roman" w:eastAsia="宋体" w:hAnsi="Times New Roman" w:cs="Times New Roman"/>
      <w:sz w:val="18"/>
      <w:szCs w:val="20"/>
    </w:rPr>
  </w:style>
  <w:style w:type="character" w:customStyle="1" w:styleId="Char">
    <w:name w:val="文档结构图 Char"/>
    <w:basedOn w:val="a0"/>
    <w:link w:val="a3"/>
    <w:uiPriority w:val="99"/>
    <w:semiHidden/>
    <w:qFormat/>
    <w:rsid w:val="000A3687"/>
    <w:rPr>
      <w:rFonts w:ascii="宋体" w:eastAsia="宋体" w:hAnsi="Times New Roman" w:cs="Times New Roman"/>
      <w:sz w:val="18"/>
      <w:szCs w:val="18"/>
    </w:rPr>
  </w:style>
  <w:style w:type="character" w:customStyle="1" w:styleId="Char2">
    <w:name w:val="页眉 Char"/>
    <w:basedOn w:val="a0"/>
    <w:link w:val="a6"/>
    <w:uiPriority w:val="99"/>
    <w:rsid w:val="000A3687"/>
    <w:rPr>
      <w:rFonts w:ascii="Times New Roman" w:eastAsia="方正仿宋简体" w:hAnsi="Times New Roman" w:cs="Times New Roman"/>
      <w:sz w:val="18"/>
      <w:szCs w:val="18"/>
    </w:rPr>
  </w:style>
  <w:style w:type="character" w:customStyle="1" w:styleId="Char1">
    <w:name w:val="页脚 Char"/>
    <w:basedOn w:val="a0"/>
    <w:link w:val="a5"/>
    <w:uiPriority w:val="99"/>
    <w:rsid w:val="000A3687"/>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rsid w:val="000A3687"/>
    <w:rPr>
      <w:rFonts w:ascii="Times New Roman" w:eastAsia="方正仿宋简体" w:hAnsi="Times New Roman" w:cs="Times New Roman"/>
      <w:sz w:val="18"/>
      <w:szCs w:val="18"/>
    </w:rPr>
  </w:style>
  <w:style w:type="paragraph" w:styleId="a9">
    <w:name w:val="Revision"/>
    <w:hidden/>
    <w:uiPriority w:val="99"/>
    <w:semiHidden/>
    <w:rsid w:val="001660E2"/>
    <w:rPr>
      <w:rFonts w:ascii="Times New Roman" w:eastAsia="方正仿宋简体" w:hAnsi="Times New Roman" w:cs="Times New Roman"/>
      <w:kern w:val="2"/>
      <w:sz w:val="32"/>
    </w:rPr>
  </w:style>
</w:styles>
</file>

<file path=word/webSettings.xml><?xml version="1.0" encoding="utf-8"?>
<w:webSettings xmlns:r="http://schemas.openxmlformats.org/officeDocument/2006/relationships" xmlns:w="http://schemas.openxmlformats.org/wordprocessingml/2006/main">
  <w:divs>
    <w:div w:id="146409296">
      <w:bodyDiv w:val="1"/>
      <w:marLeft w:val="0"/>
      <w:marRight w:val="0"/>
      <w:marTop w:val="0"/>
      <w:marBottom w:val="0"/>
      <w:divBdr>
        <w:top w:val="none" w:sz="0" w:space="0" w:color="auto"/>
        <w:left w:val="none" w:sz="0" w:space="0" w:color="auto"/>
        <w:bottom w:val="none" w:sz="0" w:space="0" w:color="auto"/>
        <w:right w:val="none" w:sz="0" w:space="0" w:color="auto"/>
      </w:divBdr>
    </w:div>
    <w:div w:id="543443796">
      <w:bodyDiv w:val="1"/>
      <w:marLeft w:val="0"/>
      <w:marRight w:val="0"/>
      <w:marTop w:val="0"/>
      <w:marBottom w:val="0"/>
      <w:divBdr>
        <w:top w:val="none" w:sz="0" w:space="0" w:color="auto"/>
        <w:left w:val="none" w:sz="0" w:space="0" w:color="auto"/>
        <w:bottom w:val="none" w:sz="0" w:space="0" w:color="auto"/>
        <w:right w:val="none" w:sz="0" w:space="0" w:color="auto"/>
      </w:divBdr>
    </w:div>
    <w:div w:id="577518598">
      <w:bodyDiv w:val="1"/>
      <w:marLeft w:val="0"/>
      <w:marRight w:val="0"/>
      <w:marTop w:val="0"/>
      <w:marBottom w:val="0"/>
      <w:divBdr>
        <w:top w:val="none" w:sz="0" w:space="0" w:color="auto"/>
        <w:left w:val="none" w:sz="0" w:space="0" w:color="auto"/>
        <w:bottom w:val="none" w:sz="0" w:space="0" w:color="auto"/>
        <w:right w:val="none" w:sz="0" w:space="0" w:color="auto"/>
      </w:divBdr>
    </w:div>
    <w:div w:id="1048187156">
      <w:bodyDiv w:val="1"/>
      <w:marLeft w:val="0"/>
      <w:marRight w:val="0"/>
      <w:marTop w:val="0"/>
      <w:marBottom w:val="0"/>
      <w:divBdr>
        <w:top w:val="none" w:sz="0" w:space="0" w:color="auto"/>
        <w:left w:val="none" w:sz="0" w:space="0" w:color="auto"/>
        <w:bottom w:val="none" w:sz="0" w:space="0" w:color="auto"/>
        <w:right w:val="none" w:sz="0" w:space="0" w:color="auto"/>
      </w:divBdr>
    </w:div>
    <w:div w:id="1496803821">
      <w:bodyDiv w:val="1"/>
      <w:marLeft w:val="0"/>
      <w:marRight w:val="0"/>
      <w:marTop w:val="0"/>
      <w:marBottom w:val="0"/>
      <w:divBdr>
        <w:top w:val="none" w:sz="0" w:space="0" w:color="auto"/>
        <w:left w:val="none" w:sz="0" w:space="0" w:color="auto"/>
        <w:bottom w:val="none" w:sz="0" w:space="0" w:color="auto"/>
        <w:right w:val="none" w:sz="0" w:space="0" w:color="auto"/>
      </w:divBdr>
    </w:div>
    <w:div w:id="1631131331">
      <w:bodyDiv w:val="1"/>
      <w:marLeft w:val="0"/>
      <w:marRight w:val="0"/>
      <w:marTop w:val="0"/>
      <w:marBottom w:val="0"/>
      <w:divBdr>
        <w:top w:val="none" w:sz="0" w:space="0" w:color="auto"/>
        <w:left w:val="none" w:sz="0" w:space="0" w:color="auto"/>
        <w:bottom w:val="none" w:sz="0" w:space="0" w:color="auto"/>
        <w:right w:val="none" w:sz="0" w:space="0" w:color="auto"/>
      </w:divBdr>
    </w:div>
    <w:div w:id="1697459043">
      <w:bodyDiv w:val="1"/>
      <w:marLeft w:val="0"/>
      <w:marRight w:val="0"/>
      <w:marTop w:val="0"/>
      <w:marBottom w:val="0"/>
      <w:divBdr>
        <w:top w:val="none" w:sz="0" w:space="0" w:color="auto"/>
        <w:left w:val="none" w:sz="0" w:space="0" w:color="auto"/>
        <w:bottom w:val="none" w:sz="0" w:space="0" w:color="auto"/>
        <w:right w:val="none" w:sz="0" w:space="0" w:color="auto"/>
      </w:divBdr>
    </w:div>
    <w:div w:id="1761557494">
      <w:bodyDiv w:val="1"/>
      <w:marLeft w:val="0"/>
      <w:marRight w:val="0"/>
      <w:marTop w:val="0"/>
      <w:marBottom w:val="0"/>
      <w:divBdr>
        <w:top w:val="none" w:sz="0" w:space="0" w:color="auto"/>
        <w:left w:val="none" w:sz="0" w:space="0" w:color="auto"/>
        <w:bottom w:val="none" w:sz="0" w:space="0" w:color="auto"/>
        <w:right w:val="none" w:sz="0" w:space="0" w:color="auto"/>
      </w:divBdr>
    </w:div>
    <w:div w:id="1967199448">
      <w:bodyDiv w:val="1"/>
      <w:marLeft w:val="0"/>
      <w:marRight w:val="0"/>
      <w:marTop w:val="0"/>
      <w:marBottom w:val="0"/>
      <w:divBdr>
        <w:top w:val="none" w:sz="0" w:space="0" w:color="auto"/>
        <w:left w:val="none" w:sz="0" w:space="0" w:color="auto"/>
        <w:bottom w:val="none" w:sz="0" w:space="0" w:color="auto"/>
        <w:right w:val="none" w:sz="0" w:space="0" w:color="auto"/>
      </w:divBdr>
    </w:div>
    <w:div w:id="202998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1588</Characters>
  <Application>Microsoft Office Word</Application>
  <DocSecurity>4</DocSecurity>
  <Lines>13</Lines>
  <Paragraphs>3</Paragraphs>
  <ScaleCrop>false</ScaleCrop>
  <Company>微软中国</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2024-09-06T16:01:00Z</dcterms:created>
  <dcterms:modified xsi:type="dcterms:W3CDTF">2024-09-06T16:01:00Z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