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1CD" w:rsidRPr="00E2781C" w:rsidRDefault="00A011CD" w:rsidP="00E2781C">
      <w:pPr>
        <w:spacing w:line="360" w:lineRule="auto"/>
        <w:ind w:rightChars="40" w:right="84" w:firstLineChars="200" w:firstLine="480"/>
        <w:rPr>
          <w:rFonts w:ascii="Times New Roman" w:eastAsia="宋体" w:hAnsi="宋体" w:cs="宋体"/>
          <w:sz w:val="24"/>
          <w:szCs w:val="24"/>
        </w:rPr>
      </w:pPr>
    </w:p>
    <w:p w:rsidR="00E2781C" w:rsidRPr="003A0F6E" w:rsidRDefault="00121042" w:rsidP="003A0F6E">
      <w:pPr>
        <w:spacing w:line="360" w:lineRule="auto"/>
        <w:jc w:val="center"/>
        <w:rPr>
          <w:rFonts w:asciiTheme="minorEastAsia" w:hAnsiTheme="minorEastAsia"/>
          <w:b/>
          <w:sz w:val="24"/>
          <w:szCs w:val="24"/>
        </w:rPr>
      </w:pPr>
      <w:r w:rsidRPr="0046283C">
        <w:rPr>
          <w:rFonts w:asciiTheme="minorEastAsia" w:hAnsiTheme="minorEastAsia" w:hint="eastAsia"/>
          <w:b/>
          <w:sz w:val="24"/>
          <w:szCs w:val="24"/>
        </w:rPr>
        <w:t>易方达基金管理有限公司关于</w:t>
      </w:r>
      <w:r w:rsidR="00A74277">
        <w:rPr>
          <w:rFonts w:asciiTheme="minorEastAsia" w:hAnsiTheme="minorEastAsia" w:hint="eastAsia"/>
          <w:b/>
          <w:sz w:val="24"/>
          <w:szCs w:val="24"/>
        </w:rPr>
        <w:t>易方达</w:t>
      </w:r>
      <w:r w:rsidR="00F63B3F">
        <w:rPr>
          <w:rFonts w:asciiTheme="minorEastAsia" w:hAnsiTheme="minorEastAsia" w:hint="eastAsia"/>
          <w:b/>
          <w:sz w:val="24"/>
          <w:szCs w:val="24"/>
        </w:rPr>
        <w:t>中证500</w:t>
      </w:r>
      <w:r w:rsidR="00A74277">
        <w:rPr>
          <w:rFonts w:asciiTheme="minorEastAsia" w:hAnsiTheme="minorEastAsia" w:hint="eastAsia"/>
          <w:b/>
          <w:sz w:val="24"/>
          <w:szCs w:val="24"/>
        </w:rPr>
        <w:t>交易型开放式指数证券投资基金</w:t>
      </w:r>
      <w:r w:rsidRPr="0046283C">
        <w:rPr>
          <w:rFonts w:asciiTheme="minorEastAsia" w:hAnsiTheme="minorEastAsia" w:hint="eastAsia"/>
          <w:b/>
          <w:sz w:val="24"/>
          <w:szCs w:val="24"/>
        </w:rPr>
        <w:t>基金份额</w:t>
      </w:r>
      <w:r w:rsidR="006A4344">
        <w:rPr>
          <w:rFonts w:asciiTheme="minorEastAsia" w:hAnsiTheme="minorEastAsia" w:hint="eastAsia"/>
          <w:b/>
          <w:sz w:val="24"/>
          <w:szCs w:val="24"/>
        </w:rPr>
        <w:t>合并</w:t>
      </w:r>
      <w:r>
        <w:rPr>
          <w:rFonts w:asciiTheme="minorEastAsia" w:hAnsiTheme="minorEastAsia" w:hint="eastAsia"/>
          <w:b/>
          <w:sz w:val="24"/>
          <w:szCs w:val="24"/>
        </w:rPr>
        <w:t>结果的公告</w:t>
      </w:r>
    </w:p>
    <w:p w:rsidR="00E2781C" w:rsidRPr="00E2781C" w:rsidRDefault="00E2781C" w:rsidP="00E2781C">
      <w:pPr>
        <w:spacing w:line="360" w:lineRule="auto"/>
        <w:ind w:rightChars="40" w:right="84" w:firstLineChars="200" w:firstLine="480"/>
        <w:rPr>
          <w:rFonts w:ascii="Times New Roman" w:eastAsia="宋体" w:hAnsi="宋体" w:cs="宋体"/>
          <w:sz w:val="24"/>
          <w:szCs w:val="24"/>
        </w:rPr>
      </w:pPr>
    </w:p>
    <w:p w:rsidR="00E2781C" w:rsidRPr="00E2781C" w:rsidRDefault="00121042" w:rsidP="00E2781C">
      <w:pPr>
        <w:spacing w:line="360" w:lineRule="auto"/>
        <w:ind w:rightChars="40" w:right="84" w:firstLineChars="200" w:firstLine="480"/>
        <w:rPr>
          <w:rFonts w:ascii="Times New Roman" w:eastAsia="宋体" w:hAnsi="宋体" w:cs="宋体"/>
          <w:sz w:val="24"/>
          <w:szCs w:val="24"/>
        </w:rPr>
      </w:pPr>
      <w:r w:rsidRPr="00AD2B0D">
        <w:rPr>
          <w:rFonts w:ascii="Times New Roman" w:hint="eastAsia"/>
          <w:sz w:val="24"/>
        </w:rPr>
        <w:t>根据</w:t>
      </w:r>
      <w:r w:rsidRPr="00AD2B0D">
        <w:rPr>
          <w:rFonts w:ascii="Times New Roman"/>
          <w:sz w:val="24"/>
        </w:rPr>
        <w:t>《</w:t>
      </w:r>
      <w:r w:rsidR="00A74277">
        <w:rPr>
          <w:rFonts w:ascii="Times New Roman" w:hAnsi="Times New Roman" w:hint="eastAsia"/>
          <w:kern w:val="0"/>
          <w:sz w:val="24"/>
          <w:szCs w:val="24"/>
        </w:rPr>
        <w:t>易方达</w:t>
      </w:r>
      <w:r w:rsidR="00F63B3F">
        <w:rPr>
          <w:rFonts w:ascii="Times New Roman" w:hAnsi="Times New Roman" w:hint="eastAsia"/>
          <w:kern w:val="0"/>
          <w:sz w:val="24"/>
          <w:szCs w:val="24"/>
        </w:rPr>
        <w:t>中证</w:t>
      </w:r>
      <w:r w:rsidR="00F63B3F">
        <w:rPr>
          <w:rFonts w:ascii="Times New Roman" w:hAnsi="Times New Roman" w:hint="eastAsia"/>
          <w:kern w:val="0"/>
          <w:sz w:val="24"/>
          <w:szCs w:val="24"/>
        </w:rPr>
        <w:t>500</w:t>
      </w:r>
      <w:r w:rsidR="00A74277">
        <w:rPr>
          <w:rFonts w:ascii="Times New Roman" w:hAnsi="Times New Roman" w:hint="eastAsia"/>
          <w:kern w:val="0"/>
          <w:sz w:val="24"/>
          <w:szCs w:val="24"/>
        </w:rPr>
        <w:t>交易型开放式指数证券投资基金</w:t>
      </w:r>
      <w:r w:rsidRPr="00AD2B0D">
        <w:rPr>
          <w:rFonts w:ascii="Times New Roman"/>
          <w:sz w:val="24"/>
        </w:rPr>
        <w:t>基金合同》</w:t>
      </w:r>
      <w:r w:rsidRPr="00AD2B0D">
        <w:rPr>
          <w:rFonts w:ascii="Times New Roman" w:hint="eastAsia"/>
          <w:kern w:val="0"/>
          <w:sz w:val="24"/>
        </w:rPr>
        <w:t>《</w:t>
      </w:r>
      <w:r w:rsidR="00AE5413" w:rsidRPr="00AE5413">
        <w:rPr>
          <w:rFonts w:ascii="Times New Roman" w:hint="eastAsia"/>
          <w:kern w:val="0"/>
          <w:sz w:val="24"/>
        </w:rPr>
        <w:t>易方达基金管理有限公司关于</w:t>
      </w:r>
      <w:r w:rsidR="00A74277">
        <w:rPr>
          <w:rFonts w:ascii="Times New Roman" w:hint="eastAsia"/>
          <w:kern w:val="0"/>
          <w:sz w:val="24"/>
        </w:rPr>
        <w:t>易方达</w:t>
      </w:r>
      <w:r w:rsidR="00F63B3F">
        <w:rPr>
          <w:rFonts w:ascii="Times New Roman" w:hint="eastAsia"/>
          <w:kern w:val="0"/>
          <w:sz w:val="24"/>
        </w:rPr>
        <w:t>中证</w:t>
      </w:r>
      <w:r w:rsidR="00F63B3F">
        <w:rPr>
          <w:rFonts w:ascii="Times New Roman" w:hint="eastAsia"/>
          <w:kern w:val="0"/>
          <w:sz w:val="24"/>
        </w:rPr>
        <w:t>500</w:t>
      </w:r>
      <w:r w:rsidR="00A74277">
        <w:rPr>
          <w:rFonts w:ascii="Times New Roman" w:hint="eastAsia"/>
          <w:kern w:val="0"/>
          <w:sz w:val="24"/>
        </w:rPr>
        <w:t>交易型开放式指数证券投资基金</w:t>
      </w:r>
      <w:r w:rsidR="00AE5413" w:rsidRPr="00AE5413">
        <w:rPr>
          <w:rFonts w:ascii="Times New Roman" w:hint="eastAsia"/>
          <w:kern w:val="0"/>
          <w:sz w:val="24"/>
        </w:rPr>
        <w:t>实施基金份额</w:t>
      </w:r>
      <w:r w:rsidR="006A4344">
        <w:rPr>
          <w:rFonts w:ascii="Times New Roman" w:hint="eastAsia"/>
          <w:kern w:val="0"/>
          <w:sz w:val="24"/>
        </w:rPr>
        <w:t>合并</w:t>
      </w:r>
      <w:r w:rsidR="00AE5413" w:rsidRPr="00AE5413">
        <w:rPr>
          <w:rFonts w:ascii="Times New Roman" w:hint="eastAsia"/>
          <w:kern w:val="0"/>
          <w:sz w:val="24"/>
        </w:rPr>
        <w:t>业务并调整</w:t>
      </w:r>
      <w:r w:rsidR="001E35C2">
        <w:rPr>
          <w:rFonts w:ascii="Times New Roman" w:hint="eastAsia"/>
          <w:kern w:val="0"/>
          <w:sz w:val="24"/>
        </w:rPr>
        <w:t>场内份额</w:t>
      </w:r>
      <w:r w:rsidR="00AE5413" w:rsidRPr="00AE5413">
        <w:rPr>
          <w:rFonts w:ascii="Times New Roman" w:hint="eastAsia"/>
          <w:kern w:val="0"/>
          <w:sz w:val="24"/>
        </w:rPr>
        <w:t>最小申购、赎回单位及相关业务安排的公告</w:t>
      </w:r>
      <w:r w:rsidRPr="00AD2B0D">
        <w:rPr>
          <w:rFonts w:ascii="Times New Roman" w:hint="eastAsia"/>
          <w:kern w:val="0"/>
          <w:sz w:val="24"/>
        </w:rPr>
        <w:t>》</w:t>
      </w:r>
      <w:r w:rsidR="00BF5E2F">
        <w:rPr>
          <w:rFonts w:ascii="Times New Roman" w:hint="eastAsia"/>
          <w:kern w:val="0"/>
          <w:sz w:val="24"/>
        </w:rPr>
        <w:t>的有关规定</w:t>
      </w:r>
      <w:r w:rsidRPr="00AD2B0D">
        <w:rPr>
          <w:rFonts w:ascii="Times New Roman" w:hint="eastAsia"/>
          <w:kern w:val="0"/>
          <w:sz w:val="24"/>
        </w:rPr>
        <w:t>，</w:t>
      </w:r>
      <w:r w:rsidRPr="00AD2B0D">
        <w:rPr>
          <w:rFonts w:ascii="Times New Roman" w:hint="eastAsia"/>
          <w:sz w:val="24"/>
        </w:rPr>
        <w:t>现将</w:t>
      </w:r>
      <w:r w:rsidR="00A74277">
        <w:rPr>
          <w:rFonts w:ascii="Times New Roman" w:hAnsi="Times New Roman" w:hint="eastAsia"/>
          <w:kern w:val="0"/>
          <w:sz w:val="24"/>
          <w:szCs w:val="24"/>
        </w:rPr>
        <w:t>易方达</w:t>
      </w:r>
      <w:r w:rsidR="00F63B3F">
        <w:rPr>
          <w:rFonts w:ascii="Times New Roman" w:hAnsi="Times New Roman" w:hint="eastAsia"/>
          <w:kern w:val="0"/>
          <w:sz w:val="24"/>
          <w:szCs w:val="24"/>
        </w:rPr>
        <w:t>中证</w:t>
      </w:r>
      <w:r w:rsidR="00F63B3F">
        <w:rPr>
          <w:rFonts w:ascii="Times New Roman" w:hAnsi="Times New Roman" w:hint="eastAsia"/>
          <w:kern w:val="0"/>
          <w:sz w:val="24"/>
          <w:szCs w:val="24"/>
        </w:rPr>
        <w:t>500</w:t>
      </w:r>
      <w:r w:rsidR="00A74277">
        <w:rPr>
          <w:rFonts w:ascii="Times New Roman" w:hAnsi="Times New Roman" w:hint="eastAsia"/>
          <w:kern w:val="0"/>
          <w:sz w:val="24"/>
          <w:szCs w:val="24"/>
        </w:rPr>
        <w:t>交易型开放式指数证券投资基金</w:t>
      </w:r>
      <w:r w:rsidRPr="00AD2B0D">
        <w:rPr>
          <w:rFonts w:ascii="Times New Roman" w:hAnsi="Times New Roman" w:hint="eastAsia"/>
          <w:kern w:val="0"/>
          <w:sz w:val="24"/>
          <w:szCs w:val="24"/>
        </w:rPr>
        <w:t>（</w:t>
      </w:r>
      <w:r w:rsidR="00CA2CBB">
        <w:rPr>
          <w:rFonts w:asciiTheme="minorEastAsia" w:hAnsiTheme="minorEastAsia" w:hint="eastAsia"/>
          <w:sz w:val="24"/>
          <w:szCs w:val="24"/>
        </w:rPr>
        <w:t>以下简称“本基金”，</w:t>
      </w:r>
      <w:r w:rsidR="00F63B3F">
        <w:rPr>
          <w:rFonts w:asciiTheme="minorEastAsia" w:hAnsiTheme="minorEastAsia" w:hint="eastAsia"/>
          <w:sz w:val="24"/>
          <w:szCs w:val="24"/>
        </w:rPr>
        <w:t>场内</w:t>
      </w:r>
      <w:r w:rsidR="00F63B3F" w:rsidRPr="0046283C">
        <w:rPr>
          <w:rFonts w:asciiTheme="minorEastAsia" w:hAnsiTheme="minorEastAsia" w:hint="eastAsia"/>
          <w:sz w:val="24"/>
          <w:szCs w:val="24"/>
        </w:rPr>
        <w:t>简称：</w:t>
      </w:r>
      <w:r w:rsidR="00F63B3F" w:rsidRPr="00EC25D3">
        <w:rPr>
          <w:rFonts w:asciiTheme="minorEastAsia" w:hAnsiTheme="minorEastAsia"/>
          <w:sz w:val="24"/>
          <w:szCs w:val="24"/>
        </w:rPr>
        <w:t>ZZ500ETF</w:t>
      </w:r>
      <w:r w:rsidR="00F63B3F" w:rsidRPr="0046283C">
        <w:rPr>
          <w:rFonts w:asciiTheme="minorEastAsia" w:hAnsiTheme="minorEastAsia" w:hint="eastAsia"/>
          <w:sz w:val="24"/>
          <w:szCs w:val="24"/>
        </w:rPr>
        <w:t>，</w:t>
      </w:r>
      <w:r w:rsidR="00F63B3F">
        <w:rPr>
          <w:rFonts w:asciiTheme="minorEastAsia" w:hAnsiTheme="minorEastAsia" w:hint="eastAsia"/>
          <w:sz w:val="24"/>
          <w:szCs w:val="24"/>
        </w:rPr>
        <w:t>扩位证券简称：</w:t>
      </w:r>
      <w:r w:rsidR="00F63B3F" w:rsidRPr="00EC25D3">
        <w:rPr>
          <w:rFonts w:asciiTheme="minorEastAsia" w:hAnsiTheme="minorEastAsia" w:hint="eastAsia"/>
          <w:sz w:val="24"/>
          <w:szCs w:val="24"/>
        </w:rPr>
        <w:t>中证500ETF易方达</w:t>
      </w:r>
      <w:r w:rsidR="00F63B3F">
        <w:rPr>
          <w:rFonts w:asciiTheme="minorEastAsia" w:hAnsiTheme="minorEastAsia" w:hint="eastAsia"/>
          <w:sz w:val="24"/>
          <w:szCs w:val="24"/>
        </w:rPr>
        <w:t>，基金</w:t>
      </w:r>
      <w:r w:rsidR="00F63B3F" w:rsidRPr="0078272E">
        <w:rPr>
          <w:rFonts w:asciiTheme="minorEastAsia" w:hAnsiTheme="minorEastAsia" w:hint="eastAsia"/>
          <w:sz w:val="24"/>
          <w:szCs w:val="24"/>
        </w:rPr>
        <w:t>代码：</w:t>
      </w:r>
      <w:r w:rsidR="00F63B3F" w:rsidRPr="00EC25D3">
        <w:rPr>
          <w:rFonts w:asciiTheme="minorEastAsia" w:hAnsiTheme="minorEastAsia"/>
          <w:sz w:val="24"/>
          <w:szCs w:val="24"/>
        </w:rPr>
        <w:t>510580</w:t>
      </w:r>
      <w:r w:rsidRPr="00AD2B0D">
        <w:rPr>
          <w:rFonts w:ascii="Times New Roman" w:hAnsi="Times New Roman" w:hint="eastAsia"/>
          <w:kern w:val="0"/>
          <w:sz w:val="24"/>
          <w:szCs w:val="24"/>
        </w:rPr>
        <w:t>）</w:t>
      </w:r>
      <w:r w:rsidRPr="00E2781C">
        <w:rPr>
          <w:rFonts w:ascii="Times New Roman" w:eastAsia="宋体" w:hAnsi="宋体" w:cs="宋体" w:hint="eastAsia"/>
          <w:sz w:val="24"/>
          <w:szCs w:val="24"/>
        </w:rPr>
        <w:t>基金份额</w:t>
      </w:r>
      <w:r w:rsidR="006A4344">
        <w:rPr>
          <w:rFonts w:ascii="Times New Roman" w:eastAsia="宋体" w:hAnsi="宋体" w:cs="宋体" w:hint="eastAsia"/>
          <w:sz w:val="24"/>
          <w:szCs w:val="24"/>
        </w:rPr>
        <w:t>合并</w:t>
      </w:r>
      <w:r w:rsidR="003B4D55">
        <w:rPr>
          <w:rFonts w:ascii="Times New Roman" w:eastAsia="宋体" w:hAnsi="宋体" w:cs="宋体" w:hint="eastAsia"/>
          <w:sz w:val="24"/>
          <w:szCs w:val="24"/>
        </w:rPr>
        <w:t>结果</w:t>
      </w:r>
      <w:r w:rsidRPr="00E2781C">
        <w:rPr>
          <w:rFonts w:ascii="Times New Roman" w:eastAsia="宋体" w:hAnsi="宋体" w:cs="宋体" w:hint="eastAsia"/>
          <w:sz w:val="24"/>
          <w:szCs w:val="24"/>
        </w:rPr>
        <w:t>有关事项公告如下：</w:t>
      </w:r>
    </w:p>
    <w:p w:rsidR="00E2781C" w:rsidRPr="00D96E6D" w:rsidRDefault="00121042" w:rsidP="00121042">
      <w:pPr>
        <w:spacing w:line="360" w:lineRule="auto"/>
        <w:ind w:firstLineChars="200" w:firstLine="482"/>
        <w:outlineLvl w:val="0"/>
        <w:rPr>
          <w:rFonts w:hAnsi="宋体" w:cs="宋体"/>
          <w:b/>
          <w:sz w:val="24"/>
        </w:rPr>
      </w:pPr>
      <w:r w:rsidRPr="00D96E6D">
        <w:rPr>
          <w:rFonts w:hAnsi="宋体" w:cs="宋体" w:hint="eastAsia"/>
          <w:b/>
          <w:sz w:val="24"/>
        </w:rPr>
        <w:t>一、基金份额</w:t>
      </w:r>
      <w:r w:rsidR="006A4344">
        <w:rPr>
          <w:rFonts w:hAnsi="宋体" w:cs="宋体" w:hint="eastAsia"/>
          <w:b/>
          <w:sz w:val="24"/>
        </w:rPr>
        <w:t>合并</w:t>
      </w:r>
      <w:r w:rsidRPr="00D96E6D">
        <w:rPr>
          <w:rFonts w:hAnsi="宋体" w:cs="宋体" w:hint="eastAsia"/>
          <w:b/>
          <w:sz w:val="24"/>
        </w:rPr>
        <w:t>结果</w:t>
      </w:r>
    </w:p>
    <w:p w:rsidR="00080981" w:rsidRPr="0046283C" w:rsidRDefault="00121042" w:rsidP="00080981">
      <w:pPr>
        <w:spacing w:line="360" w:lineRule="auto"/>
        <w:ind w:firstLineChars="200" w:firstLine="480"/>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、合并</w:t>
      </w:r>
      <w:r w:rsidRPr="0046283C">
        <w:rPr>
          <w:rFonts w:asciiTheme="minorEastAsia" w:hAnsiTheme="minorEastAsia" w:hint="eastAsia"/>
          <w:sz w:val="24"/>
          <w:szCs w:val="24"/>
        </w:rPr>
        <w:t>方式</w:t>
      </w:r>
    </w:p>
    <w:p w:rsidR="004A1277" w:rsidRPr="0046283C" w:rsidRDefault="00121042" w:rsidP="004A127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w:t>
      </w:r>
      <w:r w:rsidRPr="00C769BC">
        <w:rPr>
          <w:rFonts w:asciiTheme="minorEastAsia" w:hAnsiTheme="minorEastAsia" w:hint="eastAsia"/>
          <w:sz w:val="24"/>
          <w:szCs w:val="24"/>
        </w:rPr>
        <w:t>基金份额合并后本基金基金份额净值与</w:t>
      </w:r>
      <w:r>
        <w:rPr>
          <w:rFonts w:asciiTheme="minorEastAsia" w:hAnsiTheme="minorEastAsia" w:hint="eastAsia"/>
          <w:sz w:val="24"/>
          <w:szCs w:val="24"/>
        </w:rPr>
        <w:t>202</w:t>
      </w:r>
      <w:r>
        <w:rPr>
          <w:rFonts w:asciiTheme="minorEastAsia" w:hAnsiTheme="minorEastAsia"/>
          <w:sz w:val="24"/>
          <w:szCs w:val="24"/>
        </w:rPr>
        <w:t>4</w:t>
      </w:r>
      <w:r>
        <w:rPr>
          <w:rFonts w:asciiTheme="minorEastAsia" w:hAnsiTheme="minorEastAsia" w:hint="eastAsia"/>
          <w:sz w:val="24"/>
          <w:szCs w:val="24"/>
        </w:rPr>
        <w:t>年</w:t>
      </w:r>
      <w:r>
        <w:rPr>
          <w:rFonts w:asciiTheme="minorEastAsia" w:hAnsiTheme="minorEastAsia"/>
          <w:sz w:val="24"/>
          <w:szCs w:val="24"/>
        </w:rPr>
        <w:t>8</w:t>
      </w:r>
      <w:r>
        <w:rPr>
          <w:rFonts w:asciiTheme="minorEastAsia" w:hAnsiTheme="minorEastAsia" w:hint="eastAsia"/>
          <w:sz w:val="24"/>
          <w:szCs w:val="24"/>
        </w:rPr>
        <w:t>月</w:t>
      </w:r>
      <w:r>
        <w:rPr>
          <w:rFonts w:asciiTheme="minorEastAsia" w:hAnsiTheme="minorEastAsia"/>
          <w:sz w:val="24"/>
          <w:szCs w:val="24"/>
        </w:rPr>
        <w:t>23</w:t>
      </w:r>
      <w:r>
        <w:rPr>
          <w:rFonts w:asciiTheme="minorEastAsia" w:hAnsiTheme="minorEastAsia" w:hint="eastAsia"/>
          <w:sz w:val="24"/>
          <w:szCs w:val="24"/>
        </w:rPr>
        <w:t>日中证</w:t>
      </w:r>
      <w:r>
        <w:rPr>
          <w:rFonts w:asciiTheme="minorEastAsia" w:hAnsiTheme="minorEastAsia" w:hint="eastAsia"/>
          <w:sz w:val="24"/>
          <w:szCs w:val="24"/>
        </w:rPr>
        <w:t>5</w:t>
      </w:r>
      <w:r>
        <w:rPr>
          <w:rFonts w:asciiTheme="minorEastAsia" w:hAnsiTheme="minorEastAsia"/>
          <w:sz w:val="24"/>
          <w:szCs w:val="24"/>
        </w:rPr>
        <w:t>00</w:t>
      </w:r>
      <w:r w:rsidRPr="00C769BC">
        <w:rPr>
          <w:rFonts w:asciiTheme="minorEastAsia" w:hAnsiTheme="minorEastAsia" w:hint="eastAsia"/>
          <w:sz w:val="24"/>
          <w:szCs w:val="24"/>
        </w:rPr>
        <w:t>指数收盘点位的万分之</w:t>
      </w:r>
      <w:r>
        <w:rPr>
          <w:rFonts w:asciiTheme="minorEastAsia" w:hAnsiTheme="minorEastAsia" w:hint="eastAsia"/>
          <w:sz w:val="24"/>
          <w:szCs w:val="24"/>
        </w:rPr>
        <w:t>五</w:t>
      </w:r>
      <w:r w:rsidRPr="00C769BC">
        <w:rPr>
          <w:rFonts w:asciiTheme="minorEastAsia" w:hAnsiTheme="minorEastAsia" w:hint="eastAsia"/>
          <w:sz w:val="24"/>
          <w:szCs w:val="24"/>
        </w:rPr>
        <w:t>基本一致。</w:t>
      </w:r>
    </w:p>
    <w:p w:rsidR="004A1277" w:rsidRDefault="00121042" w:rsidP="004A1277">
      <w:pPr>
        <w:spacing w:line="360" w:lineRule="auto"/>
        <w:ind w:firstLineChars="200" w:firstLine="480"/>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2</w:t>
      </w:r>
      <w:r>
        <w:rPr>
          <w:rFonts w:asciiTheme="minorEastAsia" w:hAnsiTheme="minorEastAsia"/>
          <w:sz w:val="24"/>
          <w:szCs w:val="24"/>
        </w:rPr>
        <w:t>）合并比例</w:t>
      </w:r>
    </w:p>
    <w:p w:rsidR="004A1277" w:rsidRPr="00A8381C" w:rsidRDefault="00121042" w:rsidP="004A127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合并</w:t>
      </w:r>
      <w:r w:rsidRPr="00A8381C">
        <w:rPr>
          <w:rFonts w:asciiTheme="minorEastAsia" w:hAnsiTheme="minorEastAsia" w:hint="eastAsia"/>
          <w:sz w:val="24"/>
          <w:szCs w:val="24"/>
        </w:rPr>
        <w:t>比例</w:t>
      </w:r>
      <w:r w:rsidRPr="00A8381C">
        <w:rPr>
          <w:rFonts w:asciiTheme="minorEastAsia" w:hAnsiTheme="minorEastAsia" w:hint="eastAsia"/>
          <w:sz w:val="24"/>
          <w:szCs w:val="24"/>
        </w:rPr>
        <w:t>=</w:t>
      </w:r>
      <w:r w:rsidRPr="00A8381C">
        <w:rPr>
          <w:rFonts w:asciiTheme="minorEastAsia" w:hAnsiTheme="minorEastAsia" w:hint="eastAsia"/>
          <w:sz w:val="24"/>
          <w:szCs w:val="24"/>
        </w:rPr>
        <w:t>（</w:t>
      </w:r>
      <w:r w:rsidRPr="00A8381C">
        <w:rPr>
          <w:rFonts w:asciiTheme="minorEastAsia" w:hAnsiTheme="minorEastAsia" w:hint="eastAsia"/>
          <w:sz w:val="24"/>
          <w:szCs w:val="24"/>
        </w:rPr>
        <w:t>X</w:t>
      </w:r>
      <w:r w:rsidRPr="00A8381C">
        <w:rPr>
          <w:rFonts w:asciiTheme="minorEastAsia" w:hAnsiTheme="minorEastAsia" w:hint="eastAsia"/>
          <w:sz w:val="24"/>
          <w:szCs w:val="24"/>
        </w:rPr>
        <w:t>÷</w:t>
      </w:r>
      <w:r w:rsidRPr="00A8381C">
        <w:rPr>
          <w:rFonts w:asciiTheme="minorEastAsia" w:hAnsiTheme="minorEastAsia" w:hint="eastAsia"/>
          <w:sz w:val="24"/>
          <w:szCs w:val="24"/>
        </w:rPr>
        <w:t>Y</w:t>
      </w:r>
      <w:r w:rsidRPr="00A8381C">
        <w:rPr>
          <w:rFonts w:asciiTheme="minorEastAsia" w:hAnsiTheme="minorEastAsia" w:hint="eastAsia"/>
          <w:sz w:val="24"/>
          <w:szCs w:val="24"/>
        </w:rPr>
        <w:t>）÷（</w:t>
      </w:r>
      <w:r w:rsidRPr="00A8381C">
        <w:rPr>
          <w:rFonts w:asciiTheme="minorEastAsia" w:hAnsiTheme="minorEastAsia" w:hint="eastAsia"/>
          <w:sz w:val="24"/>
          <w:szCs w:val="24"/>
        </w:rPr>
        <w:t>I</w:t>
      </w:r>
      <w:r w:rsidRPr="00A8381C">
        <w:rPr>
          <w:rFonts w:asciiTheme="minorEastAsia" w:hAnsiTheme="minorEastAsia" w:hint="eastAsia"/>
          <w:sz w:val="24"/>
          <w:szCs w:val="24"/>
        </w:rPr>
        <w:t>×</w:t>
      </w:r>
      <w:r>
        <w:rPr>
          <w:rFonts w:asciiTheme="minorEastAsia" w:hAnsiTheme="minorEastAsia"/>
          <w:sz w:val="24"/>
          <w:szCs w:val="24"/>
        </w:rPr>
        <w:t>5</w:t>
      </w:r>
      <w:r w:rsidRPr="00A8381C">
        <w:rPr>
          <w:rFonts w:asciiTheme="minorEastAsia" w:hAnsiTheme="minorEastAsia" w:hint="eastAsia"/>
          <w:sz w:val="24"/>
          <w:szCs w:val="24"/>
        </w:rPr>
        <w:t>÷</w:t>
      </w:r>
      <w:r w:rsidRPr="00A8381C">
        <w:rPr>
          <w:rFonts w:asciiTheme="minorEastAsia" w:hAnsiTheme="minorEastAsia" w:hint="eastAsia"/>
          <w:sz w:val="24"/>
          <w:szCs w:val="24"/>
        </w:rPr>
        <w:t>10000</w:t>
      </w:r>
      <w:r w:rsidRPr="00A8381C">
        <w:rPr>
          <w:rFonts w:asciiTheme="minorEastAsia" w:hAnsiTheme="minorEastAsia" w:hint="eastAsia"/>
          <w:sz w:val="24"/>
          <w:szCs w:val="24"/>
        </w:rPr>
        <w:t>）</w:t>
      </w:r>
    </w:p>
    <w:p w:rsidR="004A1277" w:rsidRPr="00A8381C" w:rsidRDefault="00121042" w:rsidP="004A1277">
      <w:pPr>
        <w:spacing w:line="360" w:lineRule="auto"/>
        <w:ind w:firstLineChars="200" w:firstLine="480"/>
        <w:rPr>
          <w:rFonts w:asciiTheme="minorEastAsia" w:hAnsiTheme="minorEastAsia"/>
          <w:sz w:val="24"/>
          <w:szCs w:val="24"/>
        </w:rPr>
      </w:pPr>
      <w:r w:rsidRPr="00A8381C">
        <w:rPr>
          <w:rFonts w:asciiTheme="minorEastAsia" w:hAnsiTheme="minorEastAsia" w:hint="eastAsia"/>
          <w:sz w:val="24"/>
          <w:szCs w:val="24"/>
        </w:rPr>
        <w:t>其中，</w:t>
      </w:r>
      <w:r w:rsidRPr="00A8381C">
        <w:rPr>
          <w:rFonts w:asciiTheme="minorEastAsia" w:hAnsiTheme="minorEastAsia" w:hint="eastAsia"/>
          <w:sz w:val="24"/>
          <w:szCs w:val="24"/>
        </w:rPr>
        <w:t>X</w:t>
      </w:r>
      <w:r w:rsidRPr="00A8381C">
        <w:rPr>
          <w:rFonts w:asciiTheme="minorEastAsia" w:hAnsiTheme="minorEastAsia" w:hint="eastAsia"/>
          <w:sz w:val="24"/>
          <w:szCs w:val="24"/>
        </w:rPr>
        <w:t>为</w:t>
      </w:r>
      <w:r>
        <w:rPr>
          <w:rFonts w:asciiTheme="minorEastAsia" w:hAnsiTheme="minorEastAsia" w:hint="eastAsia"/>
          <w:sz w:val="24"/>
          <w:szCs w:val="24"/>
        </w:rPr>
        <w:t>202</w:t>
      </w:r>
      <w:r>
        <w:rPr>
          <w:rFonts w:asciiTheme="minorEastAsia" w:hAnsiTheme="minorEastAsia"/>
          <w:sz w:val="24"/>
          <w:szCs w:val="24"/>
        </w:rPr>
        <w:t>4</w:t>
      </w:r>
      <w:r>
        <w:rPr>
          <w:rFonts w:asciiTheme="minorEastAsia" w:hAnsiTheme="minorEastAsia" w:hint="eastAsia"/>
          <w:sz w:val="24"/>
          <w:szCs w:val="24"/>
        </w:rPr>
        <w:t>年</w:t>
      </w:r>
      <w:r>
        <w:rPr>
          <w:rFonts w:asciiTheme="minorEastAsia" w:hAnsiTheme="minorEastAsia"/>
          <w:sz w:val="24"/>
          <w:szCs w:val="24"/>
        </w:rPr>
        <w:t>8</w:t>
      </w:r>
      <w:r>
        <w:rPr>
          <w:rFonts w:asciiTheme="minorEastAsia" w:hAnsiTheme="minorEastAsia" w:hint="eastAsia"/>
          <w:sz w:val="24"/>
          <w:szCs w:val="24"/>
        </w:rPr>
        <w:t>月</w:t>
      </w:r>
      <w:r>
        <w:rPr>
          <w:rFonts w:asciiTheme="minorEastAsia" w:hAnsiTheme="minorEastAsia"/>
          <w:sz w:val="24"/>
          <w:szCs w:val="24"/>
        </w:rPr>
        <w:t>23</w:t>
      </w:r>
      <w:r>
        <w:rPr>
          <w:rFonts w:asciiTheme="minorEastAsia" w:hAnsiTheme="minorEastAsia" w:hint="eastAsia"/>
          <w:sz w:val="24"/>
          <w:szCs w:val="24"/>
        </w:rPr>
        <w:t>日</w:t>
      </w:r>
      <w:r w:rsidRPr="00A8381C">
        <w:rPr>
          <w:rFonts w:asciiTheme="minorEastAsia" w:hAnsiTheme="minorEastAsia" w:hint="eastAsia"/>
          <w:sz w:val="24"/>
          <w:szCs w:val="24"/>
        </w:rPr>
        <w:t>经本基金管理人计算并经</w:t>
      </w:r>
      <w:r>
        <w:rPr>
          <w:rFonts w:asciiTheme="minorEastAsia" w:hAnsiTheme="minorEastAsia" w:hint="eastAsia"/>
          <w:sz w:val="24"/>
          <w:szCs w:val="24"/>
        </w:rPr>
        <w:t>本基金</w:t>
      </w:r>
      <w:r w:rsidRPr="00A8381C">
        <w:rPr>
          <w:rFonts w:asciiTheme="minorEastAsia" w:hAnsiTheme="minorEastAsia" w:hint="eastAsia"/>
          <w:sz w:val="24"/>
          <w:szCs w:val="24"/>
        </w:rPr>
        <w:t>托管人复核的本基金资产净值，</w:t>
      </w:r>
      <w:r w:rsidRPr="00A8381C">
        <w:rPr>
          <w:rFonts w:asciiTheme="minorEastAsia" w:hAnsiTheme="minorEastAsia" w:hint="eastAsia"/>
          <w:sz w:val="24"/>
          <w:szCs w:val="24"/>
        </w:rPr>
        <w:t>Y</w:t>
      </w:r>
      <w:r w:rsidRPr="00A8381C">
        <w:rPr>
          <w:rFonts w:asciiTheme="minorEastAsia" w:hAnsiTheme="minorEastAsia" w:hint="eastAsia"/>
          <w:sz w:val="24"/>
          <w:szCs w:val="24"/>
        </w:rPr>
        <w:t>为</w:t>
      </w:r>
      <w:r>
        <w:rPr>
          <w:rFonts w:asciiTheme="minorEastAsia" w:hAnsiTheme="minorEastAsia" w:hint="eastAsia"/>
          <w:sz w:val="24"/>
          <w:szCs w:val="24"/>
        </w:rPr>
        <w:t>202</w:t>
      </w:r>
      <w:r>
        <w:rPr>
          <w:rFonts w:asciiTheme="minorEastAsia" w:hAnsiTheme="minorEastAsia"/>
          <w:sz w:val="24"/>
          <w:szCs w:val="24"/>
        </w:rPr>
        <w:t>4</w:t>
      </w:r>
      <w:r>
        <w:rPr>
          <w:rFonts w:asciiTheme="minorEastAsia" w:hAnsiTheme="minorEastAsia" w:hint="eastAsia"/>
          <w:sz w:val="24"/>
          <w:szCs w:val="24"/>
        </w:rPr>
        <w:t>年</w:t>
      </w:r>
      <w:r>
        <w:rPr>
          <w:rFonts w:asciiTheme="minorEastAsia" w:hAnsiTheme="minorEastAsia"/>
          <w:sz w:val="24"/>
          <w:szCs w:val="24"/>
        </w:rPr>
        <w:t>8</w:t>
      </w:r>
      <w:r>
        <w:rPr>
          <w:rFonts w:asciiTheme="minorEastAsia" w:hAnsiTheme="minorEastAsia" w:hint="eastAsia"/>
          <w:sz w:val="24"/>
          <w:szCs w:val="24"/>
        </w:rPr>
        <w:t>月</w:t>
      </w:r>
      <w:r>
        <w:rPr>
          <w:rFonts w:asciiTheme="minorEastAsia" w:hAnsiTheme="minorEastAsia"/>
          <w:sz w:val="24"/>
          <w:szCs w:val="24"/>
        </w:rPr>
        <w:t>23</w:t>
      </w:r>
      <w:r>
        <w:rPr>
          <w:rFonts w:asciiTheme="minorEastAsia" w:hAnsiTheme="minorEastAsia" w:hint="eastAsia"/>
          <w:sz w:val="24"/>
          <w:szCs w:val="24"/>
        </w:rPr>
        <w:t>日</w:t>
      </w:r>
      <w:r w:rsidRPr="00A8381C">
        <w:rPr>
          <w:rFonts w:asciiTheme="minorEastAsia" w:hAnsiTheme="minorEastAsia" w:hint="eastAsia"/>
          <w:sz w:val="24"/>
          <w:szCs w:val="24"/>
        </w:rPr>
        <w:t>本基金基金份额总数，</w:t>
      </w:r>
      <w:r w:rsidRPr="00A8381C">
        <w:rPr>
          <w:rFonts w:asciiTheme="minorEastAsia" w:hAnsiTheme="minorEastAsia" w:hint="eastAsia"/>
          <w:sz w:val="24"/>
          <w:szCs w:val="24"/>
        </w:rPr>
        <w:t>I</w:t>
      </w:r>
      <w:r w:rsidRPr="00A8381C">
        <w:rPr>
          <w:rFonts w:asciiTheme="minorEastAsia" w:hAnsiTheme="minorEastAsia" w:hint="eastAsia"/>
          <w:sz w:val="24"/>
          <w:szCs w:val="24"/>
        </w:rPr>
        <w:t>为</w:t>
      </w:r>
      <w:r>
        <w:rPr>
          <w:rFonts w:asciiTheme="minorEastAsia" w:hAnsiTheme="minorEastAsia" w:hint="eastAsia"/>
          <w:sz w:val="24"/>
          <w:szCs w:val="24"/>
        </w:rPr>
        <w:t>202</w:t>
      </w:r>
      <w:r>
        <w:rPr>
          <w:rFonts w:asciiTheme="minorEastAsia" w:hAnsiTheme="minorEastAsia"/>
          <w:sz w:val="24"/>
          <w:szCs w:val="24"/>
        </w:rPr>
        <w:t>4</w:t>
      </w:r>
      <w:r>
        <w:rPr>
          <w:rFonts w:asciiTheme="minorEastAsia" w:hAnsiTheme="minorEastAsia" w:hint="eastAsia"/>
          <w:sz w:val="24"/>
          <w:szCs w:val="24"/>
        </w:rPr>
        <w:t>年</w:t>
      </w:r>
      <w:r>
        <w:rPr>
          <w:rFonts w:asciiTheme="minorEastAsia" w:hAnsiTheme="minorEastAsia"/>
          <w:sz w:val="24"/>
          <w:szCs w:val="24"/>
        </w:rPr>
        <w:t>8</w:t>
      </w:r>
      <w:r>
        <w:rPr>
          <w:rFonts w:asciiTheme="minorEastAsia" w:hAnsiTheme="minorEastAsia" w:hint="eastAsia"/>
          <w:sz w:val="24"/>
          <w:szCs w:val="24"/>
        </w:rPr>
        <w:t>月</w:t>
      </w:r>
      <w:r>
        <w:rPr>
          <w:rFonts w:asciiTheme="minorEastAsia" w:hAnsiTheme="minorEastAsia"/>
          <w:sz w:val="24"/>
          <w:szCs w:val="24"/>
        </w:rPr>
        <w:t>23</w:t>
      </w:r>
      <w:r>
        <w:rPr>
          <w:rFonts w:asciiTheme="minorEastAsia" w:hAnsiTheme="minorEastAsia" w:hint="eastAsia"/>
          <w:sz w:val="24"/>
          <w:szCs w:val="24"/>
        </w:rPr>
        <w:t>日中证</w:t>
      </w:r>
      <w:r>
        <w:rPr>
          <w:rFonts w:asciiTheme="minorEastAsia" w:hAnsiTheme="minorEastAsia" w:hint="eastAsia"/>
          <w:sz w:val="24"/>
          <w:szCs w:val="24"/>
        </w:rPr>
        <w:t>5</w:t>
      </w:r>
      <w:r>
        <w:rPr>
          <w:rFonts w:asciiTheme="minorEastAsia" w:hAnsiTheme="minorEastAsia"/>
          <w:sz w:val="24"/>
          <w:szCs w:val="24"/>
        </w:rPr>
        <w:t>00</w:t>
      </w:r>
      <w:r w:rsidRPr="00A8381C">
        <w:rPr>
          <w:rFonts w:asciiTheme="minorEastAsia" w:hAnsiTheme="minorEastAsia" w:hint="eastAsia"/>
          <w:sz w:val="24"/>
          <w:szCs w:val="24"/>
        </w:rPr>
        <w:t>指数收盘点位。</w:t>
      </w:r>
      <w:r>
        <w:rPr>
          <w:rFonts w:asciiTheme="minorEastAsia" w:hAnsiTheme="minorEastAsia" w:hint="eastAsia"/>
          <w:sz w:val="24"/>
          <w:szCs w:val="24"/>
        </w:rPr>
        <w:t>合并</w:t>
      </w:r>
      <w:r w:rsidRPr="00A8381C">
        <w:rPr>
          <w:rFonts w:asciiTheme="minorEastAsia" w:hAnsiTheme="minorEastAsia" w:hint="eastAsia"/>
          <w:sz w:val="24"/>
          <w:szCs w:val="24"/>
        </w:rPr>
        <w:t>比例以四舍五入的方法保留至小数点后</w:t>
      </w:r>
      <w:r>
        <w:rPr>
          <w:rFonts w:asciiTheme="minorEastAsia" w:hAnsiTheme="minorEastAsia" w:hint="eastAsia"/>
          <w:sz w:val="24"/>
          <w:szCs w:val="24"/>
        </w:rPr>
        <w:t>8</w:t>
      </w:r>
      <w:r w:rsidRPr="00A8381C">
        <w:rPr>
          <w:rFonts w:asciiTheme="minorEastAsia" w:hAnsiTheme="minorEastAsia" w:hint="eastAsia"/>
          <w:sz w:val="24"/>
          <w:szCs w:val="24"/>
        </w:rPr>
        <w:t>位。</w:t>
      </w:r>
    </w:p>
    <w:p w:rsidR="004A1277" w:rsidRPr="002955F9" w:rsidRDefault="00121042" w:rsidP="004A1277">
      <w:pPr>
        <w:spacing w:line="360" w:lineRule="auto"/>
        <w:ind w:firstLineChars="200" w:firstLine="480"/>
        <w:rPr>
          <w:rFonts w:asciiTheme="minorEastAsia" w:hAnsiTheme="minorEastAsia"/>
          <w:sz w:val="24"/>
          <w:szCs w:val="24"/>
        </w:rPr>
      </w:pPr>
      <w:r w:rsidRPr="008733DE">
        <w:rPr>
          <w:rFonts w:asciiTheme="minorEastAsia" w:hAnsiTheme="minorEastAsia" w:hint="eastAsia"/>
          <w:sz w:val="24"/>
          <w:szCs w:val="24"/>
        </w:rPr>
        <w:t>2024</w:t>
      </w:r>
      <w:r w:rsidRPr="008733DE">
        <w:rPr>
          <w:rFonts w:asciiTheme="minorEastAsia" w:hAnsiTheme="minorEastAsia" w:hint="eastAsia"/>
          <w:sz w:val="24"/>
          <w:szCs w:val="24"/>
        </w:rPr>
        <w:t>年</w:t>
      </w:r>
      <w:r w:rsidRPr="008733DE">
        <w:rPr>
          <w:rFonts w:asciiTheme="minorEastAsia" w:hAnsiTheme="minorEastAsia" w:hint="eastAsia"/>
          <w:sz w:val="24"/>
          <w:szCs w:val="24"/>
        </w:rPr>
        <w:t>8</w:t>
      </w:r>
      <w:r w:rsidRPr="008733DE">
        <w:rPr>
          <w:rFonts w:asciiTheme="minorEastAsia" w:hAnsiTheme="minorEastAsia" w:hint="eastAsia"/>
          <w:sz w:val="24"/>
          <w:szCs w:val="24"/>
        </w:rPr>
        <w:t>月</w:t>
      </w:r>
      <w:r w:rsidRPr="008733DE">
        <w:rPr>
          <w:rFonts w:asciiTheme="minorEastAsia" w:hAnsiTheme="minorEastAsia" w:hint="eastAsia"/>
          <w:sz w:val="24"/>
          <w:szCs w:val="24"/>
        </w:rPr>
        <w:t>23</w:t>
      </w:r>
      <w:r w:rsidRPr="008733DE">
        <w:rPr>
          <w:rFonts w:asciiTheme="minorEastAsia" w:hAnsiTheme="minorEastAsia" w:hint="eastAsia"/>
          <w:sz w:val="24"/>
          <w:szCs w:val="24"/>
        </w:rPr>
        <w:t>日，经本基金管理人计算并经本基金托管人复核的本基金资产净值为</w:t>
      </w:r>
      <w:r w:rsidRPr="008733DE">
        <w:rPr>
          <w:rFonts w:asciiTheme="minorEastAsia" w:hAnsiTheme="minorEastAsia" w:hint="eastAsia"/>
          <w:sz w:val="24"/>
          <w:szCs w:val="24"/>
        </w:rPr>
        <w:t>2,375,710,890.59</w:t>
      </w:r>
      <w:r w:rsidRPr="008733DE">
        <w:rPr>
          <w:rFonts w:asciiTheme="minorEastAsia" w:hAnsiTheme="minorEastAsia" w:hint="eastAsia"/>
          <w:sz w:val="24"/>
          <w:szCs w:val="24"/>
        </w:rPr>
        <w:t>元，该日本基金基金份额总数为</w:t>
      </w:r>
      <w:r w:rsidRPr="008733DE">
        <w:rPr>
          <w:rFonts w:asciiTheme="minorEastAsia" w:hAnsiTheme="minorEastAsia" w:hint="eastAsia"/>
          <w:sz w:val="24"/>
          <w:szCs w:val="24"/>
        </w:rPr>
        <w:t>4,222,965,150.00</w:t>
      </w:r>
      <w:r w:rsidRPr="008733DE">
        <w:rPr>
          <w:rFonts w:asciiTheme="minorEastAsia" w:hAnsiTheme="minorEastAsia" w:hint="eastAsia"/>
          <w:sz w:val="24"/>
          <w:szCs w:val="24"/>
        </w:rPr>
        <w:t>份，该日中证</w:t>
      </w:r>
      <w:r w:rsidRPr="008733DE">
        <w:rPr>
          <w:rFonts w:asciiTheme="minorEastAsia" w:hAnsiTheme="minorEastAsia" w:hint="eastAsia"/>
          <w:sz w:val="24"/>
          <w:szCs w:val="24"/>
        </w:rPr>
        <w:t>500</w:t>
      </w:r>
      <w:r w:rsidRPr="008733DE">
        <w:rPr>
          <w:rFonts w:asciiTheme="minorEastAsia" w:hAnsiTheme="minorEastAsia" w:hint="eastAsia"/>
          <w:sz w:val="24"/>
          <w:szCs w:val="24"/>
        </w:rPr>
        <w:t>指数收盘点位为</w:t>
      </w:r>
      <w:r w:rsidRPr="008733DE">
        <w:rPr>
          <w:rFonts w:asciiTheme="minorEastAsia" w:hAnsiTheme="minorEastAsia" w:hint="eastAsia"/>
          <w:sz w:val="24"/>
          <w:szCs w:val="24"/>
        </w:rPr>
        <w:t>4537.09</w:t>
      </w:r>
      <w:r w:rsidRPr="008733DE">
        <w:rPr>
          <w:rFonts w:asciiTheme="minorEastAsia" w:hAnsiTheme="minorEastAsia" w:hint="eastAsia"/>
          <w:sz w:val="24"/>
          <w:szCs w:val="24"/>
        </w:rPr>
        <w:t>。根据上述公式，本基金本次基金份额合并比例为</w:t>
      </w:r>
      <w:r w:rsidRPr="008733DE">
        <w:rPr>
          <w:rFonts w:asciiTheme="minorEastAsia" w:hAnsiTheme="minorEastAsia" w:hint="eastAsia"/>
          <w:sz w:val="24"/>
          <w:szCs w:val="24"/>
        </w:rPr>
        <w:t>0.24798687</w:t>
      </w:r>
      <w:r w:rsidRPr="008733DE">
        <w:rPr>
          <w:rFonts w:asciiTheme="minorEastAsia" w:hAnsiTheme="minorEastAsia" w:hint="eastAsia"/>
          <w:sz w:val="24"/>
          <w:szCs w:val="24"/>
        </w:rPr>
        <w:t>。</w:t>
      </w:r>
    </w:p>
    <w:p w:rsidR="00A145EC" w:rsidRDefault="00121042" w:rsidP="00080981">
      <w:pPr>
        <w:spacing w:line="360" w:lineRule="auto"/>
        <w:ind w:rightChars="40" w:right="84" w:firstLineChars="200" w:firstLine="480"/>
        <w:rPr>
          <w:rFonts w:ascii="Times New Roman" w:eastAsia="宋体" w:hAnsi="宋体" w:cs="宋体"/>
          <w:sz w:val="24"/>
          <w:szCs w:val="24"/>
        </w:rPr>
      </w:pPr>
      <w:r>
        <w:rPr>
          <w:rFonts w:asciiTheme="minorEastAsia" w:hAnsiTheme="minorEastAsia" w:hint="eastAsia"/>
          <w:sz w:val="24"/>
          <w:szCs w:val="24"/>
        </w:rPr>
        <w:t>2</w:t>
      </w:r>
      <w:r>
        <w:rPr>
          <w:rFonts w:asciiTheme="minorEastAsia" w:hAnsiTheme="minorEastAsia" w:hint="eastAsia"/>
          <w:sz w:val="24"/>
          <w:szCs w:val="24"/>
        </w:rPr>
        <w:t>、合并结果</w:t>
      </w:r>
    </w:p>
    <w:p w:rsidR="00E2781C" w:rsidRPr="00E2781C" w:rsidRDefault="00121042" w:rsidP="00E2781C">
      <w:pPr>
        <w:spacing w:line="360" w:lineRule="auto"/>
        <w:ind w:rightChars="40" w:right="84" w:firstLineChars="200" w:firstLine="480"/>
        <w:rPr>
          <w:rFonts w:ascii="Times New Roman" w:eastAsia="宋体" w:hAnsi="宋体" w:cs="宋体"/>
          <w:sz w:val="24"/>
          <w:szCs w:val="24"/>
        </w:rPr>
      </w:pPr>
      <w:r>
        <w:rPr>
          <w:rFonts w:ascii="Times New Roman" w:eastAsia="宋体" w:hAnsi="宋体" w:cs="宋体" w:hint="eastAsia"/>
          <w:sz w:val="24"/>
          <w:szCs w:val="24"/>
        </w:rPr>
        <w:t>份额</w:t>
      </w:r>
      <w:r w:rsidR="006A4344">
        <w:rPr>
          <w:rFonts w:ascii="Times New Roman" w:eastAsia="宋体" w:hAnsi="宋体" w:cs="宋体" w:hint="eastAsia"/>
          <w:sz w:val="24"/>
          <w:szCs w:val="24"/>
        </w:rPr>
        <w:t>合并</w:t>
      </w:r>
      <w:r>
        <w:rPr>
          <w:rFonts w:ascii="Times New Roman" w:eastAsia="宋体" w:hAnsi="宋体" w:cs="宋体" w:hint="eastAsia"/>
          <w:sz w:val="24"/>
          <w:szCs w:val="24"/>
        </w:rPr>
        <w:t>日</w:t>
      </w:r>
      <w:r w:rsidRPr="00E2781C">
        <w:rPr>
          <w:rFonts w:ascii="Times New Roman" w:eastAsia="宋体" w:hAnsi="宋体" w:cs="宋体" w:hint="eastAsia"/>
          <w:sz w:val="24"/>
          <w:szCs w:val="24"/>
        </w:rPr>
        <w:t>（</w:t>
      </w:r>
      <w:r w:rsidR="004A1277">
        <w:rPr>
          <w:rFonts w:ascii="Times New Roman" w:eastAsia="宋体" w:hAnsi="宋体" w:cs="宋体" w:hint="eastAsia"/>
          <w:sz w:val="24"/>
          <w:szCs w:val="24"/>
        </w:rPr>
        <w:t>权益登记日当日，即</w:t>
      </w:r>
      <w:r w:rsidR="004A1277">
        <w:rPr>
          <w:rFonts w:asciiTheme="minorEastAsia" w:hAnsiTheme="minorEastAsia" w:hint="eastAsia"/>
          <w:sz w:val="24"/>
          <w:szCs w:val="24"/>
        </w:rPr>
        <w:t>202</w:t>
      </w:r>
      <w:r w:rsidR="004A1277">
        <w:rPr>
          <w:rFonts w:asciiTheme="minorEastAsia" w:hAnsiTheme="minorEastAsia"/>
          <w:sz w:val="24"/>
          <w:szCs w:val="24"/>
        </w:rPr>
        <w:t>4</w:t>
      </w:r>
      <w:r w:rsidR="004A1277">
        <w:rPr>
          <w:rFonts w:asciiTheme="minorEastAsia" w:hAnsiTheme="minorEastAsia" w:hint="eastAsia"/>
          <w:sz w:val="24"/>
          <w:szCs w:val="24"/>
        </w:rPr>
        <w:t>年</w:t>
      </w:r>
      <w:r w:rsidR="004A1277">
        <w:rPr>
          <w:rFonts w:asciiTheme="minorEastAsia" w:hAnsiTheme="minorEastAsia"/>
          <w:sz w:val="24"/>
          <w:szCs w:val="24"/>
        </w:rPr>
        <w:t>8</w:t>
      </w:r>
      <w:r w:rsidR="004A1277">
        <w:rPr>
          <w:rFonts w:asciiTheme="minorEastAsia" w:hAnsiTheme="minorEastAsia" w:hint="eastAsia"/>
          <w:sz w:val="24"/>
          <w:szCs w:val="24"/>
        </w:rPr>
        <w:t>月</w:t>
      </w:r>
      <w:r w:rsidR="004A1277">
        <w:rPr>
          <w:rFonts w:asciiTheme="minorEastAsia" w:hAnsiTheme="minorEastAsia"/>
          <w:sz w:val="24"/>
          <w:szCs w:val="24"/>
        </w:rPr>
        <w:t>30</w:t>
      </w:r>
      <w:r w:rsidR="004A1277">
        <w:rPr>
          <w:rFonts w:asciiTheme="minorEastAsia" w:hAnsiTheme="minorEastAsia" w:hint="eastAsia"/>
          <w:sz w:val="24"/>
          <w:szCs w:val="24"/>
        </w:rPr>
        <w:t>日</w:t>
      </w:r>
      <w:r w:rsidRPr="00E2781C">
        <w:rPr>
          <w:rFonts w:ascii="Times New Roman" w:eastAsia="宋体" w:hAnsi="宋体" w:cs="宋体" w:hint="eastAsia"/>
          <w:sz w:val="24"/>
          <w:szCs w:val="24"/>
        </w:rPr>
        <w:t>）</w:t>
      </w:r>
      <w:r>
        <w:rPr>
          <w:rFonts w:ascii="Times New Roman" w:eastAsia="宋体" w:hAnsi="宋体" w:cs="宋体" w:hint="eastAsia"/>
          <w:sz w:val="24"/>
          <w:szCs w:val="24"/>
        </w:rPr>
        <w:t>，</w:t>
      </w:r>
      <w:r w:rsidRPr="00E2781C">
        <w:rPr>
          <w:rFonts w:ascii="Times New Roman" w:eastAsia="宋体" w:hAnsi="宋体" w:cs="宋体" w:hint="eastAsia"/>
          <w:sz w:val="24"/>
          <w:szCs w:val="24"/>
        </w:rPr>
        <w:t>本基金</w:t>
      </w:r>
      <w:r w:rsidR="006A4344">
        <w:rPr>
          <w:rFonts w:ascii="Times New Roman" w:eastAsia="宋体" w:hAnsi="宋体" w:cs="宋体" w:hint="eastAsia"/>
          <w:sz w:val="24"/>
          <w:szCs w:val="24"/>
        </w:rPr>
        <w:t>合并</w:t>
      </w:r>
      <w:r w:rsidRPr="00E2781C">
        <w:rPr>
          <w:rFonts w:ascii="Times New Roman" w:eastAsia="宋体" w:hAnsi="宋体" w:cs="宋体" w:hint="eastAsia"/>
          <w:sz w:val="24"/>
          <w:szCs w:val="24"/>
        </w:rPr>
        <w:t>前</w:t>
      </w:r>
      <w:r w:rsidR="00B703DB">
        <w:rPr>
          <w:rFonts w:ascii="Times New Roman" w:eastAsia="宋体" w:hAnsi="宋体" w:cs="宋体" w:hint="eastAsia"/>
          <w:sz w:val="24"/>
          <w:szCs w:val="24"/>
        </w:rPr>
        <w:t>，</w:t>
      </w:r>
      <w:r w:rsidRPr="00E2781C">
        <w:rPr>
          <w:rFonts w:ascii="Times New Roman" w:eastAsia="宋体" w:hAnsi="宋体" w:cs="宋体" w:hint="eastAsia"/>
          <w:sz w:val="24"/>
          <w:szCs w:val="24"/>
        </w:rPr>
        <w:t>基金份额总额为</w:t>
      </w:r>
      <w:r w:rsidR="00C00544" w:rsidRPr="00C00544">
        <w:rPr>
          <w:rFonts w:ascii="Times New Roman" w:eastAsia="宋体" w:hAnsi="宋体" w:cs="宋体"/>
          <w:sz w:val="24"/>
          <w:szCs w:val="24"/>
        </w:rPr>
        <w:t>4,237,965,150.00</w:t>
      </w:r>
      <w:r w:rsidRPr="003D77CC">
        <w:rPr>
          <w:rFonts w:ascii="Times New Roman" w:eastAsia="宋体" w:hAnsi="宋体" w:cs="宋体" w:hint="eastAsia"/>
          <w:sz w:val="24"/>
          <w:szCs w:val="24"/>
        </w:rPr>
        <w:t>份，基金份额净值为</w:t>
      </w:r>
      <w:r w:rsidR="00E36D09">
        <w:rPr>
          <w:rFonts w:ascii="Times New Roman" w:eastAsia="宋体" w:hAnsi="宋体" w:cs="宋体"/>
          <w:sz w:val="24"/>
          <w:szCs w:val="24"/>
        </w:rPr>
        <w:t>0.5754</w:t>
      </w:r>
      <w:bookmarkStart w:id="0" w:name="_GoBack"/>
      <w:bookmarkEnd w:id="0"/>
      <w:r w:rsidRPr="003D77CC">
        <w:rPr>
          <w:rFonts w:ascii="Times New Roman" w:eastAsia="宋体" w:hAnsi="宋体" w:cs="宋体" w:hint="eastAsia"/>
          <w:sz w:val="24"/>
          <w:szCs w:val="24"/>
        </w:rPr>
        <w:t>元</w:t>
      </w:r>
      <w:r w:rsidR="00B703DB" w:rsidRPr="003D77CC">
        <w:rPr>
          <w:rFonts w:ascii="Times New Roman" w:eastAsia="宋体" w:hAnsi="宋体" w:cs="宋体" w:hint="eastAsia"/>
          <w:sz w:val="24"/>
          <w:szCs w:val="24"/>
        </w:rPr>
        <w:t>；本基金</w:t>
      </w:r>
      <w:r w:rsidR="006A4344">
        <w:rPr>
          <w:rFonts w:ascii="Times New Roman" w:eastAsia="宋体" w:hAnsi="宋体" w:cs="宋体" w:hint="eastAsia"/>
          <w:sz w:val="24"/>
          <w:szCs w:val="24"/>
        </w:rPr>
        <w:t>合并</w:t>
      </w:r>
      <w:r w:rsidRPr="003D77CC">
        <w:rPr>
          <w:rFonts w:ascii="Times New Roman" w:eastAsia="宋体" w:hAnsi="宋体" w:cs="宋体" w:hint="eastAsia"/>
          <w:sz w:val="24"/>
          <w:szCs w:val="24"/>
        </w:rPr>
        <w:t>后</w:t>
      </w:r>
      <w:r w:rsidR="00B703DB" w:rsidRPr="003D77CC">
        <w:rPr>
          <w:rFonts w:ascii="Times New Roman" w:eastAsia="宋体" w:hAnsi="宋体" w:cs="宋体" w:hint="eastAsia"/>
          <w:sz w:val="24"/>
          <w:szCs w:val="24"/>
        </w:rPr>
        <w:t>，</w:t>
      </w:r>
      <w:r w:rsidRPr="003D77CC">
        <w:rPr>
          <w:rFonts w:ascii="Times New Roman" w:eastAsia="宋体" w:hAnsi="宋体" w:cs="宋体" w:hint="eastAsia"/>
          <w:sz w:val="24"/>
          <w:szCs w:val="24"/>
        </w:rPr>
        <w:t>基金份额总额为</w:t>
      </w:r>
      <w:r w:rsidR="00C00544" w:rsidRPr="00C00544">
        <w:rPr>
          <w:rFonts w:ascii="Times New Roman" w:eastAsia="宋体" w:hAnsi="宋体" w:cs="宋体"/>
          <w:sz w:val="24"/>
          <w:szCs w:val="24"/>
        </w:rPr>
        <w:t>1,050,968,341.00</w:t>
      </w:r>
      <w:r w:rsidRPr="003D77CC">
        <w:rPr>
          <w:rFonts w:ascii="Times New Roman" w:eastAsia="宋体" w:hAnsi="宋体" w:cs="宋体" w:hint="eastAsia"/>
          <w:sz w:val="24"/>
          <w:szCs w:val="24"/>
        </w:rPr>
        <w:t>份</w:t>
      </w:r>
      <w:r w:rsidR="00B703DB" w:rsidRPr="003D77CC">
        <w:rPr>
          <w:rFonts w:ascii="Times New Roman" w:eastAsia="宋体" w:hAnsi="宋体" w:cs="宋体" w:hint="eastAsia"/>
          <w:sz w:val="24"/>
          <w:szCs w:val="24"/>
        </w:rPr>
        <w:t>，</w:t>
      </w:r>
      <w:r w:rsidRPr="003D77CC">
        <w:rPr>
          <w:rFonts w:ascii="Times New Roman" w:eastAsia="宋体" w:hAnsi="宋体" w:cs="宋体" w:hint="eastAsia"/>
          <w:sz w:val="24"/>
          <w:szCs w:val="24"/>
        </w:rPr>
        <w:t>基金份额净值为</w:t>
      </w:r>
      <w:r w:rsidR="00E36D09">
        <w:rPr>
          <w:rFonts w:ascii="Times New Roman" w:eastAsia="宋体" w:hAnsi="宋体" w:cs="宋体" w:hint="eastAsia"/>
          <w:sz w:val="24"/>
          <w:szCs w:val="24"/>
        </w:rPr>
        <w:t>2</w:t>
      </w:r>
      <w:r w:rsidR="00E36D09">
        <w:rPr>
          <w:rFonts w:ascii="Times New Roman" w:eastAsia="宋体" w:hAnsi="宋体" w:cs="宋体"/>
          <w:sz w:val="24"/>
          <w:szCs w:val="24"/>
        </w:rPr>
        <w:t>.3201</w:t>
      </w:r>
      <w:r w:rsidRPr="003D77CC">
        <w:rPr>
          <w:rFonts w:ascii="Times New Roman" w:eastAsia="宋体" w:hAnsi="宋体" w:cs="宋体" w:hint="eastAsia"/>
          <w:sz w:val="24"/>
          <w:szCs w:val="24"/>
        </w:rPr>
        <w:t>元</w:t>
      </w:r>
      <w:r w:rsidRPr="00E2781C">
        <w:rPr>
          <w:rFonts w:ascii="Times New Roman" w:eastAsia="宋体" w:hAnsi="宋体" w:cs="宋体" w:hint="eastAsia"/>
          <w:sz w:val="24"/>
          <w:szCs w:val="24"/>
        </w:rPr>
        <w:t>。</w:t>
      </w:r>
    </w:p>
    <w:p w:rsidR="00E2781C" w:rsidRPr="00E2781C" w:rsidRDefault="00121042" w:rsidP="00E2781C">
      <w:pPr>
        <w:spacing w:line="360" w:lineRule="auto"/>
        <w:ind w:rightChars="40" w:right="84" w:firstLineChars="200" w:firstLine="480"/>
        <w:rPr>
          <w:rFonts w:ascii="Times New Roman" w:eastAsia="宋体" w:hAnsi="宋体" w:cs="宋体"/>
          <w:sz w:val="24"/>
          <w:szCs w:val="24"/>
        </w:rPr>
      </w:pPr>
      <w:r w:rsidRPr="00E2781C">
        <w:rPr>
          <w:rFonts w:ascii="Times New Roman" w:eastAsia="宋体" w:hAnsi="宋体" w:cs="宋体" w:hint="eastAsia"/>
          <w:sz w:val="24"/>
          <w:szCs w:val="24"/>
        </w:rPr>
        <w:t>本基金</w:t>
      </w:r>
      <w:r w:rsidR="00B703DB">
        <w:rPr>
          <w:rFonts w:ascii="Times New Roman" w:eastAsia="宋体" w:hAnsi="宋体" w:cs="宋体" w:hint="eastAsia"/>
          <w:sz w:val="24"/>
          <w:szCs w:val="24"/>
        </w:rPr>
        <w:t>的</w:t>
      </w:r>
      <w:r w:rsidRPr="00E2781C">
        <w:rPr>
          <w:rFonts w:ascii="Times New Roman" w:eastAsia="宋体" w:hAnsi="宋体" w:cs="宋体" w:hint="eastAsia"/>
          <w:sz w:val="24"/>
          <w:szCs w:val="24"/>
        </w:rPr>
        <w:t>登记</w:t>
      </w:r>
      <w:r>
        <w:rPr>
          <w:rFonts w:ascii="Times New Roman" w:eastAsia="宋体" w:hAnsi="宋体" w:cs="宋体" w:hint="eastAsia"/>
          <w:sz w:val="24"/>
          <w:szCs w:val="24"/>
        </w:rPr>
        <w:t>结算</w:t>
      </w:r>
      <w:r w:rsidRPr="00E2781C">
        <w:rPr>
          <w:rFonts w:ascii="Times New Roman" w:eastAsia="宋体" w:hAnsi="宋体" w:cs="宋体" w:hint="eastAsia"/>
          <w:sz w:val="24"/>
          <w:szCs w:val="24"/>
        </w:rPr>
        <w:t>机构已按照上述</w:t>
      </w:r>
      <w:r w:rsidR="006A4344">
        <w:rPr>
          <w:rFonts w:ascii="Times New Roman" w:eastAsia="宋体" w:hAnsi="宋体" w:cs="宋体" w:hint="eastAsia"/>
          <w:sz w:val="24"/>
          <w:szCs w:val="24"/>
        </w:rPr>
        <w:t>合并</w:t>
      </w:r>
      <w:r w:rsidRPr="00E2781C">
        <w:rPr>
          <w:rFonts w:ascii="Times New Roman" w:eastAsia="宋体" w:hAnsi="宋体" w:cs="宋体" w:hint="eastAsia"/>
          <w:sz w:val="24"/>
          <w:szCs w:val="24"/>
        </w:rPr>
        <w:t>比例对各基金份额持有人持有的本</w:t>
      </w:r>
      <w:r w:rsidRPr="00E2781C">
        <w:rPr>
          <w:rFonts w:ascii="Times New Roman" w:eastAsia="宋体" w:hAnsi="宋体" w:cs="宋体" w:hint="eastAsia"/>
          <w:sz w:val="24"/>
          <w:szCs w:val="24"/>
        </w:rPr>
        <w:lastRenderedPageBreak/>
        <w:t>基金基金份额进行了</w:t>
      </w:r>
      <w:r w:rsidR="006A4344">
        <w:rPr>
          <w:rFonts w:ascii="Times New Roman" w:eastAsia="宋体" w:hAnsi="宋体" w:cs="宋体" w:hint="eastAsia"/>
          <w:sz w:val="24"/>
          <w:szCs w:val="24"/>
        </w:rPr>
        <w:t>合并</w:t>
      </w:r>
      <w:r w:rsidRPr="00E2781C">
        <w:rPr>
          <w:rFonts w:ascii="Times New Roman" w:eastAsia="宋体" w:hAnsi="宋体" w:cs="宋体" w:hint="eastAsia"/>
          <w:sz w:val="24"/>
          <w:szCs w:val="24"/>
        </w:rPr>
        <w:t>，</w:t>
      </w:r>
      <w:r w:rsidR="00D34B28">
        <w:rPr>
          <w:rFonts w:asciiTheme="minorEastAsia" w:hAnsiTheme="minorEastAsia" w:hint="eastAsia"/>
          <w:kern w:val="0"/>
          <w:sz w:val="24"/>
          <w:szCs w:val="24"/>
        </w:rPr>
        <w:t>场内份额</w:t>
      </w:r>
      <w:r w:rsidR="005666BC">
        <w:rPr>
          <w:rFonts w:asciiTheme="minorEastAsia" w:hAnsiTheme="minorEastAsia" w:hint="eastAsia"/>
          <w:kern w:val="0"/>
          <w:sz w:val="24"/>
          <w:szCs w:val="24"/>
        </w:rPr>
        <w:t>已</w:t>
      </w:r>
      <w:r w:rsidR="00D34B28">
        <w:rPr>
          <w:rFonts w:asciiTheme="minorEastAsia" w:hAnsiTheme="minorEastAsia" w:hint="eastAsia"/>
          <w:kern w:val="0"/>
          <w:sz w:val="24"/>
          <w:szCs w:val="24"/>
        </w:rPr>
        <w:t>由中国证券登记结算有限责任公司于份额</w:t>
      </w:r>
      <w:r w:rsidR="001D6D5F">
        <w:rPr>
          <w:rFonts w:asciiTheme="minorEastAsia" w:hAnsiTheme="minorEastAsia" w:hint="eastAsia"/>
          <w:kern w:val="0"/>
          <w:sz w:val="24"/>
          <w:szCs w:val="24"/>
        </w:rPr>
        <w:t>合并</w:t>
      </w:r>
      <w:r w:rsidR="00D34B28">
        <w:rPr>
          <w:rFonts w:asciiTheme="minorEastAsia" w:hAnsiTheme="minorEastAsia" w:hint="eastAsia"/>
          <w:kern w:val="0"/>
          <w:sz w:val="24"/>
          <w:szCs w:val="24"/>
        </w:rPr>
        <w:t>日进行变更登记，场外份额</w:t>
      </w:r>
      <w:r w:rsidR="005666BC">
        <w:rPr>
          <w:rFonts w:asciiTheme="minorEastAsia" w:hAnsiTheme="minorEastAsia" w:hint="eastAsia"/>
          <w:kern w:val="0"/>
          <w:sz w:val="24"/>
          <w:szCs w:val="24"/>
        </w:rPr>
        <w:t>已</w:t>
      </w:r>
      <w:r w:rsidR="00D34B28">
        <w:rPr>
          <w:rFonts w:asciiTheme="minorEastAsia" w:hAnsiTheme="minorEastAsia" w:hint="eastAsia"/>
          <w:kern w:val="0"/>
          <w:sz w:val="24"/>
          <w:szCs w:val="24"/>
        </w:rPr>
        <w:t>由基金管理人进行变更登记</w:t>
      </w:r>
      <w:r w:rsidRPr="00E2781C">
        <w:rPr>
          <w:rFonts w:ascii="Times New Roman" w:eastAsia="宋体" w:hAnsi="宋体" w:cs="宋体" w:hint="eastAsia"/>
          <w:sz w:val="24"/>
          <w:szCs w:val="24"/>
        </w:rPr>
        <w:t>。</w:t>
      </w:r>
      <w:r w:rsidR="00735710" w:rsidRPr="00A8381C">
        <w:rPr>
          <w:rFonts w:asciiTheme="minorEastAsia" w:hAnsiTheme="minorEastAsia" w:hint="eastAsia"/>
          <w:sz w:val="24"/>
          <w:szCs w:val="24"/>
        </w:rPr>
        <w:t>为保护基金份额持有人利益，基金份额持有人持有的合并产生的小数点后基金份额按照“上进位”的原则进行取整，即小数点后基金份额均进位为1份</w:t>
      </w:r>
      <w:r w:rsidR="00735710">
        <w:rPr>
          <w:rFonts w:asciiTheme="minorEastAsia" w:hAnsiTheme="minorEastAsia" w:hint="eastAsia"/>
          <w:sz w:val="24"/>
          <w:szCs w:val="24"/>
        </w:rPr>
        <w:t>，</w:t>
      </w:r>
      <w:r w:rsidR="00735710" w:rsidRPr="00377474">
        <w:rPr>
          <w:rFonts w:asciiTheme="minorEastAsia" w:hAnsiTheme="minorEastAsia" w:hint="eastAsia"/>
          <w:sz w:val="24"/>
          <w:szCs w:val="24"/>
        </w:rPr>
        <w:t>合并后的基金份额以登记结算机构最终</w:t>
      </w:r>
      <w:r w:rsidR="00735710">
        <w:rPr>
          <w:rFonts w:asciiTheme="minorEastAsia" w:hAnsiTheme="minorEastAsia" w:hint="eastAsia"/>
          <w:sz w:val="24"/>
          <w:szCs w:val="24"/>
        </w:rPr>
        <w:t>确认的数据</w:t>
      </w:r>
      <w:r w:rsidR="00735710" w:rsidRPr="00377474">
        <w:rPr>
          <w:rFonts w:asciiTheme="minorEastAsia" w:hAnsiTheme="minorEastAsia" w:hint="eastAsia"/>
          <w:sz w:val="24"/>
          <w:szCs w:val="24"/>
        </w:rPr>
        <w:t>为准</w:t>
      </w:r>
      <w:r w:rsidR="00735710" w:rsidRPr="00A8381C">
        <w:rPr>
          <w:rFonts w:asciiTheme="minorEastAsia" w:hAnsiTheme="minorEastAsia" w:hint="eastAsia"/>
          <w:sz w:val="24"/>
          <w:szCs w:val="24"/>
        </w:rPr>
        <w:t>。进位处理所需资金由本基金管理人弥补，并于</w:t>
      </w:r>
      <w:r w:rsidR="00735710">
        <w:rPr>
          <w:rFonts w:asciiTheme="minorEastAsia" w:hAnsiTheme="minorEastAsia" w:hint="eastAsia"/>
          <w:sz w:val="24"/>
          <w:szCs w:val="24"/>
        </w:rPr>
        <w:t>份额合并</w:t>
      </w:r>
      <w:r w:rsidR="00735710" w:rsidRPr="00A8381C">
        <w:rPr>
          <w:rFonts w:asciiTheme="minorEastAsia" w:hAnsiTheme="minorEastAsia" w:hint="eastAsia"/>
          <w:sz w:val="24"/>
          <w:szCs w:val="24"/>
        </w:rPr>
        <w:t>日计入基金资产。</w:t>
      </w:r>
    </w:p>
    <w:p w:rsidR="00E2781C" w:rsidRPr="00E2781C" w:rsidRDefault="00121042" w:rsidP="00E2781C">
      <w:pPr>
        <w:spacing w:line="360" w:lineRule="auto"/>
        <w:ind w:rightChars="40" w:right="84" w:firstLineChars="200" w:firstLine="480"/>
        <w:rPr>
          <w:rFonts w:ascii="Times New Roman" w:eastAsia="宋体" w:hAnsi="宋体" w:cs="宋体"/>
          <w:sz w:val="24"/>
          <w:szCs w:val="24"/>
        </w:rPr>
      </w:pPr>
      <w:r w:rsidRPr="00E2781C">
        <w:rPr>
          <w:rFonts w:ascii="Times New Roman" w:eastAsia="宋体" w:hAnsi="宋体" w:cs="宋体" w:hint="eastAsia"/>
          <w:sz w:val="24"/>
          <w:szCs w:val="24"/>
        </w:rPr>
        <w:t>本基金基金份额持有人可自</w:t>
      </w:r>
      <w:r w:rsidR="003C2E17">
        <w:rPr>
          <w:rFonts w:asciiTheme="minorEastAsia" w:hAnsiTheme="minorEastAsia" w:hint="eastAsia"/>
          <w:sz w:val="24"/>
          <w:szCs w:val="24"/>
        </w:rPr>
        <w:t>202</w:t>
      </w:r>
      <w:r w:rsidR="003C2E17">
        <w:rPr>
          <w:rFonts w:asciiTheme="minorEastAsia" w:hAnsiTheme="minorEastAsia"/>
          <w:sz w:val="24"/>
          <w:szCs w:val="24"/>
        </w:rPr>
        <w:t>4</w:t>
      </w:r>
      <w:r w:rsidR="003C2E17">
        <w:rPr>
          <w:rFonts w:asciiTheme="minorEastAsia" w:hAnsiTheme="minorEastAsia" w:hint="eastAsia"/>
          <w:sz w:val="24"/>
          <w:szCs w:val="24"/>
        </w:rPr>
        <w:t>年</w:t>
      </w:r>
      <w:r w:rsidR="003C2E17">
        <w:rPr>
          <w:rFonts w:asciiTheme="minorEastAsia" w:hAnsiTheme="minorEastAsia"/>
          <w:sz w:val="24"/>
          <w:szCs w:val="24"/>
        </w:rPr>
        <w:t>9</w:t>
      </w:r>
      <w:r w:rsidR="003C2E17">
        <w:rPr>
          <w:rFonts w:asciiTheme="minorEastAsia" w:hAnsiTheme="minorEastAsia" w:hint="eastAsia"/>
          <w:sz w:val="24"/>
          <w:szCs w:val="24"/>
        </w:rPr>
        <w:t>月</w:t>
      </w:r>
      <w:r w:rsidR="003C2E17">
        <w:rPr>
          <w:rFonts w:asciiTheme="minorEastAsia" w:hAnsiTheme="minorEastAsia"/>
          <w:sz w:val="24"/>
          <w:szCs w:val="24"/>
        </w:rPr>
        <w:t>2</w:t>
      </w:r>
      <w:r w:rsidR="003C2E17">
        <w:rPr>
          <w:rFonts w:asciiTheme="minorEastAsia" w:hAnsiTheme="minorEastAsia" w:hint="eastAsia"/>
          <w:sz w:val="24"/>
          <w:szCs w:val="24"/>
        </w:rPr>
        <w:t>日</w:t>
      </w:r>
      <w:r w:rsidRPr="00E2781C">
        <w:rPr>
          <w:rFonts w:ascii="Times New Roman" w:eastAsia="宋体" w:hAnsi="宋体" w:cs="宋体" w:hint="eastAsia"/>
          <w:sz w:val="24"/>
          <w:szCs w:val="24"/>
        </w:rPr>
        <w:t>起通过其所属销售机构</w:t>
      </w:r>
      <w:r w:rsidR="00204436" w:rsidRPr="00F20D69">
        <w:rPr>
          <w:rFonts w:asciiTheme="minorEastAsia" w:hAnsiTheme="minorEastAsia" w:hint="eastAsia"/>
          <w:sz w:val="24"/>
          <w:szCs w:val="24"/>
        </w:rPr>
        <w:t>和指定交易的券商</w:t>
      </w:r>
      <w:r w:rsidRPr="00E2781C">
        <w:rPr>
          <w:rFonts w:ascii="Times New Roman" w:eastAsia="宋体" w:hAnsi="宋体" w:cs="宋体" w:hint="eastAsia"/>
          <w:sz w:val="24"/>
          <w:szCs w:val="24"/>
        </w:rPr>
        <w:t>查询</w:t>
      </w:r>
      <w:r w:rsidR="006A4344">
        <w:rPr>
          <w:rFonts w:ascii="Times New Roman" w:eastAsia="宋体" w:hAnsi="宋体" w:cs="宋体" w:hint="eastAsia"/>
          <w:sz w:val="24"/>
          <w:szCs w:val="24"/>
        </w:rPr>
        <w:t>合并</w:t>
      </w:r>
      <w:r w:rsidRPr="00E2781C">
        <w:rPr>
          <w:rFonts w:ascii="Times New Roman" w:eastAsia="宋体" w:hAnsi="宋体" w:cs="宋体" w:hint="eastAsia"/>
          <w:sz w:val="24"/>
          <w:szCs w:val="24"/>
        </w:rPr>
        <w:t>后其所持有的本基金基金份额。</w:t>
      </w:r>
    </w:p>
    <w:p w:rsidR="003E76B7" w:rsidRPr="00195F93" w:rsidRDefault="003E76B7" w:rsidP="00195F93">
      <w:pPr>
        <w:spacing w:line="360" w:lineRule="auto"/>
        <w:ind w:firstLineChars="200" w:firstLine="420"/>
        <w:rPr>
          <w:rFonts w:asciiTheme="minorEastAsia" w:hAnsiTheme="minorEastAsia"/>
        </w:rPr>
      </w:pPr>
    </w:p>
    <w:p w:rsidR="003E76B7" w:rsidRPr="00D96E6D" w:rsidRDefault="00121042" w:rsidP="00121042">
      <w:pPr>
        <w:spacing w:line="360" w:lineRule="auto"/>
        <w:ind w:firstLineChars="200" w:firstLine="482"/>
        <w:outlineLvl w:val="0"/>
        <w:rPr>
          <w:rFonts w:hAnsi="宋体" w:cs="宋体"/>
          <w:b/>
          <w:sz w:val="24"/>
        </w:rPr>
      </w:pPr>
      <w:r w:rsidRPr="00D96E6D">
        <w:rPr>
          <w:rFonts w:hAnsi="宋体" w:cs="宋体" w:hint="eastAsia"/>
          <w:b/>
          <w:sz w:val="24"/>
        </w:rPr>
        <w:t>二、</w:t>
      </w:r>
      <w:r w:rsidR="003C2E17">
        <w:rPr>
          <w:rFonts w:hAnsi="宋体" w:cs="宋体" w:hint="eastAsia"/>
          <w:b/>
          <w:sz w:val="24"/>
        </w:rPr>
        <w:t>本基金相关业务</w:t>
      </w:r>
      <w:r w:rsidR="00514393" w:rsidRPr="00D96E6D">
        <w:rPr>
          <w:rFonts w:hAnsi="宋体" w:cs="宋体" w:hint="eastAsia"/>
          <w:b/>
          <w:sz w:val="24"/>
        </w:rPr>
        <w:t>安排</w:t>
      </w:r>
    </w:p>
    <w:p w:rsidR="003E76B7" w:rsidRDefault="00121042" w:rsidP="00195F93">
      <w:pPr>
        <w:spacing w:line="360" w:lineRule="auto"/>
        <w:ind w:firstLineChars="200" w:firstLine="480"/>
        <w:rPr>
          <w:rFonts w:asciiTheme="minorEastAsia" w:hAnsiTheme="minorEastAsia"/>
          <w:sz w:val="24"/>
          <w:szCs w:val="24"/>
        </w:rPr>
      </w:pPr>
      <w:r>
        <w:rPr>
          <w:rFonts w:asciiTheme="minorEastAsia" w:hAnsiTheme="minorEastAsia"/>
          <w:sz w:val="24"/>
          <w:szCs w:val="24"/>
        </w:rPr>
        <w:t>2024</w:t>
      </w:r>
      <w:r>
        <w:rPr>
          <w:rFonts w:asciiTheme="minorEastAsia" w:hAnsiTheme="minorEastAsia" w:hint="eastAsia"/>
          <w:sz w:val="24"/>
          <w:szCs w:val="24"/>
        </w:rPr>
        <w:t>年</w:t>
      </w:r>
      <w:r>
        <w:rPr>
          <w:rFonts w:asciiTheme="minorEastAsia" w:hAnsiTheme="minorEastAsia"/>
          <w:sz w:val="24"/>
          <w:szCs w:val="24"/>
        </w:rPr>
        <w:t>9</w:t>
      </w:r>
      <w:r>
        <w:rPr>
          <w:rFonts w:asciiTheme="minorEastAsia" w:hAnsiTheme="minorEastAsia" w:hint="eastAsia"/>
          <w:sz w:val="24"/>
          <w:szCs w:val="24"/>
        </w:rPr>
        <w:t>月</w:t>
      </w:r>
      <w:r>
        <w:rPr>
          <w:rFonts w:asciiTheme="minorEastAsia" w:hAnsiTheme="minorEastAsia"/>
          <w:sz w:val="24"/>
          <w:szCs w:val="24"/>
        </w:rPr>
        <w:t>2</w:t>
      </w:r>
      <w:r>
        <w:rPr>
          <w:rFonts w:asciiTheme="minorEastAsia" w:hAnsiTheme="minorEastAsia" w:hint="eastAsia"/>
          <w:sz w:val="24"/>
          <w:szCs w:val="24"/>
        </w:rPr>
        <w:t>日起，</w:t>
      </w:r>
      <w:r w:rsidRPr="002D76FA">
        <w:rPr>
          <w:rFonts w:asciiTheme="minorEastAsia" w:hAnsiTheme="minorEastAsia" w:hint="eastAsia"/>
          <w:sz w:val="24"/>
          <w:szCs w:val="24"/>
        </w:rPr>
        <w:t>本基金</w:t>
      </w:r>
      <w:r>
        <w:rPr>
          <w:rFonts w:asciiTheme="minorEastAsia" w:hAnsiTheme="minorEastAsia" w:hint="eastAsia"/>
          <w:sz w:val="24"/>
          <w:szCs w:val="24"/>
        </w:rPr>
        <w:t>恢复办理</w:t>
      </w:r>
      <w:r w:rsidRPr="002D76FA">
        <w:rPr>
          <w:rFonts w:asciiTheme="minorEastAsia" w:hAnsiTheme="minorEastAsia" w:hint="eastAsia"/>
          <w:sz w:val="24"/>
          <w:szCs w:val="24"/>
        </w:rPr>
        <w:t>以本基金为标的证券的约定购回业务</w:t>
      </w:r>
      <w:r>
        <w:rPr>
          <w:rFonts w:asciiTheme="minorEastAsia" w:hAnsiTheme="minorEastAsia" w:hint="eastAsia"/>
          <w:sz w:val="24"/>
          <w:szCs w:val="24"/>
        </w:rPr>
        <w:t>。</w:t>
      </w:r>
    </w:p>
    <w:p w:rsidR="00076570" w:rsidRPr="00076570" w:rsidRDefault="00121042" w:rsidP="00880EDC">
      <w:pPr>
        <w:spacing w:line="360" w:lineRule="auto"/>
        <w:ind w:firstLineChars="200" w:firstLine="480"/>
        <w:rPr>
          <w:rFonts w:asciiTheme="minorEastAsia" w:hAnsiTheme="minorEastAsia"/>
          <w:sz w:val="24"/>
          <w:szCs w:val="24"/>
        </w:rPr>
      </w:pPr>
      <w:r w:rsidRPr="00EA1D40">
        <w:rPr>
          <w:rFonts w:asciiTheme="minorEastAsia" w:hAnsiTheme="minorEastAsia" w:hint="eastAsia"/>
          <w:sz w:val="24"/>
          <w:szCs w:val="24"/>
        </w:rPr>
        <w:t>基金份额合并后，自</w:t>
      </w:r>
      <w:r w:rsidRPr="00EA1D40">
        <w:rPr>
          <w:rFonts w:asciiTheme="minorEastAsia" w:hAnsiTheme="minorEastAsia" w:hint="eastAsia"/>
          <w:sz w:val="24"/>
          <w:szCs w:val="24"/>
        </w:rPr>
        <w:t>2024</w:t>
      </w:r>
      <w:r w:rsidRPr="00EA1D40">
        <w:rPr>
          <w:rFonts w:asciiTheme="minorEastAsia" w:hAnsiTheme="minorEastAsia" w:hint="eastAsia"/>
          <w:sz w:val="24"/>
          <w:szCs w:val="24"/>
        </w:rPr>
        <w:t>年</w:t>
      </w:r>
      <w:r>
        <w:rPr>
          <w:rFonts w:asciiTheme="minorEastAsia" w:hAnsiTheme="minorEastAsia"/>
          <w:sz w:val="24"/>
          <w:szCs w:val="24"/>
        </w:rPr>
        <w:t>9</w:t>
      </w:r>
      <w:r w:rsidRPr="00EA1D40">
        <w:rPr>
          <w:rFonts w:asciiTheme="minorEastAsia" w:hAnsiTheme="minorEastAsia" w:hint="eastAsia"/>
          <w:sz w:val="24"/>
          <w:szCs w:val="24"/>
        </w:rPr>
        <w:t>月</w:t>
      </w:r>
      <w:r>
        <w:rPr>
          <w:rFonts w:asciiTheme="minorEastAsia" w:hAnsiTheme="minorEastAsia"/>
          <w:sz w:val="24"/>
          <w:szCs w:val="24"/>
        </w:rPr>
        <w:t>2</w:t>
      </w:r>
      <w:r w:rsidRPr="00EA1D40">
        <w:rPr>
          <w:rFonts w:asciiTheme="minorEastAsia" w:hAnsiTheme="minorEastAsia" w:hint="eastAsia"/>
          <w:sz w:val="24"/>
          <w:szCs w:val="24"/>
        </w:rPr>
        <w:t>日起，本基金</w:t>
      </w:r>
      <w:r>
        <w:rPr>
          <w:rFonts w:asciiTheme="minorEastAsia" w:hAnsiTheme="minorEastAsia" w:hint="eastAsia"/>
          <w:sz w:val="24"/>
          <w:szCs w:val="24"/>
        </w:rPr>
        <w:t>场内份额</w:t>
      </w:r>
      <w:r w:rsidRPr="00EA1D40">
        <w:rPr>
          <w:rFonts w:asciiTheme="minorEastAsia" w:hAnsiTheme="minorEastAsia" w:hint="eastAsia"/>
          <w:sz w:val="24"/>
          <w:szCs w:val="24"/>
        </w:rPr>
        <w:t>最小申购、赎回单位调整为</w:t>
      </w:r>
      <w:r>
        <w:rPr>
          <w:rFonts w:asciiTheme="minorEastAsia" w:hAnsiTheme="minorEastAsia"/>
          <w:sz w:val="24"/>
          <w:szCs w:val="24"/>
        </w:rPr>
        <w:t>80</w:t>
      </w:r>
      <w:r w:rsidRPr="00EA1D40">
        <w:rPr>
          <w:rFonts w:asciiTheme="minorEastAsia" w:hAnsiTheme="minorEastAsia" w:hint="eastAsia"/>
          <w:sz w:val="24"/>
          <w:szCs w:val="24"/>
        </w:rPr>
        <w:t>万份。敬请投资者留意。</w:t>
      </w:r>
    </w:p>
    <w:p w:rsidR="00E2781C" w:rsidRPr="00195F93" w:rsidRDefault="00E2781C" w:rsidP="00195F93">
      <w:pPr>
        <w:spacing w:line="360" w:lineRule="auto"/>
        <w:ind w:firstLineChars="200" w:firstLine="480"/>
        <w:rPr>
          <w:rFonts w:asciiTheme="minorEastAsia" w:hAnsiTheme="minorEastAsia"/>
          <w:sz w:val="24"/>
          <w:szCs w:val="24"/>
        </w:rPr>
      </w:pPr>
    </w:p>
    <w:p w:rsidR="00E2781C" w:rsidRPr="00D96E6D" w:rsidRDefault="00121042" w:rsidP="00121042">
      <w:pPr>
        <w:spacing w:line="360" w:lineRule="auto"/>
        <w:ind w:firstLineChars="200" w:firstLine="482"/>
        <w:outlineLvl w:val="0"/>
        <w:rPr>
          <w:rFonts w:hAnsi="宋体" w:cs="宋体"/>
          <w:b/>
          <w:sz w:val="24"/>
        </w:rPr>
      </w:pPr>
      <w:r w:rsidRPr="00D96E6D">
        <w:rPr>
          <w:rFonts w:hAnsi="宋体" w:cs="宋体"/>
          <w:b/>
          <w:sz w:val="24"/>
        </w:rPr>
        <w:t>三、</w:t>
      </w:r>
      <w:r w:rsidRPr="00D96E6D">
        <w:rPr>
          <w:rFonts w:hAnsi="宋体" w:cs="宋体" w:hint="eastAsia"/>
          <w:b/>
          <w:sz w:val="24"/>
        </w:rPr>
        <w:t>风险提示</w:t>
      </w:r>
    </w:p>
    <w:p w:rsidR="00C64D46" w:rsidRPr="000543AE" w:rsidRDefault="00121042" w:rsidP="00C64D4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w:t>
      </w:r>
      <w:r w:rsidRPr="000543AE">
        <w:rPr>
          <w:rFonts w:asciiTheme="minorEastAsia" w:hAnsiTheme="minorEastAsia" w:hint="eastAsia"/>
          <w:sz w:val="24"/>
          <w:szCs w:val="24"/>
        </w:rPr>
        <w:t>基金份额</w:t>
      </w:r>
      <w:r>
        <w:rPr>
          <w:rFonts w:asciiTheme="minorEastAsia" w:hAnsiTheme="minorEastAsia" w:hint="eastAsia"/>
          <w:sz w:val="24"/>
          <w:szCs w:val="24"/>
        </w:rPr>
        <w:t>合并</w:t>
      </w:r>
      <w:r w:rsidRPr="000543AE">
        <w:rPr>
          <w:rFonts w:asciiTheme="minorEastAsia" w:hAnsiTheme="minorEastAsia" w:hint="eastAsia"/>
          <w:sz w:val="24"/>
          <w:szCs w:val="24"/>
        </w:rPr>
        <w:t>后，基金的基金份额总额与基金份额持有人持有的基金份额数额将发生调整，但调整后的基金份额持有人持有的基金份额占基金份额总额的比例不发生实质性变化。基金份额</w:t>
      </w:r>
      <w:r>
        <w:rPr>
          <w:rFonts w:asciiTheme="minorEastAsia" w:hAnsiTheme="minorEastAsia" w:hint="eastAsia"/>
          <w:sz w:val="24"/>
          <w:szCs w:val="24"/>
        </w:rPr>
        <w:t>合并</w:t>
      </w:r>
      <w:r w:rsidRPr="000543AE">
        <w:rPr>
          <w:rFonts w:asciiTheme="minorEastAsia" w:hAnsiTheme="minorEastAsia" w:hint="eastAsia"/>
          <w:sz w:val="24"/>
          <w:szCs w:val="24"/>
        </w:rPr>
        <w:t>对基金份额持有人的权益无实质性影响。基金份额</w:t>
      </w:r>
      <w:r>
        <w:rPr>
          <w:rFonts w:asciiTheme="minorEastAsia" w:hAnsiTheme="minorEastAsia" w:hint="eastAsia"/>
          <w:sz w:val="24"/>
          <w:szCs w:val="24"/>
        </w:rPr>
        <w:t>合并</w:t>
      </w:r>
      <w:r w:rsidRPr="000543AE">
        <w:rPr>
          <w:rFonts w:asciiTheme="minorEastAsia" w:hAnsiTheme="minorEastAsia" w:hint="eastAsia"/>
          <w:sz w:val="24"/>
          <w:szCs w:val="24"/>
        </w:rPr>
        <w:t>后，基金份额持有人将按照</w:t>
      </w:r>
      <w:r>
        <w:rPr>
          <w:rFonts w:asciiTheme="minorEastAsia" w:hAnsiTheme="minorEastAsia" w:hint="eastAsia"/>
          <w:sz w:val="24"/>
          <w:szCs w:val="24"/>
        </w:rPr>
        <w:t>合并</w:t>
      </w:r>
      <w:r w:rsidRPr="000543AE">
        <w:rPr>
          <w:rFonts w:asciiTheme="minorEastAsia" w:hAnsiTheme="minorEastAsia" w:hint="eastAsia"/>
          <w:sz w:val="24"/>
          <w:szCs w:val="24"/>
        </w:rPr>
        <w:t>后的基金份额享有权利并承担义务。</w:t>
      </w:r>
    </w:p>
    <w:p w:rsidR="00B703DB" w:rsidRDefault="00121042" w:rsidP="00B703D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w:t>
      </w:r>
      <w:r w:rsidRPr="000543AE">
        <w:rPr>
          <w:rFonts w:asciiTheme="minorEastAsia" w:hAnsiTheme="minorEastAsia" w:hint="eastAsia"/>
          <w:sz w:val="24"/>
          <w:szCs w:val="24"/>
        </w:rPr>
        <w:t>因基金份额</w:t>
      </w:r>
      <w:r>
        <w:rPr>
          <w:rFonts w:asciiTheme="minorEastAsia" w:hAnsiTheme="minorEastAsia" w:hint="eastAsia"/>
          <w:sz w:val="24"/>
          <w:szCs w:val="24"/>
        </w:rPr>
        <w:t>合并</w:t>
      </w:r>
      <w:r w:rsidRPr="000543AE">
        <w:rPr>
          <w:rFonts w:asciiTheme="minorEastAsia" w:hAnsiTheme="minorEastAsia" w:hint="eastAsia"/>
          <w:sz w:val="24"/>
          <w:szCs w:val="24"/>
        </w:rPr>
        <w:t>导致基金份额净值变化，不会改变基金的风险收益特征。投资者在投资本基金之前，应全面认识本基金的风险收益特征和产品特性，并充分考虑自身的风险承受能力，在了解产品情况、销售机构适当性匹配意见的基础上，理性判断市场，谨慎做出投资决策。</w:t>
      </w:r>
    </w:p>
    <w:p w:rsidR="006B004A" w:rsidRDefault="00121042" w:rsidP="006B004A">
      <w:pPr>
        <w:spacing w:line="360" w:lineRule="auto"/>
        <w:ind w:firstLineChars="200" w:firstLine="480"/>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w:t>
      </w:r>
      <w:r w:rsidRPr="00B437AF">
        <w:rPr>
          <w:rFonts w:asciiTheme="minorEastAsia" w:hAnsiTheme="minorEastAsia" w:hint="eastAsia"/>
          <w:sz w:val="24"/>
          <w:szCs w:val="24"/>
        </w:rPr>
        <w:t>投资者申购、赎回的</w:t>
      </w:r>
      <w:r>
        <w:rPr>
          <w:rFonts w:asciiTheme="minorEastAsia" w:hAnsiTheme="minorEastAsia" w:hint="eastAsia"/>
          <w:sz w:val="24"/>
          <w:szCs w:val="24"/>
        </w:rPr>
        <w:t>场内基金</w:t>
      </w:r>
      <w:r w:rsidRPr="00B437AF">
        <w:rPr>
          <w:rFonts w:asciiTheme="minorEastAsia" w:hAnsiTheme="minorEastAsia" w:hint="eastAsia"/>
          <w:sz w:val="24"/>
          <w:szCs w:val="24"/>
        </w:rPr>
        <w:t>份额</w:t>
      </w:r>
      <w:r>
        <w:rPr>
          <w:rFonts w:asciiTheme="minorEastAsia" w:hAnsiTheme="minorEastAsia" w:hint="eastAsia"/>
          <w:sz w:val="24"/>
          <w:szCs w:val="24"/>
        </w:rPr>
        <w:t>需</w:t>
      </w:r>
      <w:r w:rsidRPr="00B437AF">
        <w:rPr>
          <w:rFonts w:asciiTheme="minorEastAsia" w:hAnsiTheme="minorEastAsia" w:hint="eastAsia"/>
          <w:sz w:val="24"/>
          <w:szCs w:val="24"/>
        </w:rPr>
        <w:t>为</w:t>
      </w:r>
      <w:r>
        <w:rPr>
          <w:rFonts w:asciiTheme="minorEastAsia" w:hAnsiTheme="minorEastAsia" w:hint="eastAsia"/>
          <w:sz w:val="24"/>
          <w:szCs w:val="24"/>
        </w:rPr>
        <w:t>基金场内份额</w:t>
      </w:r>
      <w:r w:rsidRPr="00B437AF">
        <w:rPr>
          <w:rFonts w:asciiTheme="minorEastAsia" w:hAnsiTheme="minorEastAsia" w:hint="eastAsia"/>
          <w:sz w:val="24"/>
          <w:szCs w:val="24"/>
        </w:rPr>
        <w:t>最小申购、赎回单位的整数倍。</w:t>
      </w:r>
      <w:r>
        <w:rPr>
          <w:rFonts w:asciiTheme="minorEastAsia" w:hAnsiTheme="minorEastAsia" w:hint="eastAsia"/>
          <w:sz w:val="24"/>
          <w:szCs w:val="24"/>
        </w:rPr>
        <w:t>本基金</w:t>
      </w:r>
      <w:r w:rsidRPr="001709A1">
        <w:rPr>
          <w:rFonts w:asciiTheme="minorEastAsia" w:hAnsiTheme="minorEastAsia" w:hint="eastAsia"/>
          <w:sz w:val="24"/>
          <w:szCs w:val="24"/>
        </w:rPr>
        <w:t>本次</w:t>
      </w:r>
      <w:r>
        <w:rPr>
          <w:rFonts w:asciiTheme="minorEastAsia" w:hAnsiTheme="minorEastAsia" w:hint="eastAsia"/>
          <w:sz w:val="24"/>
          <w:szCs w:val="24"/>
        </w:rPr>
        <w:t>份额合并</w:t>
      </w:r>
      <w:r w:rsidRPr="001709A1">
        <w:rPr>
          <w:rFonts w:asciiTheme="minorEastAsia" w:hAnsiTheme="minorEastAsia" w:hint="eastAsia"/>
          <w:sz w:val="24"/>
          <w:szCs w:val="24"/>
        </w:rPr>
        <w:t>后</w:t>
      </w:r>
      <w:r>
        <w:rPr>
          <w:rFonts w:asciiTheme="minorEastAsia" w:hAnsiTheme="minorEastAsia" w:hint="eastAsia"/>
          <w:sz w:val="24"/>
          <w:szCs w:val="24"/>
        </w:rPr>
        <w:t>，场内份额</w:t>
      </w:r>
      <w:r w:rsidRPr="001709A1">
        <w:rPr>
          <w:rFonts w:asciiTheme="minorEastAsia" w:hAnsiTheme="minorEastAsia" w:hint="eastAsia"/>
          <w:sz w:val="24"/>
          <w:szCs w:val="24"/>
        </w:rPr>
        <w:t>最小申购、赎回单位</w:t>
      </w:r>
      <w:r>
        <w:rPr>
          <w:rFonts w:asciiTheme="minorEastAsia" w:hAnsiTheme="minorEastAsia" w:hint="eastAsia"/>
          <w:sz w:val="24"/>
          <w:szCs w:val="24"/>
        </w:rPr>
        <w:t>调整为</w:t>
      </w:r>
      <w:r>
        <w:rPr>
          <w:rFonts w:asciiTheme="minorEastAsia" w:hAnsiTheme="minorEastAsia"/>
          <w:sz w:val="24"/>
          <w:szCs w:val="24"/>
        </w:rPr>
        <w:t>80</w:t>
      </w:r>
      <w:r w:rsidRPr="001709A1">
        <w:rPr>
          <w:rFonts w:asciiTheme="minorEastAsia" w:hAnsiTheme="minorEastAsia" w:hint="eastAsia"/>
          <w:sz w:val="24"/>
          <w:szCs w:val="24"/>
        </w:rPr>
        <w:t>万份</w:t>
      </w:r>
      <w:r>
        <w:rPr>
          <w:rFonts w:asciiTheme="minorEastAsia" w:hAnsiTheme="minorEastAsia" w:hint="eastAsia"/>
          <w:sz w:val="24"/>
          <w:szCs w:val="24"/>
        </w:rPr>
        <w:t>，</w:t>
      </w:r>
      <w:r w:rsidRPr="001709A1">
        <w:rPr>
          <w:rFonts w:asciiTheme="minorEastAsia" w:hAnsiTheme="minorEastAsia" w:hint="eastAsia"/>
          <w:sz w:val="24"/>
          <w:szCs w:val="24"/>
        </w:rPr>
        <w:t>投资者按原最小申购、赎回单位申购</w:t>
      </w:r>
      <w:r>
        <w:rPr>
          <w:rFonts w:asciiTheme="minorEastAsia" w:hAnsiTheme="minorEastAsia" w:hint="eastAsia"/>
          <w:sz w:val="24"/>
          <w:szCs w:val="24"/>
        </w:rPr>
        <w:t>场内份额的</w:t>
      </w:r>
      <w:r w:rsidRPr="001709A1">
        <w:rPr>
          <w:rFonts w:asciiTheme="minorEastAsia" w:hAnsiTheme="minorEastAsia" w:hint="eastAsia"/>
          <w:sz w:val="24"/>
          <w:szCs w:val="24"/>
        </w:rPr>
        <w:t>，</w:t>
      </w:r>
      <w:r w:rsidRPr="00046ED7">
        <w:rPr>
          <w:rFonts w:asciiTheme="minorEastAsia" w:hAnsiTheme="minorEastAsia" w:hint="eastAsia"/>
          <w:sz w:val="24"/>
          <w:szCs w:val="24"/>
        </w:rPr>
        <w:t>申购将失败；投资者按照原最小申购、赎回单位赎回</w:t>
      </w:r>
      <w:r>
        <w:rPr>
          <w:rFonts w:asciiTheme="minorEastAsia" w:hAnsiTheme="minorEastAsia" w:hint="eastAsia"/>
          <w:sz w:val="24"/>
          <w:szCs w:val="24"/>
        </w:rPr>
        <w:t>场内份额</w:t>
      </w:r>
      <w:r w:rsidRPr="00046ED7">
        <w:rPr>
          <w:rFonts w:asciiTheme="minorEastAsia" w:hAnsiTheme="minorEastAsia" w:hint="eastAsia"/>
          <w:sz w:val="24"/>
          <w:szCs w:val="24"/>
        </w:rPr>
        <w:t>的，赎回将失败</w:t>
      </w:r>
      <w:r>
        <w:rPr>
          <w:rFonts w:asciiTheme="minorEastAsia" w:hAnsiTheme="minorEastAsia" w:hint="eastAsia"/>
          <w:sz w:val="24"/>
          <w:szCs w:val="24"/>
        </w:rPr>
        <w:t>；</w:t>
      </w:r>
      <w:r w:rsidRPr="00046ED7">
        <w:rPr>
          <w:rFonts w:asciiTheme="minorEastAsia" w:hAnsiTheme="minorEastAsia" w:hint="eastAsia"/>
          <w:sz w:val="24"/>
          <w:szCs w:val="24"/>
        </w:rPr>
        <w:t>若投资者持有</w:t>
      </w:r>
      <w:r>
        <w:rPr>
          <w:rFonts w:asciiTheme="minorEastAsia" w:hAnsiTheme="minorEastAsia" w:hint="eastAsia"/>
          <w:sz w:val="24"/>
          <w:szCs w:val="24"/>
        </w:rPr>
        <w:t>场内</w:t>
      </w:r>
      <w:r w:rsidRPr="00046ED7">
        <w:rPr>
          <w:rFonts w:asciiTheme="minorEastAsia" w:hAnsiTheme="minorEastAsia" w:hint="eastAsia"/>
          <w:sz w:val="24"/>
          <w:szCs w:val="24"/>
        </w:rPr>
        <w:t>份额小于</w:t>
      </w:r>
      <w:r>
        <w:rPr>
          <w:rFonts w:asciiTheme="minorEastAsia" w:hAnsiTheme="minorEastAsia" w:hint="eastAsia"/>
          <w:sz w:val="24"/>
          <w:szCs w:val="24"/>
        </w:rPr>
        <w:t>场内份额</w:t>
      </w:r>
      <w:r w:rsidRPr="00046ED7">
        <w:rPr>
          <w:rFonts w:asciiTheme="minorEastAsia" w:hAnsiTheme="minorEastAsia" w:hint="eastAsia"/>
          <w:sz w:val="24"/>
          <w:szCs w:val="24"/>
        </w:rPr>
        <w:t>最小申购、赎回单位的，</w:t>
      </w:r>
      <w:r>
        <w:rPr>
          <w:rFonts w:asciiTheme="minorEastAsia" w:hAnsiTheme="minorEastAsia" w:hint="eastAsia"/>
          <w:sz w:val="24"/>
          <w:szCs w:val="24"/>
        </w:rPr>
        <w:t>可</w:t>
      </w:r>
      <w:r w:rsidRPr="00046ED7">
        <w:rPr>
          <w:rFonts w:asciiTheme="minorEastAsia" w:hAnsiTheme="minorEastAsia" w:hint="eastAsia"/>
          <w:sz w:val="24"/>
          <w:szCs w:val="24"/>
        </w:rPr>
        <w:t>在二级市场卖出</w:t>
      </w:r>
      <w:r w:rsidRPr="001709A1">
        <w:rPr>
          <w:rFonts w:asciiTheme="minorEastAsia" w:hAnsiTheme="minorEastAsia" w:hint="eastAsia"/>
          <w:sz w:val="24"/>
          <w:szCs w:val="24"/>
        </w:rPr>
        <w:t>。</w:t>
      </w:r>
    </w:p>
    <w:p w:rsidR="00A17C6E" w:rsidRPr="000543AE" w:rsidRDefault="00121042" w:rsidP="006B004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本基金</w:t>
      </w:r>
      <w:r w:rsidRPr="001709A1">
        <w:rPr>
          <w:rFonts w:asciiTheme="minorEastAsia" w:hAnsiTheme="minorEastAsia" w:hint="eastAsia"/>
          <w:sz w:val="24"/>
          <w:szCs w:val="24"/>
        </w:rPr>
        <w:t>本次</w:t>
      </w:r>
      <w:r>
        <w:rPr>
          <w:rFonts w:asciiTheme="minorEastAsia" w:hAnsiTheme="minorEastAsia" w:hint="eastAsia"/>
          <w:sz w:val="24"/>
          <w:szCs w:val="24"/>
        </w:rPr>
        <w:t>份额合并</w:t>
      </w:r>
      <w:r w:rsidRPr="001709A1">
        <w:rPr>
          <w:rFonts w:asciiTheme="minorEastAsia" w:hAnsiTheme="minorEastAsia" w:hint="eastAsia"/>
          <w:sz w:val="24"/>
          <w:szCs w:val="24"/>
        </w:rPr>
        <w:t>后</w:t>
      </w:r>
      <w:r>
        <w:rPr>
          <w:rFonts w:asciiTheme="minorEastAsia" w:hAnsiTheme="minorEastAsia" w:hint="eastAsia"/>
          <w:sz w:val="24"/>
          <w:szCs w:val="24"/>
        </w:rPr>
        <w:t>，</w:t>
      </w:r>
      <w:r w:rsidRPr="002E2A84">
        <w:rPr>
          <w:rFonts w:asciiTheme="minorEastAsia" w:hAnsiTheme="minorEastAsia" w:hint="eastAsia"/>
          <w:sz w:val="24"/>
          <w:szCs w:val="24"/>
        </w:rPr>
        <w:t>场外份额每次申购的单笔最低金额仍为</w:t>
      </w:r>
      <w:r>
        <w:rPr>
          <w:rFonts w:asciiTheme="minorEastAsia" w:hAnsiTheme="minorEastAsia" w:hint="eastAsia"/>
          <w:sz w:val="24"/>
          <w:szCs w:val="24"/>
        </w:rPr>
        <w:t>10</w:t>
      </w:r>
      <w:r w:rsidRPr="002E2A84">
        <w:rPr>
          <w:rFonts w:asciiTheme="minorEastAsia" w:hAnsiTheme="minorEastAsia" w:hint="eastAsia"/>
          <w:sz w:val="24"/>
          <w:szCs w:val="24"/>
        </w:rPr>
        <w:t>万元，</w:t>
      </w:r>
      <w:r w:rsidRPr="002E2A84">
        <w:rPr>
          <w:rFonts w:asciiTheme="minorEastAsia" w:hAnsiTheme="minorEastAsia" w:hint="eastAsia"/>
          <w:sz w:val="24"/>
          <w:szCs w:val="24"/>
        </w:rPr>
        <w:lastRenderedPageBreak/>
        <w:t>场外份额每次赎回的单笔最低份额仍为</w:t>
      </w:r>
      <w:r>
        <w:rPr>
          <w:rFonts w:asciiTheme="minorEastAsia" w:hAnsiTheme="minorEastAsia"/>
          <w:sz w:val="24"/>
          <w:szCs w:val="24"/>
        </w:rPr>
        <w:t>1</w:t>
      </w:r>
      <w:r w:rsidRPr="002E2A84">
        <w:rPr>
          <w:rFonts w:asciiTheme="minorEastAsia" w:hAnsiTheme="minorEastAsia" w:hint="eastAsia"/>
          <w:sz w:val="24"/>
          <w:szCs w:val="24"/>
        </w:rPr>
        <w:t>0</w:t>
      </w:r>
      <w:r w:rsidRPr="002E2A84">
        <w:rPr>
          <w:rFonts w:asciiTheme="minorEastAsia" w:hAnsiTheme="minorEastAsia" w:hint="eastAsia"/>
          <w:sz w:val="24"/>
          <w:szCs w:val="24"/>
        </w:rPr>
        <w:t>万份（如该账户在该场外销售机构托管的</w:t>
      </w:r>
      <w:r w:rsidR="00C33B5F">
        <w:rPr>
          <w:rFonts w:asciiTheme="minorEastAsia" w:hAnsiTheme="minorEastAsia" w:hint="eastAsia"/>
          <w:sz w:val="24"/>
          <w:szCs w:val="24"/>
        </w:rPr>
        <w:t>场外</w:t>
      </w:r>
      <w:r w:rsidRPr="002E2A84">
        <w:rPr>
          <w:rFonts w:asciiTheme="minorEastAsia" w:hAnsiTheme="minorEastAsia" w:hint="eastAsia"/>
          <w:sz w:val="24"/>
          <w:szCs w:val="24"/>
        </w:rPr>
        <w:t>基金份额余额不足</w:t>
      </w:r>
      <w:r>
        <w:rPr>
          <w:rFonts w:asciiTheme="minorEastAsia" w:hAnsiTheme="minorEastAsia"/>
          <w:sz w:val="24"/>
          <w:szCs w:val="24"/>
        </w:rPr>
        <w:t>1</w:t>
      </w:r>
      <w:r w:rsidRPr="002E2A84">
        <w:rPr>
          <w:rFonts w:asciiTheme="minorEastAsia" w:hAnsiTheme="minorEastAsia" w:hint="eastAsia"/>
          <w:sz w:val="24"/>
          <w:szCs w:val="24"/>
        </w:rPr>
        <w:t>0</w:t>
      </w:r>
      <w:r w:rsidRPr="002E2A84">
        <w:rPr>
          <w:rFonts w:asciiTheme="minorEastAsia" w:hAnsiTheme="minorEastAsia" w:hint="eastAsia"/>
          <w:sz w:val="24"/>
          <w:szCs w:val="24"/>
        </w:rPr>
        <w:t>万份，则必须一次性赎回该基金全部场外份额），且申请份额数需为整数份额，若某笔赎回将导致投资者在该场外销售机构托管的该只基金</w:t>
      </w:r>
      <w:r w:rsidR="00C33B5F">
        <w:rPr>
          <w:rFonts w:asciiTheme="minorEastAsia" w:hAnsiTheme="minorEastAsia" w:hint="eastAsia"/>
          <w:sz w:val="24"/>
          <w:szCs w:val="24"/>
        </w:rPr>
        <w:t>场外</w:t>
      </w:r>
      <w:r w:rsidRPr="002E2A84">
        <w:rPr>
          <w:rFonts w:asciiTheme="minorEastAsia" w:hAnsiTheme="minorEastAsia" w:hint="eastAsia"/>
          <w:sz w:val="24"/>
          <w:szCs w:val="24"/>
        </w:rPr>
        <w:t>份额余额不足</w:t>
      </w:r>
      <w:r>
        <w:rPr>
          <w:rFonts w:asciiTheme="minorEastAsia" w:hAnsiTheme="minorEastAsia"/>
          <w:sz w:val="24"/>
          <w:szCs w:val="24"/>
        </w:rPr>
        <w:t>1</w:t>
      </w:r>
      <w:r w:rsidRPr="002E2A84">
        <w:rPr>
          <w:rFonts w:asciiTheme="minorEastAsia" w:hAnsiTheme="minorEastAsia" w:hint="eastAsia"/>
          <w:sz w:val="24"/>
          <w:szCs w:val="24"/>
        </w:rPr>
        <w:t>0</w:t>
      </w:r>
      <w:r w:rsidRPr="002E2A84">
        <w:rPr>
          <w:rFonts w:asciiTheme="minorEastAsia" w:hAnsiTheme="minorEastAsia" w:hint="eastAsia"/>
          <w:sz w:val="24"/>
          <w:szCs w:val="24"/>
        </w:rPr>
        <w:t>万份时，基金管理人有权将投资者在该销售机构托管的该基金剩余场外</w:t>
      </w:r>
      <w:r w:rsidRPr="002E2A84">
        <w:rPr>
          <w:rFonts w:asciiTheme="minorEastAsia" w:hAnsiTheme="minorEastAsia" w:hint="eastAsia"/>
          <w:sz w:val="24"/>
          <w:szCs w:val="24"/>
        </w:rPr>
        <w:t>份额一次性全部赎回。</w:t>
      </w:r>
    </w:p>
    <w:p w:rsidR="00E2781C" w:rsidRDefault="00121042" w:rsidP="00E2781C">
      <w:pPr>
        <w:spacing w:line="360" w:lineRule="auto"/>
        <w:ind w:firstLineChars="200" w:firstLine="480"/>
        <w:rPr>
          <w:rFonts w:hAnsi="宋体" w:cs="宋体"/>
          <w:sz w:val="24"/>
        </w:rPr>
      </w:pPr>
      <w:r>
        <w:rPr>
          <w:rFonts w:asciiTheme="minorEastAsia" w:hAnsiTheme="minorEastAsia"/>
          <w:sz w:val="24"/>
          <w:szCs w:val="24"/>
        </w:rPr>
        <w:t>4</w:t>
      </w:r>
      <w:r>
        <w:rPr>
          <w:rFonts w:asciiTheme="minorEastAsia" w:hAnsiTheme="minorEastAsia" w:hint="eastAsia"/>
          <w:sz w:val="24"/>
          <w:szCs w:val="24"/>
        </w:rPr>
        <w:t>、</w:t>
      </w:r>
      <w:r w:rsidR="00B703DB" w:rsidRPr="0026523F">
        <w:rPr>
          <w:rFonts w:hAnsi="宋体" w:cs="宋体" w:hint="eastAsia"/>
          <w:sz w:val="24"/>
        </w:rPr>
        <w:t>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招募说明书（更新）和基金产品资料概要（更新）等基金法律文件，全面认识基金产品的风险收益特征，在了解产品情况及销售机构适当性意见的基础上，根据自身的风险承受能力、投资期限和投资目标，对基金投资作出独立决策，选择合适的基金产品。基金管理人提醒投资者基金投资的</w:t>
      </w:r>
      <w:r w:rsidR="00B703DB" w:rsidRPr="0026523F">
        <w:rPr>
          <w:rFonts w:hAnsi="宋体" w:cs="宋体"/>
          <w:sz w:val="24"/>
        </w:rPr>
        <w:t>“</w:t>
      </w:r>
      <w:r w:rsidR="00B703DB" w:rsidRPr="0026523F">
        <w:rPr>
          <w:rFonts w:hAnsi="宋体" w:cs="宋体" w:hint="eastAsia"/>
          <w:sz w:val="24"/>
        </w:rPr>
        <w:t>买者自负</w:t>
      </w:r>
      <w:r w:rsidR="00B703DB" w:rsidRPr="0026523F">
        <w:rPr>
          <w:rFonts w:hAnsi="宋体" w:cs="宋体"/>
          <w:sz w:val="24"/>
        </w:rPr>
        <w:t>”</w:t>
      </w:r>
      <w:r w:rsidR="00B703DB" w:rsidRPr="0026523F">
        <w:rPr>
          <w:rFonts w:hAnsi="宋体" w:cs="宋体" w:hint="eastAsia"/>
          <w:sz w:val="24"/>
        </w:rPr>
        <w:t>原则，在投资者作出投资决策后，基金运营状况与基金净值变化引致的投资风险，由投资者自行负责。</w:t>
      </w:r>
    </w:p>
    <w:p w:rsidR="0068295B" w:rsidRPr="006E5310" w:rsidRDefault="0068295B" w:rsidP="00E2781C">
      <w:pPr>
        <w:spacing w:line="360" w:lineRule="auto"/>
        <w:ind w:firstLineChars="200" w:firstLine="480"/>
        <w:rPr>
          <w:rFonts w:hAnsi="宋体" w:cs="宋体"/>
          <w:sz w:val="24"/>
        </w:rPr>
      </w:pPr>
    </w:p>
    <w:p w:rsidR="00E2781C" w:rsidRPr="00D96E6D" w:rsidRDefault="00121042" w:rsidP="00121042">
      <w:pPr>
        <w:spacing w:line="360" w:lineRule="auto"/>
        <w:ind w:firstLineChars="200" w:firstLine="482"/>
        <w:outlineLvl w:val="0"/>
        <w:rPr>
          <w:rFonts w:hAnsi="宋体" w:cs="宋体"/>
          <w:b/>
          <w:sz w:val="24"/>
        </w:rPr>
        <w:pPrChange w:id="1" w:author="ZHONGM" w:date="2024-09-02T00:01:00Z">
          <w:pPr>
            <w:spacing w:line="360" w:lineRule="auto"/>
            <w:ind w:firstLineChars="200" w:firstLine="482"/>
            <w:outlineLvl w:val="0"/>
          </w:pPr>
        </w:pPrChange>
      </w:pPr>
      <w:r w:rsidRPr="00D96E6D">
        <w:rPr>
          <w:rFonts w:hAnsi="宋体" w:cs="宋体" w:hint="eastAsia"/>
          <w:b/>
          <w:sz w:val="24"/>
        </w:rPr>
        <w:t>四</w:t>
      </w:r>
      <w:r w:rsidRPr="00D96E6D">
        <w:rPr>
          <w:rFonts w:hAnsi="宋体" w:cs="宋体"/>
          <w:b/>
          <w:sz w:val="24"/>
        </w:rPr>
        <w:t>、</w:t>
      </w:r>
      <w:r w:rsidRPr="00D96E6D">
        <w:rPr>
          <w:rFonts w:hAnsi="宋体" w:cs="宋体" w:hint="eastAsia"/>
          <w:b/>
          <w:sz w:val="24"/>
        </w:rPr>
        <w:t>其他事项</w:t>
      </w:r>
    </w:p>
    <w:p w:rsidR="00E2781C" w:rsidRPr="00CE6E32" w:rsidRDefault="00121042" w:rsidP="00E2781C">
      <w:pPr>
        <w:spacing w:line="360" w:lineRule="auto"/>
        <w:ind w:firstLineChars="200" w:firstLine="480"/>
        <w:rPr>
          <w:rFonts w:hAnsi="宋体" w:cs="宋体"/>
          <w:sz w:val="24"/>
        </w:rPr>
      </w:pPr>
      <w:r w:rsidRPr="00CE6E32">
        <w:rPr>
          <w:rFonts w:hAnsi="宋体" w:cs="宋体" w:hint="eastAsia"/>
          <w:sz w:val="24"/>
        </w:rPr>
        <w:t>投资者可通过以下途径咨询有关详情</w:t>
      </w:r>
    </w:p>
    <w:p w:rsidR="00E2781C" w:rsidRPr="00CE6E32" w:rsidRDefault="00121042" w:rsidP="00E2781C">
      <w:pPr>
        <w:pStyle w:val="a3"/>
        <w:spacing w:line="360" w:lineRule="auto"/>
        <w:ind w:rightChars="40" w:right="84" w:firstLine="480"/>
        <w:rPr>
          <w:rFonts w:hAnsi="宋体" w:cs="宋体"/>
          <w:sz w:val="24"/>
        </w:rPr>
      </w:pPr>
      <w:r w:rsidRPr="00CE6E32">
        <w:rPr>
          <w:rFonts w:hAnsi="宋体" w:cs="宋体" w:hint="eastAsia"/>
          <w:sz w:val="24"/>
        </w:rPr>
        <w:t>客户服务电话：</w:t>
      </w:r>
      <w:r w:rsidRPr="00CE6E32">
        <w:rPr>
          <w:rFonts w:hAnsi="宋体" w:cs="宋体" w:hint="eastAsia"/>
          <w:sz w:val="24"/>
        </w:rPr>
        <w:t>400-881-8088</w:t>
      </w:r>
    </w:p>
    <w:p w:rsidR="003B4D55" w:rsidRPr="000D55E0" w:rsidRDefault="00121042" w:rsidP="000D55E0">
      <w:pPr>
        <w:pStyle w:val="a3"/>
        <w:spacing w:line="360" w:lineRule="auto"/>
        <w:ind w:rightChars="40" w:right="84" w:firstLine="480"/>
      </w:pPr>
      <w:r w:rsidRPr="00CE6E32">
        <w:rPr>
          <w:rFonts w:hAnsi="宋体" w:cs="宋体" w:hint="eastAsia"/>
          <w:sz w:val="24"/>
        </w:rPr>
        <w:t>网址：</w:t>
      </w:r>
      <w:r w:rsidRPr="00CE6E32">
        <w:rPr>
          <w:rFonts w:hAnsi="宋体" w:cs="宋体" w:hint="eastAsia"/>
          <w:sz w:val="24"/>
        </w:rPr>
        <w:t>www.efunds.com.cn</w:t>
      </w:r>
    </w:p>
    <w:p w:rsidR="00E2781C" w:rsidRPr="00CE6E32" w:rsidRDefault="00121042" w:rsidP="00684BA3">
      <w:pPr>
        <w:pStyle w:val="a3"/>
        <w:spacing w:line="360" w:lineRule="auto"/>
        <w:ind w:rightChars="40" w:right="84" w:firstLine="480"/>
      </w:pPr>
      <w:r w:rsidRPr="00CE6E32">
        <w:rPr>
          <w:rFonts w:hAnsi="宋体" w:cs="宋体" w:hint="eastAsia"/>
          <w:sz w:val="24"/>
        </w:rPr>
        <w:t>特此公告。</w:t>
      </w:r>
    </w:p>
    <w:p w:rsidR="00E2781C" w:rsidRPr="00CE6E32" w:rsidRDefault="00121042" w:rsidP="00E2781C">
      <w:pPr>
        <w:spacing w:line="360" w:lineRule="auto"/>
        <w:ind w:rightChars="40" w:right="84" w:firstLineChars="1450" w:firstLine="3480"/>
        <w:jc w:val="right"/>
        <w:rPr>
          <w:rFonts w:ascii="宋体" w:hAnsi="宋体"/>
          <w:sz w:val="24"/>
          <w:szCs w:val="24"/>
        </w:rPr>
      </w:pPr>
      <w:r w:rsidRPr="00CE6E32">
        <w:rPr>
          <w:rFonts w:ascii="宋体" w:hAnsi="宋体" w:hint="eastAsia"/>
          <w:sz w:val="24"/>
          <w:szCs w:val="24"/>
        </w:rPr>
        <w:t>易方达基金管理有限公司</w:t>
      </w:r>
    </w:p>
    <w:p w:rsidR="00E2781C" w:rsidRPr="00195F93" w:rsidRDefault="00121042" w:rsidP="00195F93">
      <w:pPr>
        <w:spacing w:line="360" w:lineRule="auto"/>
        <w:ind w:rightChars="40" w:right="84" w:firstLineChars="1450" w:firstLine="3480"/>
        <w:jc w:val="right"/>
        <w:rPr>
          <w:rFonts w:ascii="宋体" w:hAnsi="宋体"/>
          <w:sz w:val="24"/>
          <w:szCs w:val="24"/>
        </w:rPr>
      </w:pPr>
      <w:r>
        <w:rPr>
          <w:rFonts w:ascii="宋体" w:hAnsi="宋体"/>
          <w:sz w:val="24"/>
          <w:szCs w:val="24"/>
        </w:rPr>
        <w:t>2024</w:t>
      </w:r>
      <w:r w:rsidR="00F30943">
        <w:rPr>
          <w:rFonts w:ascii="宋体" w:hAnsi="宋体"/>
          <w:sz w:val="24"/>
          <w:szCs w:val="24"/>
        </w:rPr>
        <w:t>年</w:t>
      </w:r>
      <w:r>
        <w:rPr>
          <w:rFonts w:ascii="宋体" w:hAnsi="宋体"/>
          <w:sz w:val="24"/>
          <w:szCs w:val="24"/>
        </w:rPr>
        <w:t>9</w:t>
      </w:r>
      <w:r w:rsidR="00F30943">
        <w:rPr>
          <w:rFonts w:ascii="宋体" w:hAnsi="宋体"/>
          <w:sz w:val="24"/>
          <w:szCs w:val="24"/>
        </w:rPr>
        <w:t>月</w:t>
      </w:r>
      <w:r>
        <w:rPr>
          <w:rFonts w:ascii="宋体" w:hAnsi="宋体"/>
          <w:sz w:val="24"/>
          <w:szCs w:val="24"/>
        </w:rPr>
        <w:t>2</w:t>
      </w:r>
      <w:r w:rsidR="00F30943">
        <w:rPr>
          <w:rFonts w:ascii="宋体" w:hAnsi="宋体"/>
          <w:sz w:val="24"/>
          <w:szCs w:val="24"/>
        </w:rPr>
        <w:t>日</w:t>
      </w:r>
    </w:p>
    <w:sectPr w:rsidR="00E2781C" w:rsidRPr="00195F93" w:rsidSect="00445C5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C57" w:rsidRDefault="00445C57" w:rsidP="00445C57">
      <w:r>
        <w:separator/>
      </w:r>
    </w:p>
  </w:endnote>
  <w:endnote w:type="continuationSeparator" w:id="0">
    <w:p w:rsidR="00445C57" w:rsidRDefault="00445C57" w:rsidP="00445C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4682753"/>
      <w:docPartObj>
        <w:docPartGallery w:val="Page Numbers (Bottom of Page)"/>
        <w:docPartUnique/>
      </w:docPartObj>
    </w:sdtPr>
    <w:sdtContent>
      <w:p w:rsidR="00F716B6" w:rsidRDefault="00445C57" w:rsidP="00195F93">
        <w:pPr>
          <w:pStyle w:val="a9"/>
          <w:jc w:val="center"/>
        </w:pPr>
        <w:r>
          <w:fldChar w:fldCharType="begin"/>
        </w:r>
        <w:r w:rsidR="00121042">
          <w:instrText>PAGE   \* MERGEFORMAT</w:instrText>
        </w:r>
        <w:r>
          <w:fldChar w:fldCharType="separate"/>
        </w:r>
        <w:r w:rsidR="00121042" w:rsidRPr="00121042">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C57" w:rsidRDefault="00445C57" w:rsidP="00445C57">
      <w:r>
        <w:separator/>
      </w:r>
    </w:p>
  </w:footnote>
  <w:footnote w:type="continuationSeparator" w:id="0">
    <w:p w:rsidR="00445C57" w:rsidRDefault="00445C57" w:rsidP="00445C5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谢县峰">
    <w15:presenceInfo w15:providerId="None" w15:userId="谢县峰"/>
  </w15:person>
  <w15:person w15:author="石阳">
    <w15:presenceInfo w15:providerId="None" w15:userId="石阳"/>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781C"/>
    <w:rsid w:val="00033E43"/>
    <w:rsid w:val="00046ED7"/>
    <w:rsid w:val="000543AE"/>
    <w:rsid w:val="00076570"/>
    <w:rsid w:val="00080981"/>
    <w:rsid w:val="00080BBF"/>
    <w:rsid w:val="000A71F4"/>
    <w:rsid w:val="000D55E0"/>
    <w:rsid w:val="000D6257"/>
    <w:rsid w:val="000E00E0"/>
    <w:rsid w:val="001022D2"/>
    <w:rsid w:val="00121042"/>
    <w:rsid w:val="00146456"/>
    <w:rsid w:val="001477C7"/>
    <w:rsid w:val="00155673"/>
    <w:rsid w:val="001709A1"/>
    <w:rsid w:val="00181B40"/>
    <w:rsid w:val="00194F0D"/>
    <w:rsid w:val="00195F93"/>
    <w:rsid w:val="001A345A"/>
    <w:rsid w:val="001B4361"/>
    <w:rsid w:val="001D6D5F"/>
    <w:rsid w:val="001E0490"/>
    <w:rsid w:val="001E35C2"/>
    <w:rsid w:val="001E4780"/>
    <w:rsid w:val="001E5FF4"/>
    <w:rsid w:val="00204436"/>
    <w:rsid w:val="00207587"/>
    <w:rsid w:val="00211DA8"/>
    <w:rsid w:val="00216212"/>
    <w:rsid w:val="00225CAA"/>
    <w:rsid w:val="00230CAA"/>
    <w:rsid w:val="00231DBE"/>
    <w:rsid w:val="00250FAE"/>
    <w:rsid w:val="002527A0"/>
    <w:rsid w:val="002544EA"/>
    <w:rsid w:val="002576C1"/>
    <w:rsid w:val="0026523F"/>
    <w:rsid w:val="002808AD"/>
    <w:rsid w:val="002955F9"/>
    <w:rsid w:val="002B004C"/>
    <w:rsid w:val="002D2173"/>
    <w:rsid w:val="002D6EDA"/>
    <w:rsid w:val="002D76FA"/>
    <w:rsid w:val="002E1BAE"/>
    <w:rsid w:val="002E2A84"/>
    <w:rsid w:val="002E50A5"/>
    <w:rsid w:val="002E6698"/>
    <w:rsid w:val="00323381"/>
    <w:rsid w:val="003303C3"/>
    <w:rsid w:val="00353383"/>
    <w:rsid w:val="00365A13"/>
    <w:rsid w:val="003676A8"/>
    <w:rsid w:val="00377474"/>
    <w:rsid w:val="003A0F6E"/>
    <w:rsid w:val="003B4D55"/>
    <w:rsid w:val="003C2E17"/>
    <w:rsid w:val="003C7EDD"/>
    <w:rsid w:val="003D77CC"/>
    <w:rsid w:val="003E76B7"/>
    <w:rsid w:val="0041052D"/>
    <w:rsid w:val="00416DD8"/>
    <w:rsid w:val="00432115"/>
    <w:rsid w:val="00432174"/>
    <w:rsid w:val="0044545E"/>
    <w:rsid w:val="00445C57"/>
    <w:rsid w:val="0046283C"/>
    <w:rsid w:val="0048719F"/>
    <w:rsid w:val="004A1277"/>
    <w:rsid w:val="00513269"/>
    <w:rsid w:val="00514393"/>
    <w:rsid w:val="0052342E"/>
    <w:rsid w:val="005253D0"/>
    <w:rsid w:val="005666BC"/>
    <w:rsid w:val="00577749"/>
    <w:rsid w:val="00577F01"/>
    <w:rsid w:val="00581710"/>
    <w:rsid w:val="00583D62"/>
    <w:rsid w:val="00584868"/>
    <w:rsid w:val="005866E8"/>
    <w:rsid w:val="005E2BF7"/>
    <w:rsid w:val="00617A4E"/>
    <w:rsid w:val="00622596"/>
    <w:rsid w:val="006305AC"/>
    <w:rsid w:val="00630C90"/>
    <w:rsid w:val="00654770"/>
    <w:rsid w:val="00654E8D"/>
    <w:rsid w:val="00670EF3"/>
    <w:rsid w:val="006758A6"/>
    <w:rsid w:val="00675DA5"/>
    <w:rsid w:val="0068295B"/>
    <w:rsid w:val="00684BA3"/>
    <w:rsid w:val="0069199D"/>
    <w:rsid w:val="006A4344"/>
    <w:rsid w:val="006B004A"/>
    <w:rsid w:val="006E2F1E"/>
    <w:rsid w:val="006E5310"/>
    <w:rsid w:val="007056E0"/>
    <w:rsid w:val="00724240"/>
    <w:rsid w:val="00726559"/>
    <w:rsid w:val="00726D57"/>
    <w:rsid w:val="00735710"/>
    <w:rsid w:val="00751521"/>
    <w:rsid w:val="007600EA"/>
    <w:rsid w:val="0076144D"/>
    <w:rsid w:val="00765901"/>
    <w:rsid w:val="00773E1B"/>
    <w:rsid w:val="0078272E"/>
    <w:rsid w:val="00786572"/>
    <w:rsid w:val="007A32B4"/>
    <w:rsid w:val="007B518F"/>
    <w:rsid w:val="007F1422"/>
    <w:rsid w:val="007F2FD8"/>
    <w:rsid w:val="00805F04"/>
    <w:rsid w:val="008547E9"/>
    <w:rsid w:val="008733DE"/>
    <w:rsid w:val="00880EDC"/>
    <w:rsid w:val="008B772C"/>
    <w:rsid w:val="008D2AB4"/>
    <w:rsid w:val="008E4D40"/>
    <w:rsid w:val="00946C1F"/>
    <w:rsid w:val="009538CB"/>
    <w:rsid w:val="00953C5C"/>
    <w:rsid w:val="00975CAA"/>
    <w:rsid w:val="009879B0"/>
    <w:rsid w:val="009C144B"/>
    <w:rsid w:val="009C673E"/>
    <w:rsid w:val="009F45E2"/>
    <w:rsid w:val="009F4B3C"/>
    <w:rsid w:val="00A011CD"/>
    <w:rsid w:val="00A02A8B"/>
    <w:rsid w:val="00A03C5D"/>
    <w:rsid w:val="00A144C1"/>
    <w:rsid w:val="00A145EC"/>
    <w:rsid w:val="00A17C6E"/>
    <w:rsid w:val="00A35659"/>
    <w:rsid w:val="00A467F4"/>
    <w:rsid w:val="00A74277"/>
    <w:rsid w:val="00A779E4"/>
    <w:rsid w:val="00A8381C"/>
    <w:rsid w:val="00A95815"/>
    <w:rsid w:val="00AA1D91"/>
    <w:rsid w:val="00AB76BF"/>
    <w:rsid w:val="00AC4C48"/>
    <w:rsid w:val="00AC73EC"/>
    <w:rsid w:val="00AD2B0D"/>
    <w:rsid w:val="00AE09B2"/>
    <w:rsid w:val="00AE5413"/>
    <w:rsid w:val="00AF373E"/>
    <w:rsid w:val="00B01904"/>
    <w:rsid w:val="00B142A4"/>
    <w:rsid w:val="00B14A98"/>
    <w:rsid w:val="00B24ACC"/>
    <w:rsid w:val="00B437AF"/>
    <w:rsid w:val="00B44C31"/>
    <w:rsid w:val="00B66674"/>
    <w:rsid w:val="00B703DB"/>
    <w:rsid w:val="00B81C3F"/>
    <w:rsid w:val="00B95219"/>
    <w:rsid w:val="00B97DD3"/>
    <w:rsid w:val="00BC7B5F"/>
    <w:rsid w:val="00BF05D3"/>
    <w:rsid w:val="00BF0BA1"/>
    <w:rsid w:val="00BF5E2F"/>
    <w:rsid w:val="00BF70B4"/>
    <w:rsid w:val="00C00544"/>
    <w:rsid w:val="00C33B5F"/>
    <w:rsid w:val="00C45C81"/>
    <w:rsid w:val="00C468CB"/>
    <w:rsid w:val="00C47BA5"/>
    <w:rsid w:val="00C64D46"/>
    <w:rsid w:val="00C709AD"/>
    <w:rsid w:val="00C769BC"/>
    <w:rsid w:val="00CA2CBB"/>
    <w:rsid w:val="00CA4BBA"/>
    <w:rsid w:val="00CA5836"/>
    <w:rsid w:val="00CD6AD2"/>
    <w:rsid w:val="00CE3D36"/>
    <w:rsid w:val="00CE6E32"/>
    <w:rsid w:val="00D27883"/>
    <w:rsid w:val="00D34B28"/>
    <w:rsid w:val="00D52C98"/>
    <w:rsid w:val="00D67E6B"/>
    <w:rsid w:val="00D86FE7"/>
    <w:rsid w:val="00D9303C"/>
    <w:rsid w:val="00D96E6D"/>
    <w:rsid w:val="00DA13B9"/>
    <w:rsid w:val="00DD2417"/>
    <w:rsid w:val="00DF28AE"/>
    <w:rsid w:val="00E034A3"/>
    <w:rsid w:val="00E1487F"/>
    <w:rsid w:val="00E25284"/>
    <w:rsid w:val="00E2781C"/>
    <w:rsid w:val="00E35B1F"/>
    <w:rsid w:val="00E36D09"/>
    <w:rsid w:val="00E42352"/>
    <w:rsid w:val="00E4711A"/>
    <w:rsid w:val="00E47FB5"/>
    <w:rsid w:val="00E67C8D"/>
    <w:rsid w:val="00E812B6"/>
    <w:rsid w:val="00EA1D40"/>
    <w:rsid w:val="00EB0643"/>
    <w:rsid w:val="00EB26A8"/>
    <w:rsid w:val="00EC25D3"/>
    <w:rsid w:val="00ED38CD"/>
    <w:rsid w:val="00ED719C"/>
    <w:rsid w:val="00F20D69"/>
    <w:rsid w:val="00F30943"/>
    <w:rsid w:val="00F62288"/>
    <w:rsid w:val="00F63B3F"/>
    <w:rsid w:val="00F650AC"/>
    <w:rsid w:val="00F716B6"/>
    <w:rsid w:val="00F91C95"/>
    <w:rsid w:val="00F94B1E"/>
    <w:rsid w:val="00FB45CE"/>
    <w:rsid w:val="00FC0359"/>
    <w:rsid w:val="00FC7AC8"/>
    <w:rsid w:val="00FE3125"/>
    <w:rsid w:val="00FE5F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C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2781C"/>
    <w:pPr>
      <w:ind w:firstLineChars="200" w:firstLine="420"/>
    </w:pPr>
    <w:rPr>
      <w:rFonts w:ascii="Times New Roman" w:eastAsia="宋体" w:hAnsi="Times New Roman" w:cs="Times New Roman"/>
      <w:szCs w:val="24"/>
    </w:rPr>
  </w:style>
  <w:style w:type="character" w:styleId="a4">
    <w:name w:val="annotation reference"/>
    <w:basedOn w:val="a0"/>
    <w:uiPriority w:val="99"/>
    <w:semiHidden/>
    <w:unhideWhenUsed/>
    <w:rsid w:val="00D52C98"/>
    <w:rPr>
      <w:sz w:val="21"/>
      <w:szCs w:val="21"/>
    </w:rPr>
  </w:style>
  <w:style w:type="paragraph" w:styleId="a5">
    <w:name w:val="annotation text"/>
    <w:basedOn w:val="a"/>
    <w:link w:val="Char"/>
    <w:uiPriority w:val="99"/>
    <w:semiHidden/>
    <w:unhideWhenUsed/>
    <w:rsid w:val="00D52C98"/>
    <w:pPr>
      <w:jc w:val="left"/>
    </w:pPr>
  </w:style>
  <w:style w:type="character" w:customStyle="1" w:styleId="Char">
    <w:name w:val="批注文字 Char"/>
    <w:basedOn w:val="a0"/>
    <w:link w:val="a5"/>
    <w:uiPriority w:val="99"/>
    <w:semiHidden/>
    <w:rsid w:val="00D52C98"/>
  </w:style>
  <w:style w:type="paragraph" w:styleId="a6">
    <w:name w:val="annotation subject"/>
    <w:basedOn w:val="a5"/>
    <w:next w:val="a5"/>
    <w:link w:val="Char0"/>
    <w:uiPriority w:val="99"/>
    <w:semiHidden/>
    <w:unhideWhenUsed/>
    <w:rsid w:val="00D52C98"/>
    <w:rPr>
      <w:b/>
      <w:bCs/>
    </w:rPr>
  </w:style>
  <w:style w:type="character" w:customStyle="1" w:styleId="Char0">
    <w:name w:val="批注主题 Char"/>
    <w:basedOn w:val="Char"/>
    <w:link w:val="a6"/>
    <w:uiPriority w:val="99"/>
    <w:semiHidden/>
    <w:rsid w:val="00D52C98"/>
    <w:rPr>
      <w:b/>
      <w:bCs/>
    </w:rPr>
  </w:style>
  <w:style w:type="paragraph" w:styleId="a7">
    <w:name w:val="Balloon Text"/>
    <w:basedOn w:val="a"/>
    <w:link w:val="Char1"/>
    <w:uiPriority w:val="99"/>
    <w:semiHidden/>
    <w:unhideWhenUsed/>
    <w:rsid w:val="00D52C98"/>
    <w:rPr>
      <w:sz w:val="18"/>
      <w:szCs w:val="18"/>
    </w:rPr>
  </w:style>
  <w:style w:type="character" w:customStyle="1" w:styleId="Char1">
    <w:name w:val="批注框文本 Char"/>
    <w:basedOn w:val="a0"/>
    <w:link w:val="a7"/>
    <w:uiPriority w:val="99"/>
    <w:semiHidden/>
    <w:rsid w:val="00D52C98"/>
    <w:rPr>
      <w:sz w:val="18"/>
      <w:szCs w:val="18"/>
    </w:rPr>
  </w:style>
  <w:style w:type="paragraph" w:styleId="a8">
    <w:name w:val="header"/>
    <w:basedOn w:val="a"/>
    <w:link w:val="Char2"/>
    <w:uiPriority w:val="99"/>
    <w:unhideWhenUsed/>
    <w:rsid w:val="0052342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52342E"/>
    <w:rPr>
      <w:sz w:val="18"/>
      <w:szCs w:val="18"/>
    </w:rPr>
  </w:style>
  <w:style w:type="paragraph" w:styleId="a9">
    <w:name w:val="footer"/>
    <w:basedOn w:val="a"/>
    <w:link w:val="Char3"/>
    <w:uiPriority w:val="99"/>
    <w:unhideWhenUsed/>
    <w:rsid w:val="0052342E"/>
    <w:pPr>
      <w:tabs>
        <w:tab w:val="center" w:pos="4153"/>
        <w:tab w:val="right" w:pos="8306"/>
      </w:tabs>
      <w:snapToGrid w:val="0"/>
      <w:jc w:val="left"/>
    </w:pPr>
    <w:rPr>
      <w:sz w:val="18"/>
      <w:szCs w:val="18"/>
    </w:rPr>
  </w:style>
  <w:style w:type="character" w:customStyle="1" w:styleId="Char3">
    <w:name w:val="页脚 Char"/>
    <w:basedOn w:val="a0"/>
    <w:link w:val="a9"/>
    <w:uiPriority w:val="99"/>
    <w:rsid w:val="0052342E"/>
    <w:rPr>
      <w:sz w:val="18"/>
      <w:szCs w:val="18"/>
    </w:rPr>
  </w:style>
  <w:style w:type="paragraph" w:styleId="aa">
    <w:name w:val="Revision"/>
    <w:hidden/>
    <w:uiPriority w:val="99"/>
    <w:semiHidden/>
    <w:rsid w:val="0032338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319</Words>
  <Characters>1824</Characters>
  <Application>Microsoft Office Word</Application>
  <DocSecurity>4</DocSecurity>
  <Lines>15</Lines>
  <Paragraphs>4</Paragraphs>
  <ScaleCrop>false</ScaleCrop>
  <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2024-09-01T16:01:00Z</dcterms:created>
  <dcterms:modified xsi:type="dcterms:W3CDTF">2024-09-01T16:01:00Z</dcterms:modified>
</cp:coreProperties>
</file>