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22" w:rsidRPr="00FB3237" w:rsidRDefault="009F320C">
      <w:pPr>
        <w:jc w:val="center"/>
        <w:rPr>
          <w:b/>
          <w:bCs/>
          <w:sz w:val="30"/>
          <w:szCs w:val="30"/>
        </w:rPr>
      </w:pPr>
      <w:r w:rsidRPr="00FB3237">
        <w:rPr>
          <w:rFonts w:hint="eastAsia"/>
          <w:b/>
          <w:bCs/>
          <w:sz w:val="30"/>
          <w:szCs w:val="30"/>
        </w:rPr>
        <w:t>中邮创业基金管理股份有限公司关于旗下部分基金增加</w:t>
      </w:r>
      <w:r w:rsidR="00FB3237" w:rsidRPr="00FB3237">
        <w:rPr>
          <w:rFonts w:hint="eastAsia"/>
          <w:b/>
          <w:bCs/>
          <w:sz w:val="30"/>
          <w:szCs w:val="30"/>
        </w:rPr>
        <w:t>深圳前海微众银行股份有限公司</w:t>
      </w:r>
      <w:r w:rsidRPr="00FB3237">
        <w:rPr>
          <w:rFonts w:hint="eastAsia"/>
          <w:b/>
          <w:bCs/>
          <w:sz w:val="30"/>
          <w:szCs w:val="30"/>
        </w:rPr>
        <w:t>为代销机构</w:t>
      </w:r>
      <w:bookmarkStart w:id="0" w:name="_Hlk82777530"/>
      <w:r w:rsidR="000E6E50" w:rsidRPr="00FB3237">
        <w:rPr>
          <w:rFonts w:hint="eastAsia"/>
          <w:b/>
          <w:bCs/>
          <w:sz w:val="30"/>
          <w:szCs w:val="30"/>
        </w:rPr>
        <w:t>及</w:t>
      </w:r>
      <w:r w:rsidRPr="00FB3237">
        <w:rPr>
          <w:rFonts w:hint="eastAsia"/>
          <w:b/>
          <w:bCs/>
          <w:sz w:val="30"/>
          <w:szCs w:val="30"/>
        </w:rPr>
        <w:t>开通相关业务的</w:t>
      </w:r>
      <w:bookmarkEnd w:id="0"/>
      <w:r w:rsidRPr="00FB3237">
        <w:rPr>
          <w:rFonts w:hint="eastAsia"/>
          <w:b/>
          <w:bCs/>
          <w:sz w:val="30"/>
          <w:szCs w:val="30"/>
        </w:rPr>
        <w:t>公告</w:t>
      </w:r>
    </w:p>
    <w:p w:rsidR="007E0822" w:rsidRPr="00FB3237" w:rsidRDefault="007E0822">
      <w:pPr>
        <w:spacing w:line="360" w:lineRule="auto"/>
        <w:jc w:val="center"/>
        <w:rPr>
          <w:rFonts w:ascii="宋体" w:eastAsia="宋体" w:hAnsi="宋体" w:cs="宋体"/>
          <w:b/>
          <w:bCs/>
          <w:szCs w:val="21"/>
        </w:rPr>
      </w:pPr>
    </w:p>
    <w:p w:rsidR="007E0822" w:rsidRPr="00FB3237" w:rsidRDefault="009F320C">
      <w:pPr>
        <w:spacing w:line="360" w:lineRule="auto"/>
        <w:ind w:firstLineChars="200" w:firstLine="480"/>
        <w:rPr>
          <w:rFonts w:ascii="宋体" w:eastAsia="宋体" w:hAnsi="宋体" w:cs="宋体"/>
          <w:sz w:val="24"/>
        </w:rPr>
      </w:pPr>
      <w:r w:rsidRPr="00FB3237">
        <w:rPr>
          <w:rFonts w:ascii="宋体" w:eastAsia="宋体" w:hAnsi="宋体" w:cs="宋体" w:hint="eastAsia"/>
          <w:sz w:val="24"/>
        </w:rPr>
        <w:t>根据中邮创业基金管理股份有限公司（以下简称“本公司”）与</w:t>
      </w:r>
      <w:r w:rsidR="00FB3237" w:rsidRPr="00FB3237">
        <w:rPr>
          <w:rFonts w:ascii="宋体" w:eastAsia="宋体" w:hAnsi="宋体" w:cs="宋体" w:hint="eastAsia"/>
          <w:sz w:val="24"/>
        </w:rPr>
        <w:t>深圳前海微众银行股份有限公司</w:t>
      </w:r>
      <w:r w:rsidRPr="00FB3237">
        <w:rPr>
          <w:rFonts w:ascii="宋体" w:eastAsia="宋体" w:hAnsi="宋体" w:cs="宋体" w:hint="eastAsia"/>
          <w:sz w:val="24"/>
        </w:rPr>
        <w:t>（以下简称“</w:t>
      </w:r>
      <w:r w:rsidR="00FB3237" w:rsidRPr="00FB3237">
        <w:rPr>
          <w:rFonts w:ascii="宋体" w:eastAsia="宋体" w:hAnsi="宋体" w:cs="宋体" w:hint="eastAsia"/>
          <w:sz w:val="24"/>
        </w:rPr>
        <w:t>微众银行</w:t>
      </w:r>
      <w:r w:rsidRPr="00FB3237">
        <w:rPr>
          <w:rFonts w:ascii="宋体" w:eastAsia="宋体" w:hAnsi="宋体" w:cs="宋体" w:hint="eastAsia"/>
          <w:sz w:val="24"/>
        </w:rPr>
        <w:t>”）签署的代销协议，自</w:t>
      </w:r>
      <w:r w:rsidR="00FB3237" w:rsidRPr="00FB3237">
        <w:rPr>
          <w:rFonts w:ascii="宋体" w:eastAsia="宋体" w:hAnsi="宋体" w:cs="宋体" w:hint="eastAsia"/>
          <w:sz w:val="24"/>
        </w:rPr>
        <w:t>2024年9月2日</w:t>
      </w:r>
      <w:r w:rsidRPr="00FB3237">
        <w:rPr>
          <w:rFonts w:ascii="宋体" w:eastAsia="宋体" w:hAnsi="宋体" w:cs="宋体" w:hint="eastAsia"/>
          <w:sz w:val="24"/>
        </w:rPr>
        <w:t>起，本公司将新增</w:t>
      </w:r>
      <w:r w:rsidR="00FB3237" w:rsidRPr="00FB3237">
        <w:rPr>
          <w:rFonts w:ascii="宋体" w:eastAsia="宋体" w:hAnsi="宋体" w:cs="宋体" w:hint="eastAsia"/>
          <w:sz w:val="24"/>
        </w:rPr>
        <w:t>微众银行</w:t>
      </w:r>
      <w:r w:rsidRPr="00FB3237">
        <w:rPr>
          <w:rFonts w:ascii="宋体" w:eastAsia="宋体" w:hAnsi="宋体" w:cs="宋体" w:hint="eastAsia"/>
          <w:sz w:val="24"/>
        </w:rPr>
        <w:t>代理销售本公司旗下部分基金及开通相关业务。现将有关事项公告如下：</w:t>
      </w:r>
    </w:p>
    <w:p w:rsidR="007E0822" w:rsidRPr="00FB3237" w:rsidRDefault="007E0822">
      <w:pPr>
        <w:spacing w:line="360" w:lineRule="auto"/>
        <w:ind w:firstLineChars="200" w:firstLine="420"/>
        <w:rPr>
          <w:rFonts w:ascii="宋体" w:eastAsia="宋体" w:hAnsi="宋体" w:cs="宋体"/>
          <w:szCs w:val="21"/>
        </w:rPr>
      </w:pPr>
    </w:p>
    <w:p w:rsidR="007E0822" w:rsidRPr="00FB3237" w:rsidRDefault="009F320C">
      <w:pPr>
        <w:numPr>
          <w:ilvl w:val="0"/>
          <w:numId w:val="1"/>
        </w:numPr>
        <w:spacing w:line="360" w:lineRule="auto"/>
        <w:ind w:firstLineChars="200" w:firstLine="482"/>
        <w:rPr>
          <w:rFonts w:ascii="宋体" w:eastAsia="宋体" w:hAnsi="宋体" w:cs="宋体"/>
          <w:b/>
          <w:bCs/>
          <w:sz w:val="24"/>
        </w:rPr>
      </w:pPr>
      <w:r w:rsidRPr="00FB3237">
        <w:rPr>
          <w:rFonts w:ascii="宋体" w:hAnsi="宋体" w:cs="宋体" w:hint="eastAsia"/>
          <w:b/>
          <w:color w:val="000000"/>
          <w:sz w:val="24"/>
        </w:rPr>
        <w:t>适用基金及业务范围</w:t>
      </w:r>
    </w:p>
    <w:tbl>
      <w:tblPr>
        <w:tblStyle w:val="a6"/>
        <w:tblW w:w="0" w:type="auto"/>
        <w:jc w:val="center"/>
        <w:tblLook w:val="04A0"/>
      </w:tblPr>
      <w:tblGrid>
        <w:gridCol w:w="6232"/>
        <w:gridCol w:w="1701"/>
        <w:gridCol w:w="1355"/>
      </w:tblGrid>
      <w:tr w:rsidR="007E0822" w:rsidRPr="00FB3237">
        <w:trPr>
          <w:trHeight w:val="510"/>
          <w:jc w:val="center"/>
        </w:trPr>
        <w:tc>
          <w:tcPr>
            <w:tcW w:w="6232" w:type="dxa"/>
            <w:vAlign w:val="center"/>
          </w:tcPr>
          <w:p w:rsidR="007E0822" w:rsidRPr="00FB3237" w:rsidRDefault="009F320C">
            <w:pPr>
              <w:widowControl/>
              <w:spacing w:line="360" w:lineRule="auto"/>
              <w:jc w:val="center"/>
              <w:rPr>
                <w:rFonts w:ascii="宋体" w:eastAsia="宋体" w:hAnsi="宋体" w:cs="宋体"/>
                <w:b/>
                <w:bCs/>
                <w:sz w:val="24"/>
              </w:rPr>
            </w:pPr>
            <w:r w:rsidRPr="00FB3237">
              <w:rPr>
                <w:rFonts w:ascii="宋体" w:eastAsia="宋体" w:hAnsi="宋体" w:cs="宋体" w:hint="eastAsia"/>
                <w:kern w:val="0"/>
                <w:sz w:val="24"/>
              </w:rPr>
              <w:t>基金名称</w:t>
            </w:r>
          </w:p>
        </w:tc>
        <w:tc>
          <w:tcPr>
            <w:tcW w:w="1701" w:type="dxa"/>
            <w:vAlign w:val="center"/>
          </w:tcPr>
          <w:p w:rsidR="007E0822" w:rsidRPr="00FB3237" w:rsidRDefault="009F320C">
            <w:pPr>
              <w:widowControl/>
              <w:spacing w:line="360" w:lineRule="auto"/>
              <w:jc w:val="center"/>
              <w:rPr>
                <w:rFonts w:ascii="宋体" w:eastAsia="宋体" w:hAnsi="宋体" w:cs="宋体"/>
                <w:b/>
                <w:bCs/>
                <w:sz w:val="24"/>
              </w:rPr>
            </w:pPr>
            <w:r w:rsidRPr="00FB3237">
              <w:rPr>
                <w:rFonts w:ascii="宋体" w:eastAsia="宋体" w:hAnsi="宋体" w:cs="宋体" w:hint="eastAsia"/>
                <w:kern w:val="0"/>
                <w:sz w:val="24"/>
              </w:rPr>
              <w:t>基金代码</w:t>
            </w:r>
          </w:p>
        </w:tc>
        <w:tc>
          <w:tcPr>
            <w:tcW w:w="1355" w:type="dxa"/>
            <w:vAlign w:val="center"/>
          </w:tcPr>
          <w:p w:rsidR="007E0822" w:rsidRPr="00FB3237" w:rsidRDefault="009F320C">
            <w:pPr>
              <w:widowControl/>
              <w:spacing w:line="360" w:lineRule="auto"/>
              <w:jc w:val="center"/>
              <w:rPr>
                <w:rFonts w:ascii="宋体" w:eastAsia="宋体" w:hAnsi="宋体" w:cs="宋体"/>
                <w:kern w:val="0"/>
                <w:sz w:val="24"/>
              </w:rPr>
            </w:pPr>
            <w:r w:rsidRPr="00FB3237">
              <w:rPr>
                <w:rFonts w:ascii="宋体" w:eastAsia="宋体" w:hAnsi="宋体" w:cs="宋体" w:hint="eastAsia"/>
                <w:kern w:val="0"/>
                <w:sz w:val="24"/>
              </w:rPr>
              <w:t>定投业务</w:t>
            </w:r>
          </w:p>
        </w:tc>
      </w:tr>
      <w:tr w:rsidR="007E0822" w:rsidRPr="00FB3237">
        <w:trPr>
          <w:trHeight w:val="510"/>
          <w:jc w:val="center"/>
        </w:trPr>
        <w:tc>
          <w:tcPr>
            <w:tcW w:w="6232" w:type="dxa"/>
            <w:vAlign w:val="center"/>
          </w:tcPr>
          <w:p w:rsidR="007E0822" w:rsidRPr="00FB3237" w:rsidRDefault="009F320C">
            <w:pPr>
              <w:widowControl/>
              <w:spacing w:line="360" w:lineRule="auto"/>
              <w:jc w:val="center"/>
              <w:rPr>
                <w:rFonts w:ascii="宋体" w:eastAsia="宋体" w:hAnsi="宋体" w:cs="宋体"/>
                <w:kern w:val="0"/>
                <w:sz w:val="24"/>
              </w:rPr>
            </w:pPr>
            <w:r w:rsidRPr="00FB3237">
              <w:rPr>
                <w:rFonts w:ascii="宋体" w:eastAsia="宋体" w:hAnsi="宋体" w:hint="eastAsia"/>
                <w:sz w:val="24"/>
              </w:rPr>
              <w:t>中邮趋势精选灵活配置混合型证券投资基金</w:t>
            </w:r>
          </w:p>
        </w:tc>
        <w:tc>
          <w:tcPr>
            <w:tcW w:w="1701" w:type="dxa"/>
            <w:vAlign w:val="center"/>
          </w:tcPr>
          <w:p w:rsidR="007E0822" w:rsidRPr="00FB3237" w:rsidRDefault="00155748">
            <w:pPr>
              <w:widowControl/>
              <w:jc w:val="center"/>
              <w:rPr>
                <w:rFonts w:ascii="宋体" w:eastAsia="宋体" w:hAnsi="宋体"/>
                <w:color w:val="000000"/>
                <w:sz w:val="24"/>
              </w:rPr>
            </w:pPr>
            <w:r w:rsidRPr="00FB3237">
              <w:rPr>
                <w:rFonts w:ascii="宋体" w:eastAsia="宋体" w:hAnsi="宋体" w:hint="eastAsia"/>
                <w:color w:val="000000"/>
                <w:sz w:val="24"/>
              </w:rPr>
              <w:t>A类：001225</w:t>
            </w:r>
          </w:p>
          <w:p w:rsidR="00155748" w:rsidRPr="00FB3237" w:rsidRDefault="00155748">
            <w:pPr>
              <w:widowControl/>
              <w:jc w:val="center"/>
              <w:rPr>
                <w:rFonts w:ascii="宋体" w:eastAsia="宋体" w:hAnsi="宋体" w:cs="宋体"/>
                <w:kern w:val="0"/>
                <w:sz w:val="24"/>
              </w:rPr>
            </w:pPr>
            <w:r w:rsidRPr="00FB3237">
              <w:rPr>
                <w:rFonts w:ascii="宋体" w:eastAsia="宋体" w:hAnsi="宋体" w:hint="eastAsia"/>
                <w:color w:val="000000"/>
                <w:sz w:val="24"/>
              </w:rPr>
              <w:t>C类：</w:t>
            </w:r>
            <w:r w:rsidRPr="00FB3237">
              <w:rPr>
                <w:rFonts w:ascii="宋体" w:eastAsia="宋体" w:hAnsi="宋体"/>
                <w:color w:val="000000"/>
                <w:sz w:val="24"/>
              </w:rPr>
              <w:t>020132</w:t>
            </w:r>
          </w:p>
        </w:tc>
        <w:tc>
          <w:tcPr>
            <w:tcW w:w="1355" w:type="dxa"/>
            <w:vAlign w:val="center"/>
          </w:tcPr>
          <w:p w:rsidR="007E0822" w:rsidRPr="00FB3237" w:rsidRDefault="009F320C">
            <w:pPr>
              <w:widowControl/>
              <w:spacing w:line="360" w:lineRule="auto"/>
              <w:jc w:val="center"/>
              <w:rPr>
                <w:rFonts w:ascii="宋体" w:eastAsia="宋体" w:hAnsi="宋体" w:cs="宋体"/>
                <w:kern w:val="0"/>
                <w:sz w:val="24"/>
              </w:rPr>
            </w:pPr>
            <w:r w:rsidRPr="00FB3237">
              <w:rPr>
                <w:rFonts w:ascii="宋体" w:eastAsia="宋体" w:hAnsi="宋体" w:cs="宋体" w:hint="eastAsia"/>
                <w:kern w:val="0"/>
                <w:sz w:val="24"/>
              </w:rPr>
              <w:t>开通</w:t>
            </w:r>
          </w:p>
        </w:tc>
      </w:tr>
      <w:tr w:rsidR="007E0822" w:rsidRPr="00FB3237">
        <w:trPr>
          <w:trHeight w:val="510"/>
          <w:jc w:val="center"/>
        </w:trPr>
        <w:tc>
          <w:tcPr>
            <w:tcW w:w="6232" w:type="dxa"/>
            <w:vAlign w:val="center"/>
          </w:tcPr>
          <w:p w:rsidR="007E0822" w:rsidRPr="00FB3237" w:rsidRDefault="009F320C">
            <w:pPr>
              <w:widowControl/>
              <w:spacing w:line="360" w:lineRule="auto"/>
              <w:jc w:val="center"/>
              <w:rPr>
                <w:rFonts w:ascii="宋体" w:eastAsia="宋体" w:hAnsi="宋体" w:cs="宋体"/>
                <w:kern w:val="0"/>
                <w:sz w:val="24"/>
              </w:rPr>
            </w:pPr>
            <w:r w:rsidRPr="00FB3237">
              <w:rPr>
                <w:rFonts w:ascii="宋体" w:eastAsia="宋体" w:hAnsi="宋体" w:hint="eastAsia"/>
                <w:sz w:val="24"/>
              </w:rPr>
              <w:t>中邮信息产业灵活配置混合型证券投资基金</w:t>
            </w:r>
          </w:p>
        </w:tc>
        <w:tc>
          <w:tcPr>
            <w:tcW w:w="1701" w:type="dxa"/>
            <w:vAlign w:val="center"/>
          </w:tcPr>
          <w:p w:rsidR="007E0822" w:rsidRPr="00FB3237" w:rsidRDefault="009F320C">
            <w:pPr>
              <w:widowControl/>
              <w:jc w:val="center"/>
              <w:rPr>
                <w:rFonts w:ascii="宋体" w:eastAsia="宋体" w:hAnsi="宋体" w:cs="宋体"/>
                <w:kern w:val="0"/>
                <w:sz w:val="24"/>
              </w:rPr>
            </w:pPr>
            <w:r w:rsidRPr="00FB3237">
              <w:rPr>
                <w:rFonts w:ascii="宋体" w:eastAsia="宋体" w:hAnsi="宋体" w:hint="eastAsia"/>
                <w:color w:val="000000"/>
                <w:sz w:val="24"/>
              </w:rPr>
              <w:t>001227</w:t>
            </w:r>
          </w:p>
        </w:tc>
        <w:tc>
          <w:tcPr>
            <w:tcW w:w="1355" w:type="dxa"/>
            <w:vAlign w:val="center"/>
          </w:tcPr>
          <w:p w:rsidR="007E0822" w:rsidRPr="00FB3237" w:rsidRDefault="009F320C">
            <w:pPr>
              <w:widowControl/>
              <w:spacing w:line="360" w:lineRule="auto"/>
              <w:jc w:val="center"/>
              <w:rPr>
                <w:rFonts w:ascii="宋体" w:eastAsia="宋体" w:hAnsi="宋体" w:cs="宋体"/>
                <w:kern w:val="0"/>
                <w:sz w:val="24"/>
              </w:rPr>
            </w:pPr>
            <w:r w:rsidRPr="00FB3237">
              <w:rPr>
                <w:rFonts w:ascii="宋体" w:eastAsia="宋体" w:hAnsi="宋体" w:cs="宋体" w:hint="eastAsia"/>
                <w:kern w:val="0"/>
                <w:sz w:val="24"/>
              </w:rPr>
              <w:t>开通</w:t>
            </w:r>
          </w:p>
        </w:tc>
      </w:tr>
      <w:tr w:rsidR="007E0822" w:rsidRPr="00FB3237">
        <w:trPr>
          <w:trHeight w:val="510"/>
          <w:jc w:val="center"/>
        </w:trPr>
        <w:tc>
          <w:tcPr>
            <w:tcW w:w="6232" w:type="dxa"/>
            <w:vAlign w:val="center"/>
          </w:tcPr>
          <w:p w:rsidR="007E0822" w:rsidRPr="00FB3237" w:rsidRDefault="009F320C">
            <w:pPr>
              <w:widowControl/>
              <w:spacing w:line="360" w:lineRule="auto"/>
              <w:jc w:val="center"/>
              <w:rPr>
                <w:rFonts w:ascii="宋体" w:eastAsia="宋体" w:hAnsi="宋体" w:cs="宋体"/>
                <w:kern w:val="0"/>
                <w:sz w:val="24"/>
              </w:rPr>
            </w:pPr>
            <w:r w:rsidRPr="00FB3237">
              <w:rPr>
                <w:rFonts w:ascii="宋体" w:eastAsia="宋体" w:hAnsi="宋体" w:hint="eastAsia"/>
                <w:sz w:val="24"/>
              </w:rPr>
              <w:t>中邮创新优势灵活配置混合型证券投资基金</w:t>
            </w:r>
          </w:p>
        </w:tc>
        <w:tc>
          <w:tcPr>
            <w:tcW w:w="1701" w:type="dxa"/>
            <w:vAlign w:val="center"/>
          </w:tcPr>
          <w:p w:rsidR="007E0822" w:rsidRPr="00FB3237" w:rsidRDefault="009F320C">
            <w:pPr>
              <w:widowControl/>
              <w:jc w:val="center"/>
              <w:rPr>
                <w:rFonts w:ascii="宋体" w:eastAsia="宋体" w:hAnsi="宋体" w:cs="宋体"/>
                <w:kern w:val="0"/>
                <w:sz w:val="24"/>
              </w:rPr>
            </w:pPr>
            <w:r w:rsidRPr="00FB3237">
              <w:rPr>
                <w:rFonts w:ascii="宋体" w:eastAsia="宋体" w:hAnsi="宋体" w:hint="eastAsia"/>
                <w:color w:val="000000"/>
                <w:sz w:val="24"/>
              </w:rPr>
              <w:t>001275</w:t>
            </w:r>
          </w:p>
        </w:tc>
        <w:tc>
          <w:tcPr>
            <w:tcW w:w="1355" w:type="dxa"/>
            <w:vAlign w:val="center"/>
          </w:tcPr>
          <w:p w:rsidR="007E0822" w:rsidRPr="00FB3237" w:rsidRDefault="009F320C">
            <w:pPr>
              <w:spacing w:line="360" w:lineRule="auto"/>
              <w:jc w:val="center"/>
              <w:rPr>
                <w:rFonts w:ascii="宋体" w:eastAsia="宋体" w:hAnsi="宋体" w:cs="宋体"/>
                <w:kern w:val="0"/>
                <w:sz w:val="24"/>
              </w:rPr>
            </w:pPr>
            <w:r w:rsidRPr="00FB3237">
              <w:rPr>
                <w:rFonts w:ascii="宋体" w:eastAsia="宋体" w:hAnsi="宋体" w:cs="宋体" w:hint="eastAsia"/>
                <w:kern w:val="0"/>
                <w:sz w:val="24"/>
              </w:rPr>
              <w:t>开通</w:t>
            </w:r>
          </w:p>
        </w:tc>
      </w:tr>
      <w:tr w:rsidR="007E0822" w:rsidRPr="00FB3237">
        <w:trPr>
          <w:trHeight w:val="510"/>
          <w:jc w:val="center"/>
        </w:trPr>
        <w:tc>
          <w:tcPr>
            <w:tcW w:w="6232" w:type="dxa"/>
            <w:vAlign w:val="center"/>
          </w:tcPr>
          <w:p w:rsidR="007E0822" w:rsidRPr="00FB3237" w:rsidRDefault="009F320C">
            <w:pPr>
              <w:widowControl/>
              <w:spacing w:line="360" w:lineRule="auto"/>
              <w:jc w:val="center"/>
              <w:rPr>
                <w:rFonts w:ascii="宋体" w:eastAsia="宋体" w:hAnsi="宋体" w:cs="Arial"/>
                <w:sz w:val="24"/>
              </w:rPr>
            </w:pPr>
            <w:r w:rsidRPr="00FB3237">
              <w:rPr>
                <w:rFonts w:ascii="宋体" w:eastAsia="宋体" w:hAnsi="宋体" w:hint="eastAsia"/>
                <w:sz w:val="24"/>
              </w:rPr>
              <w:t>中邮纯债聚利债券型证券投资基金</w:t>
            </w:r>
          </w:p>
        </w:tc>
        <w:tc>
          <w:tcPr>
            <w:tcW w:w="1701" w:type="dxa"/>
            <w:vAlign w:val="center"/>
          </w:tcPr>
          <w:p w:rsidR="007E0822" w:rsidRPr="00FB3237" w:rsidRDefault="009F320C">
            <w:pPr>
              <w:widowControl/>
              <w:jc w:val="center"/>
              <w:rPr>
                <w:rFonts w:ascii="宋体" w:eastAsia="宋体" w:hAnsi="宋体"/>
                <w:color w:val="000000"/>
                <w:sz w:val="24"/>
              </w:rPr>
            </w:pPr>
            <w:r w:rsidRPr="00FB3237">
              <w:rPr>
                <w:rFonts w:ascii="宋体" w:eastAsia="宋体" w:hAnsi="宋体" w:hint="eastAsia"/>
                <w:color w:val="000000"/>
                <w:sz w:val="24"/>
              </w:rPr>
              <w:t>A</w:t>
            </w:r>
            <w:r w:rsidRPr="00FB3237">
              <w:rPr>
                <w:rFonts w:ascii="宋体" w:eastAsia="宋体" w:hAnsi="宋体" w:hint="eastAsia"/>
                <w:color w:val="000000"/>
                <w:sz w:val="24"/>
              </w:rPr>
              <w:t>类：</w:t>
            </w:r>
            <w:r w:rsidRPr="00FB3237">
              <w:rPr>
                <w:rFonts w:ascii="宋体" w:eastAsia="宋体" w:hAnsi="宋体" w:hint="eastAsia"/>
                <w:color w:val="000000"/>
                <w:sz w:val="24"/>
              </w:rPr>
              <w:t xml:space="preserve">002274 </w:t>
            </w:r>
          </w:p>
          <w:p w:rsidR="007E0822" w:rsidRPr="00FB3237" w:rsidRDefault="009F320C">
            <w:pPr>
              <w:widowControl/>
              <w:jc w:val="center"/>
              <w:rPr>
                <w:rFonts w:ascii="宋体" w:eastAsia="宋体" w:hAnsi="宋体" w:cs="Arial"/>
                <w:color w:val="000000"/>
                <w:sz w:val="24"/>
              </w:rPr>
            </w:pPr>
            <w:r w:rsidRPr="00FB3237">
              <w:rPr>
                <w:rFonts w:ascii="宋体" w:eastAsia="宋体" w:hAnsi="宋体" w:hint="eastAsia"/>
                <w:color w:val="000000"/>
                <w:sz w:val="24"/>
              </w:rPr>
              <w:t>C</w:t>
            </w:r>
            <w:r w:rsidRPr="00FB3237">
              <w:rPr>
                <w:rFonts w:ascii="宋体" w:eastAsia="宋体" w:hAnsi="宋体" w:hint="eastAsia"/>
                <w:color w:val="000000"/>
                <w:sz w:val="24"/>
              </w:rPr>
              <w:t>类：</w:t>
            </w:r>
            <w:r w:rsidRPr="00FB3237">
              <w:rPr>
                <w:rFonts w:ascii="宋体" w:eastAsia="宋体" w:hAnsi="宋体" w:hint="eastAsia"/>
                <w:color w:val="000000"/>
                <w:sz w:val="24"/>
              </w:rPr>
              <w:t>002275</w:t>
            </w:r>
          </w:p>
        </w:tc>
        <w:tc>
          <w:tcPr>
            <w:tcW w:w="1355" w:type="dxa"/>
            <w:vAlign w:val="center"/>
          </w:tcPr>
          <w:p w:rsidR="007E0822" w:rsidRPr="00FB3237" w:rsidRDefault="009F320C">
            <w:pPr>
              <w:spacing w:line="360" w:lineRule="auto"/>
              <w:jc w:val="center"/>
              <w:rPr>
                <w:rFonts w:ascii="宋体" w:eastAsia="宋体" w:hAnsi="宋体" w:cs="宋体"/>
                <w:kern w:val="0"/>
                <w:sz w:val="24"/>
              </w:rPr>
            </w:pPr>
            <w:r w:rsidRPr="00FB3237">
              <w:rPr>
                <w:rFonts w:ascii="宋体" w:eastAsia="宋体" w:hAnsi="宋体" w:cs="宋体" w:hint="eastAsia"/>
                <w:kern w:val="0"/>
                <w:sz w:val="24"/>
              </w:rPr>
              <w:t>开通</w:t>
            </w:r>
          </w:p>
        </w:tc>
      </w:tr>
      <w:tr w:rsidR="007E0822" w:rsidRPr="00FB3237">
        <w:trPr>
          <w:trHeight w:val="510"/>
          <w:jc w:val="center"/>
        </w:trPr>
        <w:tc>
          <w:tcPr>
            <w:tcW w:w="6232" w:type="dxa"/>
            <w:vAlign w:val="center"/>
          </w:tcPr>
          <w:p w:rsidR="007E0822" w:rsidRPr="00FB3237" w:rsidRDefault="009F320C">
            <w:pPr>
              <w:widowControl/>
              <w:spacing w:line="360" w:lineRule="auto"/>
              <w:jc w:val="center"/>
              <w:rPr>
                <w:rFonts w:ascii="宋体" w:eastAsia="宋体" w:hAnsi="宋体" w:cs="Arial"/>
                <w:color w:val="000000"/>
                <w:sz w:val="24"/>
              </w:rPr>
            </w:pPr>
            <w:r w:rsidRPr="00FB3237">
              <w:rPr>
                <w:rFonts w:ascii="宋体" w:eastAsia="宋体" w:hAnsi="宋体" w:hint="eastAsia"/>
                <w:sz w:val="24"/>
              </w:rPr>
              <w:t>中邮医药健康灵活配置混合型证券投资基金</w:t>
            </w:r>
          </w:p>
        </w:tc>
        <w:tc>
          <w:tcPr>
            <w:tcW w:w="1701" w:type="dxa"/>
            <w:vAlign w:val="center"/>
          </w:tcPr>
          <w:p w:rsidR="00155748" w:rsidRPr="00FB3237" w:rsidRDefault="00155748">
            <w:pPr>
              <w:widowControl/>
              <w:jc w:val="center"/>
              <w:rPr>
                <w:rFonts w:ascii="宋体" w:eastAsia="宋体" w:hAnsi="宋体" w:cs="Arial"/>
                <w:color w:val="000000"/>
                <w:sz w:val="24"/>
              </w:rPr>
            </w:pPr>
            <w:r w:rsidRPr="00FB3237">
              <w:rPr>
                <w:rFonts w:ascii="宋体" w:eastAsia="宋体" w:hAnsi="宋体" w:hint="eastAsia"/>
                <w:color w:val="000000"/>
                <w:sz w:val="24"/>
              </w:rPr>
              <w:t>C类：</w:t>
            </w:r>
            <w:r w:rsidRPr="00FB3237">
              <w:rPr>
                <w:rFonts w:ascii="宋体" w:eastAsia="宋体" w:hAnsi="宋体"/>
                <w:color w:val="000000"/>
                <w:sz w:val="24"/>
              </w:rPr>
              <w:t>019478</w:t>
            </w:r>
          </w:p>
        </w:tc>
        <w:tc>
          <w:tcPr>
            <w:tcW w:w="1355" w:type="dxa"/>
            <w:vAlign w:val="center"/>
          </w:tcPr>
          <w:p w:rsidR="007E0822" w:rsidRPr="00FB3237" w:rsidRDefault="009F320C">
            <w:pPr>
              <w:spacing w:line="360" w:lineRule="auto"/>
              <w:jc w:val="center"/>
              <w:rPr>
                <w:rFonts w:ascii="宋体" w:eastAsia="宋体" w:hAnsi="宋体" w:cs="宋体"/>
                <w:kern w:val="0"/>
                <w:sz w:val="24"/>
              </w:rPr>
            </w:pPr>
            <w:r w:rsidRPr="00FB3237">
              <w:rPr>
                <w:rFonts w:ascii="宋体" w:eastAsia="宋体" w:hAnsi="宋体" w:cs="宋体" w:hint="eastAsia"/>
                <w:kern w:val="0"/>
                <w:sz w:val="24"/>
              </w:rPr>
              <w:t>开通</w:t>
            </w:r>
          </w:p>
        </w:tc>
      </w:tr>
    </w:tbl>
    <w:p w:rsidR="007E0822" w:rsidRPr="00FB3237" w:rsidRDefault="009F320C">
      <w:pPr>
        <w:spacing w:line="360" w:lineRule="auto"/>
        <w:ind w:firstLineChars="200" w:firstLine="480"/>
        <w:rPr>
          <w:rFonts w:ascii="宋体" w:hAnsi="宋体" w:cs="宋体"/>
          <w:sz w:val="24"/>
        </w:rPr>
      </w:pPr>
      <w:r w:rsidRPr="00FB3237">
        <w:rPr>
          <w:rFonts w:ascii="宋体" w:hAnsi="宋体" w:cs="宋体" w:hint="eastAsia"/>
          <w:sz w:val="24"/>
        </w:rPr>
        <w:t>自</w:t>
      </w:r>
      <w:r w:rsidR="00FB3237" w:rsidRPr="00FB3237">
        <w:rPr>
          <w:rFonts w:ascii="宋体" w:hAnsi="宋体" w:cs="宋体" w:hint="eastAsia"/>
          <w:sz w:val="24"/>
        </w:rPr>
        <w:t>2024年9月2日</w:t>
      </w:r>
      <w:r w:rsidRPr="00FB3237">
        <w:rPr>
          <w:rFonts w:ascii="宋体" w:hAnsi="宋体" w:cs="宋体" w:hint="eastAsia"/>
          <w:sz w:val="24"/>
        </w:rPr>
        <w:t>起，投资者可通过</w:t>
      </w:r>
      <w:r w:rsidR="00FB3237" w:rsidRPr="00FB3237">
        <w:rPr>
          <w:rFonts w:ascii="宋体" w:hAnsi="宋体" w:cs="宋体" w:hint="eastAsia"/>
          <w:sz w:val="24"/>
        </w:rPr>
        <w:t>微众银行</w:t>
      </w:r>
      <w:r w:rsidRPr="00FB3237">
        <w:rPr>
          <w:rFonts w:ascii="宋体" w:hAnsi="宋体" w:cs="宋体" w:hint="eastAsia"/>
          <w:sz w:val="24"/>
        </w:rPr>
        <w:t>办理上述列表中对应基金的开户、申购、赎回、定投等业务。</w:t>
      </w:r>
      <w:r w:rsidR="00421EBE">
        <w:rPr>
          <w:rFonts w:ascii="宋体" w:hAnsi="宋体" w:cs="宋体"/>
          <w:sz w:val="24"/>
        </w:rPr>
        <w:tab/>
      </w:r>
    </w:p>
    <w:p w:rsidR="007E0822" w:rsidRPr="00FB3237" w:rsidRDefault="009F320C">
      <w:pPr>
        <w:spacing w:line="360" w:lineRule="auto"/>
        <w:ind w:firstLineChars="200" w:firstLine="480"/>
        <w:rPr>
          <w:rFonts w:ascii="宋体" w:hAnsi="宋体" w:cs="宋体"/>
          <w:sz w:val="24"/>
        </w:rPr>
      </w:pPr>
      <w:r w:rsidRPr="00FB3237">
        <w:rPr>
          <w:rFonts w:ascii="宋体" w:hAnsi="宋体" w:cs="宋体" w:hint="eastAsia"/>
          <w:sz w:val="24"/>
        </w:rPr>
        <w:t>投资者通过</w:t>
      </w:r>
      <w:r w:rsidR="00FB3237" w:rsidRPr="00FB3237">
        <w:rPr>
          <w:rFonts w:ascii="宋体" w:hAnsi="宋体" w:cs="宋体" w:hint="eastAsia"/>
          <w:sz w:val="24"/>
        </w:rPr>
        <w:t>微众银行</w:t>
      </w:r>
      <w:r w:rsidRPr="00FB3237">
        <w:rPr>
          <w:rFonts w:ascii="宋体" w:hAnsi="宋体" w:cs="宋体" w:hint="eastAsia"/>
          <w:sz w:val="24"/>
        </w:rPr>
        <w:t>办理上述列表中对应基金的申购及定投业务时，申购费率及定投费率不设折扣限制，若折扣前的原费率为固定费用，则按原费率执行，不再享有费率折扣；首次申购、追加申购和定投起点金额调整为</w:t>
      </w:r>
      <w:r w:rsidRPr="00FB3237">
        <w:rPr>
          <w:rFonts w:ascii="宋体" w:hAnsi="宋体" w:cs="宋体"/>
          <w:sz w:val="24"/>
        </w:rPr>
        <w:t>1</w:t>
      </w:r>
      <w:r w:rsidRPr="00FB3237">
        <w:rPr>
          <w:rFonts w:ascii="宋体" w:hAnsi="宋体" w:cs="宋体" w:hint="eastAsia"/>
          <w:sz w:val="24"/>
        </w:rPr>
        <w:t>元起，具体以</w:t>
      </w:r>
      <w:r w:rsidR="00FB3237" w:rsidRPr="00FB3237">
        <w:rPr>
          <w:rFonts w:ascii="宋体" w:hAnsi="宋体" w:cs="宋体" w:hint="eastAsia"/>
          <w:sz w:val="24"/>
        </w:rPr>
        <w:t>微众银行</w:t>
      </w:r>
      <w:r w:rsidRPr="00FB3237">
        <w:rPr>
          <w:rFonts w:ascii="宋体" w:hAnsi="宋体" w:cs="宋体"/>
          <w:sz w:val="24"/>
        </w:rPr>
        <w:t>规定</w:t>
      </w:r>
      <w:r w:rsidRPr="00FB3237">
        <w:rPr>
          <w:rFonts w:ascii="宋体" w:hAnsi="宋体" w:cs="宋体" w:hint="eastAsia"/>
          <w:sz w:val="24"/>
        </w:rPr>
        <w:t>为准。</w:t>
      </w:r>
    </w:p>
    <w:p w:rsidR="007E0822" w:rsidRPr="00FB3237" w:rsidRDefault="007E0822">
      <w:pPr>
        <w:spacing w:line="360" w:lineRule="auto"/>
        <w:ind w:firstLineChars="200" w:firstLine="420"/>
        <w:rPr>
          <w:rFonts w:ascii="宋体" w:eastAsia="宋体" w:hAnsi="宋体" w:cs="宋体"/>
          <w:szCs w:val="21"/>
        </w:rPr>
      </w:pPr>
    </w:p>
    <w:p w:rsidR="007E0822" w:rsidRPr="00FB3237" w:rsidRDefault="009F320C">
      <w:pPr>
        <w:spacing w:line="360" w:lineRule="auto"/>
        <w:ind w:firstLineChars="200" w:firstLine="482"/>
        <w:outlineLvl w:val="0"/>
        <w:rPr>
          <w:rFonts w:ascii="宋体" w:hAnsi="宋体" w:cs="宋体"/>
          <w:b/>
          <w:sz w:val="24"/>
        </w:rPr>
      </w:pPr>
      <w:r w:rsidRPr="00FB3237">
        <w:rPr>
          <w:rFonts w:ascii="宋体" w:hAnsi="宋体" w:cs="宋体" w:hint="eastAsia"/>
          <w:b/>
          <w:sz w:val="24"/>
        </w:rPr>
        <w:t>二、重要提示</w:t>
      </w:r>
      <w:r w:rsidRPr="00FB3237">
        <w:rPr>
          <w:rFonts w:ascii="宋体" w:hAnsi="宋体" w:cs="宋体" w:hint="eastAsia"/>
          <w:b/>
          <w:sz w:val="24"/>
        </w:rPr>
        <w:t xml:space="preserve"> </w:t>
      </w:r>
    </w:p>
    <w:p w:rsidR="007E0822" w:rsidRPr="00FB3237" w:rsidRDefault="009F320C">
      <w:pPr>
        <w:spacing w:line="360" w:lineRule="auto"/>
        <w:ind w:firstLineChars="200" w:firstLine="480"/>
        <w:rPr>
          <w:rFonts w:ascii="宋体" w:hAnsi="宋体" w:cs="宋体"/>
          <w:sz w:val="24"/>
        </w:rPr>
      </w:pPr>
      <w:r w:rsidRPr="00FB3237">
        <w:rPr>
          <w:rFonts w:ascii="宋体" w:hAnsi="宋体" w:cs="宋体" w:hint="eastAsia"/>
          <w:sz w:val="24"/>
        </w:rPr>
        <w:t>1</w:t>
      </w:r>
      <w:r w:rsidRPr="00FB3237">
        <w:rPr>
          <w:rFonts w:ascii="宋体" w:hAnsi="宋体" w:cs="宋体" w:hint="eastAsia"/>
          <w:sz w:val="24"/>
        </w:rPr>
        <w:t>、本优惠活动仅适用于处于正常申购期基金产品前端收费模式的申购及定投业务的手续费。</w:t>
      </w:r>
      <w:r w:rsidRPr="00FB3237">
        <w:rPr>
          <w:rFonts w:ascii="宋体" w:hAnsi="宋体" w:cs="宋体" w:hint="eastAsia"/>
          <w:sz w:val="24"/>
        </w:rPr>
        <w:t xml:space="preserve"> </w:t>
      </w:r>
    </w:p>
    <w:p w:rsidR="007E0822" w:rsidRPr="00FB3237" w:rsidRDefault="009F320C">
      <w:pPr>
        <w:spacing w:line="360" w:lineRule="auto"/>
        <w:ind w:firstLineChars="200" w:firstLine="480"/>
        <w:rPr>
          <w:rFonts w:ascii="宋体" w:hAnsi="宋体" w:cs="宋体"/>
          <w:sz w:val="24"/>
        </w:rPr>
      </w:pPr>
      <w:r w:rsidRPr="00FB3237">
        <w:rPr>
          <w:rFonts w:ascii="宋体" w:hAnsi="宋体" w:cs="宋体"/>
          <w:sz w:val="24"/>
        </w:rPr>
        <w:t>2</w:t>
      </w:r>
      <w:r w:rsidRPr="00FB3237">
        <w:rPr>
          <w:rFonts w:ascii="宋体" w:hAnsi="宋体" w:cs="宋体" w:hint="eastAsia"/>
          <w:sz w:val="24"/>
        </w:rPr>
        <w:t>、费率优惠活动解释权归</w:t>
      </w:r>
      <w:r w:rsidR="00FB3237" w:rsidRPr="00FB3237">
        <w:rPr>
          <w:rFonts w:ascii="宋体" w:hAnsi="宋体" w:cs="宋体" w:hint="eastAsia"/>
          <w:sz w:val="24"/>
        </w:rPr>
        <w:t>微众银行</w:t>
      </w:r>
      <w:r w:rsidRPr="00FB3237">
        <w:rPr>
          <w:rFonts w:ascii="宋体" w:hAnsi="宋体" w:cs="宋体" w:hint="eastAsia"/>
          <w:sz w:val="24"/>
        </w:rPr>
        <w:t>所有，有关优惠活动的具体规定如有变化，敬请投资者留意</w:t>
      </w:r>
      <w:r w:rsidR="00FB3237" w:rsidRPr="00FB3237">
        <w:rPr>
          <w:rFonts w:ascii="宋体" w:hAnsi="宋体" w:cs="宋体" w:hint="eastAsia"/>
          <w:sz w:val="24"/>
        </w:rPr>
        <w:t>微众银行</w:t>
      </w:r>
      <w:r w:rsidRPr="00FB3237">
        <w:rPr>
          <w:rFonts w:ascii="宋体" w:hAnsi="宋体" w:cs="宋体" w:hint="eastAsia"/>
          <w:sz w:val="24"/>
        </w:rPr>
        <w:t>的有关公告。</w:t>
      </w:r>
    </w:p>
    <w:p w:rsidR="007E0822" w:rsidRPr="00FB3237" w:rsidRDefault="009F320C">
      <w:pPr>
        <w:spacing w:line="360" w:lineRule="auto"/>
        <w:ind w:firstLineChars="200" w:firstLine="480"/>
        <w:outlineLvl w:val="0"/>
        <w:rPr>
          <w:rFonts w:ascii="宋体" w:hAnsi="宋体" w:cs="宋体"/>
          <w:sz w:val="24"/>
        </w:rPr>
      </w:pPr>
      <w:r w:rsidRPr="00FB3237">
        <w:rPr>
          <w:rFonts w:ascii="宋体" w:hAnsi="宋体" w:cs="宋体"/>
          <w:sz w:val="24"/>
        </w:rPr>
        <w:t>3</w:t>
      </w:r>
      <w:r w:rsidRPr="00FB3237">
        <w:rPr>
          <w:rFonts w:ascii="宋体" w:hAnsi="宋体" w:cs="宋体" w:hint="eastAsia"/>
          <w:sz w:val="24"/>
        </w:rPr>
        <w:t>、本公告解释权归中邮创业基金管理股份有限公司所有。</w:t>
      </w:r>
    </w:p>
    <w:p w:rsidR="007E0822" w:rsidRPr="00FB3237" w:rsidRDefault="007E0822">
      <w:pPr>
        <w:spacing w:line="360" w:lineRule="auto"/>
        <w:ind w:firstLineChars="200" w:firstLine="420"/>
        <w:rPr>
          <w:rFonts w:ascii="宋体" w:eastAsia="宋体" w:hAnsi="宋体" w:cs="宋体"/>
          <w:szCs w:val="21"/>
        </w:rPr>
      </w:pPr>
    </w:p>
    <w:p w:rsidR="007E0822" w:rsidRPr="00FB3237" w:rsidRDefault="009F320C" w:rsidP="00C154D9">
      <w:pPr>
        <w:keepNext/>
        <w:spacing w:line="360" w:lineRule="auto"/>
        <w:ind w:leftChars="200" w:left="420"/>
        <w:rPr>
          <w:rFonts w:ascii="宋体" w:hAnsi="宋体" w:cs="宋体"/>
          <w:b/>
          <w:sz w:val="24"/>
        </w:rPr>
      </w:pPr>
      <w:r w:rsidRPr="00FB3237">
        <w:rPr>
          <w:rFonts w:ascii="宋体" w:hAnsi="宋体" w:cs="宋体" w:hint="eastAsia"/>
          <w:b/>
          <w:sz w:val="24"/>
        </w:rPr>
        <w:lastRenderedPageBreak/>
        <w:t>三、可通过以下途径了解或咨询相关情况</w:t>
      </w:r>
    </w:p>
    <w:tbl>
      <w:tblPr>
        <w:tblW w:w="9411" w:type="dxa"/>
        <w:tblInd w:w="-10" w:type="dxa"/>
        <w:tblLayout w:type="fixed"/>
        <w:tblLook w:val="04A0"/>
      </w:tblPr>
      <w:tblGrid>
        <w:gridCol w:w="4131"/>
        <w:gridCol w:w="3195"/>
        <w:gridCol w:w="2085"/>
      </w:tblGrid>
      <w:tr w:rsidR="007E0822" w:rsidRPr="00FB3237">
        <w:trPr>
          <w:trHeight w:val="567"/>
        </w:trPr>
        <w:tc>
          <w:tcPr>
            <w:tcW w:w="4131" w:type="dxa"/>
            <w:tcBorders>
              <w:top w:val="single" w:sz="4" w:space="0" w:color="auto"/>
              <w:left w:val="single" w:sz="4" w:space="0" w:color="auto"/>
              <w:bottom w:val="single" w:sz="4" w:space="0" w:color="auto"/>
              <w:right w:val="single" w:sz="4" w:space="0" w:color="auto"/>
            </w:tcBorders>
            <w:vAlign w:val="center"/>
          </w:tcPr>
          <w:p w:rsidR="007E0822" w:rsidRPr="00FB3237" w:rsidRDefault="009F320C">
            <w:pPr>
              <w:widowControl/>
              <w:spacing w:line="360" w:lineRule="auto"/>
              <w:jc w:val="center"/>
              <w:rPr>
                <w:rFonts w:ascii="宋体" w:hAnsi="宋体" w:cs="宋体"/>
                <w:kern w:val="0"/>
                <w:sz w:val="24"/>
              </w:rPr>
            </w:pPr>
            <w:r w:rsidRPr="00FB3237">
              <w:rPr>
                <w:rFonts w:ascii="宋体" w:hAnsi="宋体" w:cs="宋体" w:hint="eastAsia"/>
                <w:kern w:val="0"/>
                <w:sz w:val="24"/>
              </w:rPr>
              <w:t>机构名称</w:t>
            </w:r>
          </w:p>
        </w:tc>
        <w:tc>
          <w:tcPr>
            <w:tcW w:w="3195" w:type="dxa"/>
            <w:tcBorders>
              <w:top w:val="single" w:sz="4" w:space="0" w:color="auto"/>
              <w:left w:val="nil"/>
              <w:bottom w:val="single" w:sz="4" w:space="0" w:color="auto"/>
              <w:right w:val="single" w:sz="4" w:space="0" w:color="auto"/>
            </w:tcBorders>
            <w:vAlign w:val="center"/>
          </w:tcPr>
          <w:p w:rsidR="007E0822" w:rsidRPr="00FB3237" w:rsidRDefault="009F320C">
            <w:pPr>
              <w:widowControl/>
              <w:spacing w:line="360" w:lineRule="auto"/>
              <w:jc w:val="center"/>
              <w:rPr>
                <w:rFonts w:ascii="宋体" w:hAnsi="宋体" w:cs="宋体"/>
                <w:kern w:val="0"/>
                <w:sz w:val="24"/>
              </w:rPr>
            </w:pPr>
            <w:r w:rsidRPr="00FB3237">
              <w:rPr>
                <w:rFonts w:ascii="宋体" w:hAnsi="宋体" w:cs="宋体" w:hint="eastAsia"/>
                <w:kern w:val="0"/>
                <w:sz w:val="24"/>
              </w:rPr>
              <w:t>网址</w:t>
            </w:r>
          </w:p>
        </w:tc>
        <w:tc>
          <w:tcPr>
            <w:tcW w:w="2085" w:type="dxa"/>
            <w:tcBorders>
              <w:top w:val="single" w:sz="4" w:space="0" w:color="auto"/>
              <w:left w:val="nil"/>
              <w:bottom w:val="single" w:sz="4" w:space="0" w:color="auto"/>
              <w:right w:val="single" w:sz="4" w:space="0" w:color="auto"/>
            </w:tcBorders>
            <w:vAlign w:val="center"/>
          </w:tcPr>
          <w:p w:rsidR="007E0822" w:rsidRPr="00FB3237" w:rsidRDefault="009F320C">
            <w:pPr>
              <w:widowControl/>
              <w:spacing w:line="360" w:lineRule="auto"/>
              <w:jc w:val="center"/>
              <w:rPr>
                <w:rFonts w:ascii="宋体" w:hAnsi="宋体" w:cs="宋体"/>
                <w:kern w:val="0"/>
                <w:sz w:val="24"/>
              </w:rPr>
            </w:pPr>
            <w:r w:rsidRPr="00FB3237">
              <w:rPr>
                <w:rFonts w:ascii="宋体" w:hAnsi="宋体" w:cs="宋体" w:hint="eastAsia"/>
                <w:kern w:val="0"/>
                <w:sz w:val="24"/>
              </w:rPr>
              <w:t>客服热线</w:t>
            </w:r>
          </w:p>
        </w:tc>
      </w:tr>
      <w:tr w:rsidR="007E0822" w:rsidRPr="00FB3237">
        <w:trPr>
          <w:trHeight w:val="567"/>
        </w:trPr>
        <w:tc>
          <w:tcPr>
            <w:tcW w:w="4131" w:type="dxa"/>
            <w:tcBorders>
              <w:top w:val="nil"/>
              <w:left w:val="single" w:sz="4" w:space="0" w:color="auto"/>
              <w:bottom w:val="single" w:sz="4" w:space="0" w:color="auto"/>
              <w:right w:val="single" w:sz="4" w:space="0" w:color="auto"/>
            </w:tcBorders>
            <w:vAlign w:val="center"/>
          </w:tcPr>
          <w:p w:rsidR="007E0822" w:rsidRPr="00FB3237" w:rsidRDefault="00FB3237">
            <w:pPr>
              <w:widowControl/>
              <w:spacing w:line="360" w:lineRule="auto"/>
              <w:jc w:val="center"/>
              <w:rPr>
                <w:rFonts w:ascii="宋体" w:hAnsi="宋体" w:cs="宋体"/>
                <w:kern w:val="0"/>
                <w:sz w:val="24"/>
              </w:rPr>
            </w:pPr>
            <w:r w:rsidRPr="00FB3237">
              <w:rPr>
                <w:rFonts w:ascii="宋体" w:eastAsia="宋体" w:hAnsi="宋体" w:cs="宋体" w:hint="eastAsia"/>
                <w:sz w:val="24"/>
              </w:rPr>
              <w:t>深圳前海微众银行股份有限公司</w:t>
            </w:r>
          </w:p>
        </w:tc>
        <w:tc>
          <w:tcPr>
            <w:tcW w:w="3195" w:type="dxa"/>
            <w:tcBorders>
              <w:top w:val="nil"/>
              <w:left w:val="nil"/>
              <w:bottom w:val="single" w:sz="4" w:space="0" w:color="auto"/>
              <w:right w:val="single" w:sz="4" w:space="0" w:color="auto"/>
            </w:tcBorders>
            <w:vAlign w:val="center"/>
          </w:tcPr>
          <w:p w:rsidR="007E0822" w:rsidRPr="00FB3237" w:rsidRDefault="00FB3237">
            <w:pPr>
              <w:spacing w:line="360" w:lineRule="auto"/>
              <w:jc w:val="center"/>
              <w:rPr>
                <w:rFonts w:ascii="宋体" w:hAnsi="宋体" w:cs="宋体"/>
                <w:bCs/>
                <w:sz w:val="24"/>
              </w:rPr>
            </w:pPr>
            <w:r w:rsidRPr="00FB3237">
              <w:rPr>
                <w:rFonts w:ascii="宋体" w:eastAsia="宋体" w:hAnsi="宋体" w:cs="宋体"/>
                <w:bCs/>
                <w:sz w:val="24"/>
              </w:rPr>
              <w:t>www.webank.com</w:t>
            </w:r>
          </w:p>
        </w:tc>
        <w:tc>
          <w:tcPr>
            <w:tcW w:w="2085" w:type="dxa"/>
            <w:tcBorders>
              <w:top w:val="nil"/>
              <w:left w:val="nil"/>
              <w:bottom w:val="single" w:sz="4" w:space="0" w:color="auto"/>
              <w:right w:val="single" w:sz="4" w:space="0" w:color="auto"/>
            </w:tcBorders>
            <w:vAlign w:val="center"/>
          </w:tcPr>
          <w:p w:rsidR="007E0822" w:rsidRPr="00FB3237" w:rsidRDefault="00FB3237">
            <w:pPr>
              <w:spacing w:line="360" w:lineRule="auto"/>
              <w:jc w:val="center"/>
              <w:rPr>
                <w:rFonts w:ascii="宋体" w:hAnsi="宋体" w:cs="宋体"/>
                <w:bCs/>
                <w:sz w:val="24"/>
              </w:rPr>
            </w:pPr>
            <w:r w:rsidRPr="00FB3237">
              <w:rPr>
                <w:rFonts w:ascii="宋体" w:eastAsia="宋体" w:hAnsi="宋体" w:cs="宋体"/>
                <w:bCs/>
                <w:sz w:val="24"/>
              </w:rPr>
              <w:t>95384</w:t>
            </w:r>
          </w:p>
        </w:tc>
      </w:tr>
      <w:tr w:rsidR="007E0822" w:rsidRPr="00FB3237">
        <w:trPr>
          <w:trHeight w:val="285"/>
        </w:trPr>
        <w:tc>
          <w:tcPr>
            <w:tcW w:w="4131" w:type="dxa"/>
            <w:tcBorders>
              <w:top w:val="nil"/>
              <w:left w:val="single" w:sz="4" w:space="0" w:color="auto"/>
              <w:bottom w:val="single" w:sz="4" w:space="0" w:color="auto"/>
              <w:right w:val="single" w:sz="4" w:space="0" w:color="auto"/>
            </w:tcBorders>
            <w:vAlign w:val="center"/>
          </w:tcPr>
          <w:p w:rsidR="007E0822" w:rsidRPr="00FB3237" w:rsidRDefault="009F320C">
            <w:pPr>
              <w:widowControl/>
              <w:spacing w:line="360" w:lineRule="auto"/>
              <w:jc w:val="center"/>
              <w:rPr>
                <w:rFonts w:ascii="宋体" w:hAnsi="宋体" w:cs="宋体"/>
                <w:kern w:val="0"/>
                <w:sz w:val="24"/>
              </w:rPr>
            </w:pPr>
            <w:r w:rsidRPr="00FB3237">
              <w:rPr>
                <w:rFonts w:ascii="宋体" w:hAnsi="宋体" w:cs="宋体" w:hint="eastAsia"/>
                <w:kern w:val="0"/>
                <w:sz w:val="24"/>
              </w:rPr>
              <w:t>中邮创业基金管理股份有限公司</w:t>
            </w:r>
          </w:p>
        </w:tc>
        <w:tc>
          <w:tcPr>
            <w:tcW w:w="3195" w:type="dxa"/>
            <w:tcBorders>
              <w:top w:val="nil"/>
              <w:left w:val="nil"/>
              <w:bottom w:val="single" w:sz="4" w:space="0" w:color="auto"/>
              <w:right w:val="single" w:sz="4" w:space="0" w:color="auto"/>
            </w:tcBorders>
            <w:vAlign w:val="center"/>
          </w:tcPr>
          <w:p w:rsidR="007E0822" w:rsidRPr="00FB3237" w:rsidRDefault="009F320C">
            <w:pPr>
              <w:widowControl/>
              <w:spacing w:line="360" w:lineRule="auto"/>
              <w:jc w:val="center"/>
              <w:rPr>
                <w:rFonts w:ascii="宋体" w:hAnsi="宋体" w:cs="宋体"/>
                <w:bCs/>
                <w:sz w:val="24"/>
              </w:rPr>
            </w:pPr>
            <w:r w:rsidRPr="00FB3237">
              <w:rPr>
                <w:rFonts w:ascii="宋体" w:hAnsi="宋体" w:cs="宋体" w:hint="eastAsia"/>
                <w:bCs/>
                <w:sz w:val="24"/>
              </w:rPr>
              <w:t>www.postfund.com.cn</w:t>
            </w:r>
          </w:p>
        </w:tc>
        <w:tc>
          <w:tcPr>
            <w:tcW w:w="2085" w:type="dxa"/>
            <w:tcBorders>
              <w:top w:val="nil"/>
              <w:left w:val="nil"/>
              <w:bottom w:val="single" w:sz="4" w:space="0" w:color="auto"/>
              <w:right w:val="single" w:sz="4" w:space="0" w:color="auto"/>
            </w:tcBorders>
            <w:vAlign w:val="center"/>
          </w:tcPr>
          <w:p w:rsidR="007E0822" w:rsidRPr="00FB3237" w:rsidRDefault="009F320C">
            <w:pPr>
              <w:widowControl/>
              <w:jc w:val="center"/>
              <w:rPr>
                <w:rFonts w:ascii="宋体" w:hAnsi="宋体" w:cs="宋体"/>
                <w:sz w:val="24"/>
              </w:rPr>
            </w:pPr>
            <w:r w:rsidRPr="00FB3237">
              <w:rPr>
                <w:rFonts w:ascii="宋体" w:hAnsi="宋体" w:cs="宋体" w:hint="eastAsia"/>
                <w:sz w:val="24"/>
              </w:rPr>
              <w:t>400-880-1618</w:t>
            </w:r>
          </w:p>
          <w:p w:rsidR="007E0822" w:rsidRPr="00FB3237" w:rsidRDefault="009F320C">
            <w:pPr>
              <w:widowControl/>
              <w:jc w:val="center"/>
              <w:rPr>
                <w:rFonts w:ascii="宋体" w:hAnsi="宋体" w:cs="宋体"/>
                <w:sz w:val="24"/>
              </w:rPr>
            </w:pPr>
            <w:r w:rsidRPr="00FB3237">
              <w:rPr>
                <w:rFonts w:ascii="宋体" w:hAnsi="宋体" w:cs="宋体" w:hint="eastAsia"/>
                <w:sz w:val="24"/>
              </w:rPr>
              <w:t>010-58511618</w:t>
            </w:r>
          </w:p>
        </w:tc>
      </w:tr>
    </w:tbl>
    <w:p w:rsidR="007E0822" w:rsidRPr="00FB3237" w:rsidRDefault="007E0822">
      <w:pPr>
        <w:spacing w:line="360" w:lineRule="auto"/>
        <w:ind w:firstLineChars="200" w:firstLine="480"/>
        <w:outlineLvl w:val="0"/>
        <w:rPr>
          <w:rFonts w:ascii="宋体" w:eastAsia="宋体" w:hAnsi="宋体" w:cs="宋体"/>
          <w:sz w:val="24"/>
        </w:rPr>
      </w:pPr>
    </w:p>
    <w:p w:rsidR="007E0822" w:rsidRPr="00FB3237" w:rsidRDefault="009F320C">
      <w:pPr>
        <w:spacing w:line="360" w:lineRule="auto"/>
        <w:ind w:firstLineChars="200" w:firstLine="480"/>
        <w:outlineLvl w:val="0"/>
        <w:rPr>
          <w:rFonts w:ascii="宋体" w:eastAsia="宋体" w:hAnsi="宋体" w:cs="宋体"/>
          <w:bCs/>
          <w:color w:val="000000"/>
          <w:szCs w:val="21"/>
        </w:rPr>
      </w:pPr>
      <w:r w:rsidRPr="00FB3237">
        <w:rPr>
          <w:rFonts w:ascii="宋体" w:eastAsia="宋体" w:hAnsi="宋体" w:cs="宋体" w:hint="eastAsia"/>
          <w:sz w:val="24"/>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更新的招募说明书、更新的基金产品资料概要以及相关业务公告。敬请投资者关注适当性管理相关规定，提前做好风险测评，并根据自身的风险承受能力购买风险等级相匹配的产品。</w:t>
      </w:r>
    </w:p>
    <w:p w:rsidR="007E0822" w:rsidRPr="00FB3237" w:rsidRDefault="009F320C">
      <w:pPr>
        <w:spacing w:line="360" w:lineRule="auto"/>
        <w:ind w:firstLineChars="200" w:firstLine="480"/>
        <w:rPr>
          <w:rFonts w:ascii="宋体" w:eastAsia="宋体" w:hAnsi="宋体" w:cs="宋体"/>
          <w:bCs/>
          <w:color w:val="000000"/>
          <w:sz w:val="24"/>
        </w:rPr>
      </w:pPr>
      <w:r w:rsidRPr="00FB3237">
        <w:rPr>
          <w:rFonts w:ascii="宋体" w:eastAsia="宋体" w:hAnsi="宋体" w:cs="宋体" w:hint="eastAsia"/>
          <w:bCs/>
          <w:color w:val="000000"/>
          <w:sz w:val="24"/>
        </w:rPr>
        <w:t>特此公告。</w:t>
      </w:r>
    </w:p>
    <w:p w:rsidR="007E0822" w:rsidRPr="00FB3237" w:rsidRDefault="007E0822">
      <w:pPr>
        <w:spacing w:line="360" w:lineRule="auto"/>
        <w:ind w:firstLineChars="200" w:firstLine="480"/>
        <w:rPr>
          <w:rFonts w:ascii="宋体" w:eastAsia="宋体" w:hAnsi="宋体" w:cs="宋体"/>
          <w:bCs/>
          <w:color w:val="000000"/>
          <w:sz w:val="24"/>
        </w:rPr>
      </w:pPr>
    </w:p>
    <w:p w:rsidR="007E0822" w:rsidRPr="00FB3237" w:rsidRDefault="009F320C">
      <w:pPr>
        <w:spacing w:line="360" w:lineRule="auto"/>
        <w:ind w:firstLineChars="200" w:firstLine="480"/>
        <w:jc w:val="right"/>
        <w:outlineLvl w:val="0"/>
        <w:rPr>
          <w:rFonts w:ascii="宋体" w:eastAsia="宋体" w:hAnsi="宋体" w:cs="宋体"/>
          <w:color w:val="000000"/>
          <w:sz w:val="24"/>
        </w:rPr>
      </w:pPr>
      <w:r w:rsidRPr="00FB3237">
        <w:rPr>
          <w:rFonts w:ascii="宋体" w:eastAsia="宋体" w:hAnsi="宋体" w:cs="宋体" w:hint="eastAsia"/>
          <w:color w:val="000000"/>
          <w:sz w:val="24"/>
        </w:rPr>
        <w:t xml:space="preserve">                      </w:t>
      </w:r>
    </w:p>
    <w:p w:rsidR="007E0822" w:rsidRPr="00FB3237" w:rsidRDefault="009F320C">
      <w:pPr>
        <w:spacing w:line="360" w:lineRule="auto"/>
        <w:ind w:firstLineChars="200" w:firstLine="480"/>
        <w:jc w:val="right"/>
        <w:outlineLvl w:val="0"/>
        <w:rPr>
          <w:rFonts w:ascii="宋体" w:eastAsia="宋体" w:hAnsi="宋体" w:cs="宋体"/>
          <w:sz w:val="24"/>
        </w:rPr>
      </w:pPr>
      <w:r w:rsidRPr="00FB3237">
        <w:rPr>
          <w:rFonts w:ascii="宋体" w:eastAsia="宋体" w:hAnsi="宋体" w:cs="宋体" w:hint="eastAsia"/>
          <w:color w:val="000000"/>
          <w:sz w:val="24"/>
        </w:rPr>
        <w:t xml:space="preserve">             </w:t>
      </w:r>
      <w:r w:rsidRPr="00FB3237">
        <w:rPr>
          <w:rFonts w:ascii="宋体" w:eastAsia="宋体" w:hAnsi="宋体" w:cs="宋体" w:hint="eastAsia"/>
          <w:sz w:val="24"/>
        </w:rPr>
        <w:t xml:space="preserve">  </w:t>
      </w:r>
      <w:r w:rsidRPr="00FB3237">
        <w:rPr>
          <w:rFonts w:ascii="宋体" w:eastAsia="宋体" w:hAnsi="宋体" w:cs="宋体" w:hint="eastAsia"/>
          <w:sz w:val="24"/>
        </w:rPr>
        <w:t>中邮创业基金管理股份有限公司</w:t>
      </w:r>
    </w:p>
    <w:p w:rsidR="007E0822" w:rsidRDefault="009F320C">
      <w:pPr>
        <w:spacing w:line="360" w:lineRule="auto"/>
        <w:ind w:firstLineChars="200" w:firstLine="480"/>
        <w:jc w:val="center"/>
        <w:outlineLvl w:val="0"/>
        <w:rPr>
          <w:rFonts w:ascii="宋体" w:hAnsi="宋体" w:cs="宋体"/>
          <w:b/>
          <w:sz w:val="24"/>
        </w:rPr>
      </w:pPr>
      <w:r w:rsidRPr="00FB3237">
        <w:rPr>
          <w:rFonts w:ascii="宋体" w:eastAsia="宋体" w:hAnsi="宋体" w:cs="宋体"/>
          <w:sz w:val="24"/>
        </w:rPr>
        <w:t xml:space="preserve">                                               </w:t>
      </w:r>
      <w:r w:rsidR="00FB3237" w:rsidRPr="00FB3237">
        <w:rPr>
          <w:rFonts w:ascii="宋体" w:eastAsia="宋体" w:hAnsi="宋体" w:cs="宋体" w:hint="eastAsia"/>
          <w:sz w:val="24"/>
        </w:rPr>
        <w:t>2024年9月2日</w:t>
      </w:r>
    </w:p>
    <w:sectPr w:rsidR="007E0822" w:rsidSect="00B00DDC">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7A" w:rsidRDefault="003A067A" w:rsidP="00E459EF">
      <w:r>
        <w:separator/>
      </w:r>
    </w:p>
  </w:endnote>
  <w:endnote w:type="continuationSeparator" w:id="0">
    <w:p w:rsidR="003A067A" w:rsidRDefault="003A067A" w:rsidP="00E45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7A" w:rsidRDefault="003A067A" w:rsidP="00E459EF">
      <w:r>
        <w:separator/>
      </w:r>
    </w:p>
  </w:footnote>
  <w:footnote w:type="continuationSeparator" w:id="0">
    <w:p w:rsidR="003A067A" w:rsidRDefault="003A067A" w:rsidP="00E45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6C130"/>
    <w:multiLevelType w:val="singleLevel"/>
    <w:tmpl w:val="5E26C13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ZkMGJlZWFhNWQzYWU4Y2QxMDg2Yjg1OGU1NjFhNGYifQ=="/>
  </w:docVars>
  <w:rsids>
    <w:rsidRoot w:val="0240325B"/>
    <w:rsid w:val="000001DC"/>
    <w:rsid w:val="00001FCA"/>
    <w:rsid w:val="00015C70"/>
    <w:rsid w:val="000501BA"/>
    <w:rsid w:val="0007775F"/>
    <w:rsid w:val="000849AF"/>
    <w:rsid w:val="000B52CD"/>
    <w:rsid w:val="000C15EB"/>
    <w:rsid w:val="000C61C5"/>
    <w:rsid w:val="000D24F6"/>
    <w:rsid w:val="000E56E7"/>
    <w:rsid w:val="000E6E50"/>
    <w:rsid w:val="000F1E38"/>
    <w:rsid w:val="001223D8"/>
    <w:rsid w:val="00127A06"/>
    <w:rsid w:val="00155748"/>
    <w:rsid w:val="001815DF"/>
    <w:rsid w:val="001848DA"/>
    <w:rsid w:val="001B5471"/>
    <w:rsid w:val="001C3D38"/>
    <w:rsid w:val="001D7E86"/>
    <w:rsid w:val="001E784A"/>
    <w:rsid w:val="001F24A2"/>
    <w:rsid w:val="001F2B00"/>
    <w:rsid w:val="001F5ED7"/>
    <w:rsid w:val="001F7313"/>
    <w:rsid w:val="00205B35"/>
    <w:rsid w:val="00206B4C"/>
    <w:rsid w:val="00261FFC"/>
    <w:rsid w:val="002D3E02"/>
    <w:rsid w:val="00303082"/>
    <w:rsid w:val="00310052"/>
    <w:rsid w:val="00321AA2"/>
    <w:rsid w:val="003224E7"/>
    <w:rsid w:val="00343BEA"/>
    <w:rsid w:val="00390C1D"/>
    <w:rsid w:val="003A067A"/>
    <w:rsid w:val="003C4DE5"/>
    <w:rsid w:val="003E0CCB"/>
    <w:rsid w:val="003E553F"/>
    <w:rsid w:val="003F50C1"/>
    <w:rsid w:val="004044BF"/>
    <w:rsid w:val="00411382"/>
    <w:rsid w:val="00416C0A"/>
    <w:rsid w:val="00416EE8"/>
    <w:rsid w:val="00421EBE"/>
    <w:rsid w:val="00464ADE"/>
    <w:rsid w:val="004A73FE"/>
    <w:rsid w:val="004B09B2"/>
    <w:rsid w:val="004B3300"/>
    <w:rsid w:val="004C18CC"/>
    <w:rsid w:val="004E6805"/>
    <w:rsid w:val="00501A05"/>
    <w:rsid w:val="005059C8"/>
    <w:rsid w:val="0052669F"/>
    <w:rsid w:val="0053664F"/>
    <w:rsid w:val="00552AF4"/>
    <w:rsid w:val="00570FB0"/>
    <w:rsid w:val="0057619A"/>
    <w:rsid w:val="005805F1"/>
    <w:rsid w:val="005A2B16"/>
    <w:rsid w:val="005A36B7"/>
    <w:rsid w:val="005A746A"/>
    <w:rsid w:val="005A75E9"/>
    <w:rsid w:val="005C5FCD"/>
    <w:rsid w:val="005C6723"/>
    <w:rsid w:val="006018D7"/>
    <w:rsid w:val="00623FD5"/>
    <w:rsid w:val="00636102"/>
    <w:rsid w:val="006406A4"/>
    <w:rsid w:val="006526E5"/>
    <w:rsid w:val="00655DAB"/>
    <w:rsid w:val="0066516C"/>
    <w:rsid w:val="00671B2F"/>
    <w:rsid w:val="00684F1E"/>
    <w:rsid w:val="00687E43"/>
    <w:rsid w:val="006A7153"/>
    <w:rsid w:val="006C52E6"/>
    <w:rsid w:val="006D11E5"/>
    <w:rsid w:val="006D58F2"/>
    <w:rsid w:val="006F1490"/>
    <w:rsid w:val="00700ECE"/>
    <w:rsid w:val="007153F8"/>
    <w:rsid w:val="00727743"/>
    <w:rsid w:val="00730B9C"/>
    <w:rsid w:val="00756D46"/>
    <w:rsid w:val="00756FCF"/>
    <w:rsid w:val="0076299F"/>
    <w:rsid w:val="00775D49"/>
    <w:rsid w:val="007B287A"/>
    <w:rsid w:val="007C2F23"/>
    <w:rsid w:val="007D0371"/>
    <w:rsid w:val="007D622E"/>
    <w:rsid w:val="007E0822"/>
    <w:rsid w:val="007E517B"/>
    <w:rsid w:val="007F401C"/>
    <w:rsid w:val="00822122"/>
    <w:rsid w:val="00832738"/>
    <w:rsid w:val="008501CF"/>
    <w:rsid w:val="00896688"/>
    <w:rsid w:val="008A1BF9"/>
    <w:rsid w:val="008A562E"/>
    <w:rsid w:val="008C1A83"/>
    <w:rsid w:val="00905E40"/>
    <w:rsid w:val="00921638"/>
    <w:rsid w:val="009266A4"/>
    <w:rsid w:val="009543DD"/>
    <w:rsid w:val="00974CD5"/>
    <w:rsid w:val="00980417"/>
    <w:rsid w:val="009A0438"/>
    <w:rsid w:val="009A26B4"/>
    <w:rsid w:val="009C6C17"/>
    <w:rsid w:val="009E4ED6"/>
    <w:rsid w:val="009F320C"/>
    <w:rsid w:val="009F32E5"/>
    <w:rsid w:val="00A2566D"/>
    <w:rsid w:val="00A33F14"/>
    <w:rsid w:val="00A357EB"/>
    <w:rsid w:val="00A53684"/>
    <w:rsid w:val="00A57F08"/>
    <w:rsid w:val="00A604DD"/>
    <w:rsid w:val="00A7323E"/>
    <w:rsid w:val="00AC6CAD"/>
    <w:rsid w:val="00AE7C8C"/>
    <w:rsid w:val="00B00DDC"/>
    <w:rsid w:val="00B27BBB"/>
    <w:rsid w:val="00B65696"/>
    <w:rsid w:val="00BB6D24"/>
    <w:rsid w:val="00BC5B50"/>
    <w:rsid w:val="00BE1C45"/>
    <w:rsid w:val="00BF40D8"/>
    <w:rsid w:val="00C154D9"/>
    <w:rsid w:val="00C2413F"/>
    <w:rsid w:val="00C27655"/>
    <w:rsid w:val="00C328EA"/>
    <w:rsid w:val="00C46072"/>
    <w:rsid w:val="00C50804"/>
    <w:rsid w:val="00CE3197"/>
    <w:rsid w:val="00CE3DCB"/>
    <w:rsid w:val="00CE5DDF"/>
    <w:rsid w:val="00D05C3A"/>
    <w:rsid w:val="00D240C9"/>
    <w:rsid w:val="00D47754"/>
    <w:rsid w:val="00D51DBC"/>
    <w:rsid w:val="00D624DF"/>
    <w:rsid w:val="00D66D84"/>
    <w:rsid w:val="00D7157F"/>
    <w:rsid w:val="00D7735B"/>
    <w:rsid w:val="00D9476D"/>
    <w:rsid w:val="00DA153D"/>
    <w:rsid w:val="00DC1B27"/>
    <w:rsid w:val="00DC5F8F"/>
    <w:rsid w:val="00DD37C2"/>
    <w:rsid w:val="00DF3A22"/>
    <w:rsid w:val="00DF6882"/>
    <w:rsid w:val="00E23E1F"/>
    <w:rsid w:val="00E35A0A"/>
    <w:rsid w:val="00E40622"/>
    <w:rsid w:val="00E459EF"/>
    <w:rsid w:val="00E66EE2"/>
    <w:rsid w:val="00E77B1B"/>
    <w:rsid w:val="00E81AFF"/>
    <w:rsid w:val="00EE7339"/>
    <w:rsid w:val="00F00A19"/>
    <w:rsid w:val="00F065C9"/>
    <w:rsid w:val="00F14219"/>
    <w:rsid w:val="00F153EC"/>
    <w:rsid w:val="00F2245B"/>
    <w:rsid w:val="00F35C9A"/>
    <w:rsid w:val="00F6589E"/>
    <w:rsid w:val="00F76E7C"/>
    <w:rsid w:val="00F8743D"/>
    <w:rsid w:val="00FB3237"/>
    <w:rsid w:val="00FD31DF"/>
    <w:rsid w:val="00FF02EC"/>
    <w:rsid w:val="0240325B"/>
    <w:rsid w:val="03EC4179"/>
    <w:rsid w:val="1765356E"/>
    <w:rsid w:val="183D440D"/>
    <w:rsid w:val="1C543C83"/>
    <w:rsid w:val="1D666330"/>
    <w:rsid w:val="22484B55"/>
    <w:rsid w:val="23F74815"/>
    <w:rsid w:val="2BCE499E"/>
    <w:rsid w:val="3106478C"/>
    <w:rsid w:val="3BD17F7F"/>
    <w:rsid w:val="3E92405D"/>
    <w:rsid w:val="40AE6B5C"/>
    <w:rsid w:val="42A60D59"/>
    <w:rsid w:val="5B94339B"/>
    <w:rsid w:val="5ECE5DEC"/>
    <w:rsid w:val="64FE474C"/>
    <w:rsid w:val="6E992E87"/>
    <w:rsid w:val="75AA7594"/>
    <w:rsid w:val="7EA32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DD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B00DDC"/>
    <w:rPr>
      <w:sz w:val="18"/>
      <w:szCs w:val="18"/>
    </w:rPr>
  </w:style>
  <w:style w:type="paragraph" w:styleId="a4">
    <w:name w:val="footer"/>
    <w:basedOn w:val="a"/>
    <w:link w:val="Char0"/>
    <w:rsid w:val="00B00DDC"/>
    <w:pPr>
      <w:tabs>
        <w:tab w:val="center" w:pos="4153"/>
        <w:tab w:val="right" w:pos="8306"/>
      </w:tabs>
      <w:snapToGrid w:val="0"/>
      <w:jc w:val="left"/>
    </w:pPr>
    <w:rPr>
      <w:sz w:val="18"/>
      <w:szCs w:val="18"/>
    </w:rPr>
  </w:style>
  <w:style w:type="paragraph" w:styleId="a5">
    <w:name w:val="header"/>
    <w:basedOn w:val="a"/>
    <w:link w:val="Char1"/>
    <w:qFormat/>
    <w:rsid w:val="00B00DD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00D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rsid w:val="00B00DDC"/>
    <w:rPr>
      <w:rFonts w:asciiTheme="minorHAnsi" w:eastAsiaTheme="minorEastAsia" w:hAnsiTheme="minorHAnsi" w:cstheme="minorBidi"/>
      <w:kern w:val="2"/>
      <w:sz w:val="18"/>
      <w:szCs w:val="18"/>
    </w:rPr>
  </w:style>
  <w:style w:type="character" w:customStyle="1" w:styleId="Char0">
    <w:name w:val="页脚 Char"/>
    <w:basedOn w:val="a0"/>
    <w:link w:val="a4"/>
    <w:qFormat/>
    <w:rsid w:val="00B00DDC"/>
    <w:rPr>
      <w:rFonts w:asciiTheme="minorHAnsi" w:eastAsiaTheme="minorEastAsia" w:hAnsiTheme="minorHAnsi" w:cstheme="minorBidi"/>
      <w:kern w:val="2"/>
      <w:sz w:val="18"/>
      <w:szCs w:val="18"/>
    </w:rPr>
  </w:style>
  <w:style w:type="character" w:customStyle="1" w:styleId="Char">
    <w:name w:val="批注框文本 Char"/>
    <w:basedOn w:val="a0"/>
    <w:link w:val="a3"/>
    <w:semiHidden/>
    <w:qFormat/>
    <w:rsid w:val="00B00DDC"/>
    <w:rPr>
      <w:rFonts w:asciiTheme="minorHAnsi" w:eastAsiaTheme="minorEastAsia" w:hAnsiTheme="minorHAnsi" w:cstheme="minorBidi"/>
      <w:kern w:val="2"/>
      <w:sz w:val="18"/>
      <w:szCs w:val="18"/>
    </w:rPr>
  </w:style>
  <w:style w:type="character" w:styleId="a7">
    <w:name w:val="Hyperlink"/>
    <w:basedOn w:val="a0"/>
    <w:rsid w:val="00FB3237"/>
    <w:rPr>
      <w:color w:val="0563C1" w:themeColor="hyperlink"/>
      <w:u w:val="single"/>
    </w:rPr>
  </w:style>
  <w:style w:type="character" w:customStyle="1" w:styleId="UnresolvedMention">
    <w:name w:val="Unresolved Mention"/>
    <w:basedOn w:val="a0"/>
    <w:uiPriority w:val="99"/>
    <w:semiHidden/>
    <w:unhideWhenUsed/>
    <w:rsid w:val="00FB32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4</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羡麓橦</dc:creator>
  <cp:lastModifiedBy>ZHONGM</cp:lastModifiedBy>
  <cp:revision>2</cp:revision>
  <dcterms:created xsi:type="dcterms:W3CDTF">2024-09-01T16:00:00Z</dcterms:created>
  <dcterms:modified xsi:type="dcterms:W3CDTF">2024-09-01T16:00:00Z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062EE0A4CE914362B8A6717077F57E36</vt:lpwstr>
  </property>
</Properties>
</file>