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C5" w:rsidRPr="000B5653" w:rsidRDefault="003B3DC5">
      <w:pPr>
        <w:jc w:val="center"/>
        <w:rPr>
          <w:rFonts w:eastAsia="宋体" w:hint="eastAsia"/>
          <w:b/>
          <w:color w:val="000000"/>
          <w:sz w:val="36"/>
          <w:szCs w:val="36"/>
        </w:rPr>
      </w:pPr>
      <w:r w:rsidRPr="000B5653">
        <w:rPr>
          <w:rFonts w:eastAsia="宋体" w:hint="eastAsia"/>
          <w:b/>
          <w:color w:val="000000"/>
          <w:sz w:val="36"/>
          <w:szCs w:val="36"/>
        </w:rPr>
        <w:t>民生加银岁岁增利定期开放债券型证券投资基金</w:t>
      </w:r>
      <w:r w:rsidRPr="000B5653">
        <w:rPr>
          <w:rFonts w:eastAsia="宋体" w:hint="eastAsia"/>
          <w:b/>
          <w:color w:val="000000"/>
          <w:sz w:val="36"/>
          <w:szCs w:val="36"/>
        </w:rPr>
        <w:t>202</w:t>
      </w:r>
      <w:r w:rsidR="00462841" w:rsidRPr="000B5653">
        <w:rPr>
          <w:rFonts w:eastAsia="宋体" w:hint="eastAsia"/>
          <w:b/>
          <w:color w:val="000000"/>
          <w:sz w:val="36"/>
          <w:szCs w:val="36"/>
        </w:rPr>
        <w:t>4</w:t>
      </w:r>
      <w:r w:rsidRPr="000B5653">
        <w:rPr>
          <w:rFonts w:eastAsia="宋体" w:hint="eastAsia"/>
          <w:b/>
          <w:color w:val="000000"/>
          <w:sz w:val="36"/>
          <w:szCs w:val="36"/>
        </w:rPr>
        <w:t>年第</w:t>
      </w:r>
      <w:r w:rsidR="00462841" w:rsidRPr="000B5653">
        <w:rPr>
          <w:rFonts w:eastAsia="宋体" w:hint="eastAsia"/>
          <w:b/>
          <w:color w:val="000000"/>
          <w:sz w:val="36"/>
          <w:szCs w:val="36"/>
        </w:rPr>
        <w:t>1</w:t>
      </w:r>
      <w:r w:rsidRPr="000B5653">
        <w:rPr>
          <w:rFonts w:eastAsia="宋体" w:hint="eastAsia"/>
          <w:b/>
          <w:color w:val="000000"/>
          <w:sz w:val="36"/>
          <w:szCs w:val="36"/>
        </w:rPr>
        <w:t>次分红公告</w:t>
      </w:r>
    </w:p>
    <w:p w:rsidR="003B3DC5" w:rsidRPr="000B5653" w:rsidRDefault="003B3DC5">
      <w:pPr>
        <w:spacing w:line="560" w:lineRule="exact"/>
        <w:jc w:val="center"/>
        <w:rPr>
          <w:rFonts w:eastAsia="宋体" w:hint="eastAsia"/>
          <w:color w:val="000000"/>
          <w:sz w:val="24"/>
        </w:rPr>
      </w:pPr>
      <w:r w:rsidRPr="000B5653">
        <w:rPr>
          <w:rFonts w:eastAsia="宋体" w:hint="eastAsia"/>
          <w:color w:val="000000"/>
          <w:sz w:val="24"/>
        </w:rPr>
        <w:t>公告送出日期：</w:t>
      </w:r>
      <w:r w:rsidR="00462841" w:rsidRPr="000B5653">
        <w:rPr>
          <w:rFonts w:eastAsia="宋体" w:hint="eastAsia"/>
          <w:color w:val="000000"/>
          <w:sz w:val="24"/>
        </w:rPr>
        <w:t>2024</w:t>
      </w:r>
      <w:r w:rsidR="00462841" w:rsidRPr="000B5653">
        <w:rPr>
          <w:rFonts w:eastAsia="宋体" w:hint="eastAsia"/>
          <w:color w:val="000000"/>
          <w:sz w:val="24"/>
        </w:rPr>
        <w:t>年</w:t>
      </w:r>
      <w:r w:rsidR="00462841" w:rsidRPr="000B5653">
        <w:rPr>
          <w:rFonts w:eastAsia="宋体" w:hint="eastAsia"/>
          <w:color w:val="000000"/>
          <w:sz w:val="24"/>
        </w:rPr>
        <w:t>9</w:t>
      </w:r>
      <w:r w:rsidR="00462841" w:rsidRPr="000B5653">
        <w:rPr>
          <w:rFonts w:eastAsia="宋体" w:hint="eastAsia"/>
          <w:color w:val="000000"/>
          <w:sz w:val="24"/>
        </w:rPr>
        <w:t>月</w:t>
      </w:r>
      <w:r w:rsidR="00462841" w:rsidRPr="000B5653">
        <w:rPr>
          <w:rFonts w:eastAsia="宋体" w:hint="eastAsia"/>
          <w:color w:val="000000"/>
          <w:sz w:val="24"/>
        </w:rPr>
        <w:t>2</w:t>
      </w:r>
      <w:r w:rsidR="00462841" w:rsidRPr="000B5653">
        <w:rPr>
          <w:rFonts w:eastAsia="宋体" w:hint="eastAsia"/>
          <w:color w:val="000000"/>
          <w:sz w:val="24"/>
        </w:rPr>
        <w:t>日</w:t>
      </w:r>
    </w:p>
    <w:p w:rsidR="003B3DC5" w:rsidRPr="000B5653" w:rsidRDefault="003B3DC5" w:rsidP="000B5653">
      <w:pPr>
        <w:pStyle w:val="2"/>
        <w:spacing w:after="120" w:line="560" w:lineRule="exact"/>
        <w:rPr>
          <w:rFonts w:ascii="Times New Roman" w:eastAsia="宋体" w:hAnsi="Times New Roman" w:hint="eastAsia"/>
          <w:bCs w:val="0"/>
          <w:color w:val="000000"/>
          <w:sz w:val="24"/>
          <w:szCs w:val="24"/>
        </w:rPr>
      </w:pPr>
      <w:bookmarkStart w:id="0" w:name="_Toc275961418"/>
      <w:r w:rsidRPr="000B5653">
        <w:rPr>
          <w:rFonts w:ascii="Times New Roman" w:eastAsia="宋体" w:hAnsi="Times New Roman" w:hint="eastAsia"/>
          <w:bCs w:val="0"/>
          <w:color w:val="000000"/>
          <w:sz w:val="24"/>
          <w:szCs w:val="24"/>
        </w:rPr>
        <w:t xml:space="preserve">1 </w:t>
      </w:r>
      <w:r w:rsidRPr="000B5653">
        <w:rPr>
          <w:rFonts w:ascii="Times New Roman" w:eastAsia="宋体" w:hAnsi="Times New Roman" w:hint="eastAsia"/>
          <w:bCs w:val="0"/>
          <w:color w:val="000000"/>
          <w:sz w:val="24"/>
          <w:szCs w:val="24"/>
        </w:rPr>
        <w:t>公告基本信息</w:t>
      </w:r>
      <w:bookmarkEnd w:id="0"/>
    </w:p>
    <w:tbl>
      <w:tblPr>
        <w:tblW w:w="8889"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843"/>
        <w:gridCol w:w="1984"/>
        <w:gridCol w:w="1701"/>
        <w:gridCol w:w="1943"/>
      </w:tblGrid>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基金名称</w:t>
            </w:r>
          </w:p>
        </w:tc>
        <w:tc>
          <w:tcPr>
            <w:tcW w:w="5628" w:type="dxa"/>
            <w:gridSpan w:val="3"/>
            <w:vAlign w:val="center"/>
          </w:tcPr>
          <w:p w:rsidR="003B3DC5" w:rsidRPr="000B5653" w:rsidRDefault="003B3DC5">
            <w:pPr>
              <w:pStyle w:val="Default"/>
              <w:ind w:leftChars="11" w:left="515" w:hanging="480"/>
              <w:jc w:val="both"/>
              <w:rPr>
                <w:rFonts w:ascii="Times New Roman" w:hint="eastAsia"/>
              </w:rPr>
            </w:pPr>
            <w:r w:rsidRPr="000B5653">
              <w:rPr>
                <w:rFonts w:ascii="Times New Roman" w:hint="eastAsia"/>
                <w:szCs w:val="21"/>
              </w:rPr>
              <w:t>民生加银岁岁增利定期开放债券型证券投资基金</w:t>
            </w:r>
          </w:p>
        </w:tc>
      </w:tr>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基金简称</w:t>
            </w:r>
          </w:p>
        </w:tc>
        <w:tc>
          <w:tcPr>
            <w:tcW w:w="5628" w:type="dxa"/>
            <w:gridSpan w:val="3"/>
            <w:vAlign w:val="center"/>
          </w:tcPr>
          <w:p w:rsidR="003B3DC5" w:rsidRPr="000B5653" w:rsidRDefault="003B3DC5">
            <w:pPr>
              <w:pStyle w:val="Default"/>
              <w:ind w:leftChars="11" w:left="515" w:hanging="480"/>
              <w:jc w:val="both"/>
              <w:rPr>
                <w:rFonts w:ascii="Times New Roman" w:hint="eastAsia"/>
                <w:szCs w:val="21"/>
              </w:rPr>
            </w:pPr>
            <w:r w:rsidRPr="000B5653">
              <w:rPr>
                <w:rFonts w:ascii="Times New Roman" w:hint="eastAsia"/>
                <w:szCs w:val="21"/>
              </w:rPr>
              <w:t>民生加银岁岁增利债券</w:t>
            </w:r>
          </w:p>
        </w:tc>
      </w:tr>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基金主代码</w:t>
            </w:r>
          </w:p>
        </w:tc>
        <w:tc>
          <w:tcPr>
            <w:tcW w:w="5628" w:type="dxa"/>
            <w:gridSpan w:val="3"/>
            <w:vAlign w:val="center"/>
          </w:tcPr>
          <w:p w:rsidR="003B3DC5" w:rsidRPr="000B5653" w:rsidRDefault="003B3DC5">
            <w:pPr>
              <w:pStyle w:val="Default"/>
              <w:ind w:leftChars="11" w:left="515" w:hanging="480"/>
              <w:jc w:val="both"/>
              <w:rPr>
                <w:rFonts w:ascii="Times New Roman"/>
              </w:rPr>
            </w:pPr>
            <w:r w:rsidRPr="000B5653">
              <w:rPr>
                <w:rFonts w:ascii="Times New Roman"/>
              </w:rPr>
              <w:t>000137</w:t>
            </w:r>
          </w:p>
        </w:tc>
      </w:tr>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基金合同生效日</w:t>
            </w:r>
          </w:p>
        </w:tc>
        <w:tc>
          <w:tcPr>
            <w:tcW w:w="5628" w:type="dxa"/>
            <w:gridSpan w:val="3"/>
            <w:vAlign w:val="center"/>
          </w:tcPr>
          <w:p w:rsidR="003B3DC5" w:rsidRPr="000B5653" w:rsidRDefault="003B3DC5">
            <w:pPr>
              <w:pStyle w:val="Default"/>
              <w:ind w:leftChars="11" w:left="515" w:hanging="480"/>
              <w:jc w:val="both"/>
              <w:rPr>
                <w:rFonts w:ascii="Times New Roman"/>
              </w:rPr>
            </w:pPr>
            <w:r w:rsidRPr="000B5653">
              <w:rPr>
                <w:rFonts w:ascii="Times New Roman"/>
              </w:rPr>
              <w:t>20</w:t>
            </w:r>
            <w:r w:rsidRPr="000B5653">
              <w:rPr>
                <w:rFonts w:ascii="Times New Roman" w:hint="eastAsia"/>
              </w:rPr>
              <w:t>1</w:t>
            </w:r>
            <w:r w:rsidRPr="000B5653">
              <w:rPr>
                <w:rFonts w:ascii="Times New Roman"/>
              </w:rPr>
              <w:t>3</w:t>
            </w:r>
            <w:r w:rsidRPr="000B5653">
              <w:rPr>
                <w:rFonts w:ascii="Times New Roman"/>
              </w:rPr>
              <w:t>年</w:t>
            </w:r>
            <w:r w:rsidRPr="000B5653">
              <w:rPr>
                <w:rFonts w:ascii="Times New Roman"/>
              </w:rPr>
              <w:t>8</w:t>
            </w:r>
            <w:r w:rsidRPr="000B5653">
              <w:rPr>
                <w:rFonts w:ascii="Times New Roman"/>
              </w:rPr>
              <w:t>月</w:t>
            </w:r>
            <w:r w:rsidRPr="000B5653">
              <w:rPr>
                <w:rFonts w:ascii="Times New Roman" w:hint="eastAsia"/>
              </w:rPr>
              <w:t>1</w:t>
            </w:r>
            <w:r w:rsidRPr="000B5653">
              <w:rPr>
                <w:rFonts w:ascii="Times New Roman"/>
              </w:rPr>
              <w:t>日</w:t>
            </w:r>
          </w:p>
        </w:tc>
      </w:tr>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基金管理人名称</w:t>
            </w:r>
          </w:p>
        </w:tc>
        <w:tc>
          <w:tcPr>
            <w:tcW w:w="5628" w:type="dxa"/>
            <w:gridSpan w:val="3"/>
            <w:vAlign w:val="center"/>
          </w:tcPr>
          <w:p w:rsidR="003B3DC5" w:rsidRPr="000B5653" w:rsidRDefault="003B3DC5">
            <w:pPr>
              <w:pStyle w:val="Default"/>
              <w:ind w:leftChars="11" w:left="515" w:hanging="480"/>
              <w:jc w:val="both"/>
              <w:rPr>
                <w:rFonts w:ascii="Times New Roman" w:hint="eastAsia"/>
              </w:rPr>
            </w:pPr>
            <w:r w:rsidRPr="000B5653">
              <w:rPr>
                <w:rFonts w:ascii="Times New Roman" w:hint="eastAsia"/>
              </w:rPr>
              <w:t>民生加银基金管理有限公司</w:t>
            </w:r>
          </w:p>
        </w:tc>
      </w:tr>
      <w:tr w:rsidR="003B3DC5" w:rsidRPr="000B5653" w:rsidTr="000006C6">
        <w:trPr>
          <w:jc w:val="center"/>
        </w:trPr>
        <w:tc>
          <w:tcPr>
            <w:tcW w:w="3261" w:type="dxa"/>
            <w:gridSpan w:val="2"/>
            <w:vAlign w:val="center"/>
          </w:tcPr>
          <w:p w:rsidR="003B3DC5" w:rsidRPr="000B5653" w:rsidRDefault="003B3DC5">
            <w:pPr>
              <w:spacing w:line="560" w:lineRule="exact"/>
              <w:rPr>
                <w:rFonts w:eastAsia="宋体" w:hint="eastAsia"/>
                <w:color w:val="000000"/>
                <w:sz w:val="24"/>
              </w:rPr>
            </w:pPr>
            <w:r w:rsidRPr="000B5653">
              <w:rPr>
                <w:rFonts w:eastAsia="宋体" w:hint="eastAsia"/>
                <w:color w:val="000000"/>
                <w:sz w:val="24"/>
              </w:rPr>
              <w:t>基金托管人名称</w:t>
            </w:r>
          </w:p>
        </w:tc>
        <w:tc>
          <w:tcPr>
            <w:tcW w:w="5628" w:type="dxa"/>
            <w:gridSpan w:val="3"/>
            <w:tcBorders>
              <w:bottom w:val="single" w:sz="4" w:space="0" w:color="auto"/>
            </w:tcBorders>
            <w:vAlign w:val="center"/>
          </w:tcPr>
          <w:p w:rsidR="003B3DC5" w:rsidRPr="000B5653" w:rsidRDefault="003B3DC5">
            <w:pPr>
              <w:pStyle w:val="Default"/>
              <w:ind w:leftChars="11" w:left="515" w:hanging="480"/>
              <w:jc w:val="both"/>
              <w:rPr>
                <w:rFonts w:ascii="Times New Roman" w:hint="eastAsia"/>
              </w:rPr>
            </w:pPr>
            <w:r w:rsidRPr="000B5653">
              <w:rPr>
                <w:rFonts w:ascii="Times New Roman" w:hint="eastAsia"/>
              </w:rPr>
              <w:t>中国建设银行股份有限公司</w:t>
            </w:r>
          </w:p>
        </w:tc>
      </w:tr>
      <w:tr w:rsidR="003B3DC5" w:rsidRPr="000B5653" w:rsidTr="000006C6">
        <w:trPr>
          <w:jc w:val="center"/>
        </w:trPr>
        <w:tc>
          <w:tcPr>
            <w:tcW w:w="3261" w:type="dxa"/>
            <w:gridSpan w:val="2"/>
            <w:vAlign w:val="center"/>
          </w:tcPr>
          <w:p w:rsidR="003B3DC5" w:rsidRPr="000B5653" w:rsidRDefault="003B3DC5" w:rsidP="000B5653">
            <w:pPr>
              <w:rPr>
                <w:rFonts w:eastAsia="宋体" w:cs="宋体" w:hint="eastAsia"/>
                <w:color w:val="000000"/>
                <w:kern w:val="0"/>
                <w:sz w:val="24"/>
                <w:szCs w:val="24"/>
              </w:rPr>
            </w:pPr>
            <w:r w:rsidRPr="000B5653">
              <w:rPr>
                <w:rFonts w:eastAsia="宋体" w:cs="宋体" w:hint="eastAsia"/>
                <w:color w:val="000000"/>
                <w:kern w:val="0"/>
                <w:sz w:val="24"/>
                <w:szCs w:val="24"/>
              </w:rPr>
              <w:t>公告依据</w:t>
            </w:r>
          </w:p>
        </w:tc>
        <w:tc>
          <w:tcPr>
            <w:tcW w:w="5628" w:type="dxa"/>
            <w:gridSpan w:val="3"/>
            <w:shd w:val="clear" w:color="auto" w:fill="auto"/>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中华人民共和国证券投资基金法》、《公开募集证券投资基金运作管理办法》、《公开募集证券投资基金信息披露管理办法》、《民生加银岁岁增利定期开放债券型证券投资基金基金合同》、《民生加银岁岁增利定期开放债券型证券投资基金招募说明书》及其更新</w:t>
            </w:r>
          </w:p>
        </w:tc>
      </w:tr>
      <w:tr w:rsidR="003B3DC5" w:rsidRPr="000B5653" w:rsidTr="007A7A22">
        <w:trPr>
          <w:trHeight w:val="623"/>
          <w:jc w:val="center"/>
        </w:trPr>
        <w:tc>
          <w:tcPr>
            <w:tcW w:w="3261" w:type="dxa"/>
            <w:gridSpan w:val="2"/>
            <w:vAlign w:val="center"/>
          </w:tcPr>
          <w:p w:rsidR="003B3DC5" w:rsidRPr="000B5653" w:rsidRDefault="003B3DC5" w:rsidP="007A7A22">
            <w:pPr>
              <w:rPr>
                <w:rFonts w:eastAsia="宋体" w:hint="eastAsia"/>
                <w:color w:val="000000"/>
                <w:sz w:val="24"/>
              </w:rPr>
            </w:pPr>
            <w:r w:rsidRPr="000B5653">
              <w:rPr>
                <w:rFonts w:eastAsia="宋体" w:hint="eastAsia"/>
                <w:color w:val="000000"/>
                <w:sz w:val="24"/>
              </w:rPr>
              <w:t>收益分配基准日</w:t>
            </w:r>
          </w:p>
        </w:tc>
        <w:tc>
          <w:tcPr>
            <w:tcW w:w="5628" w:type="dxa"/>
            <w:gridSpan w:val="3"/>
            <w:vAlign w:val="center"/>
          </w:tcPr>
          <w:p w:rsidR="003B3DC5" w:rsidRPr="000B5653" w:rsidRDefault="00462841" w:rsidP="007A7A22">
            <w:pPr>
              <w:pStyle w:val="Default"/>
              <w:ind w:leftChars="11" w:left="515" w:hanging="480"/>
              <w:jc w:val="both"/>
              <w:rPr>
                <w:rFonts w:ascii="Times New Roman" w:hint="eastAsia"/>
              </w:rPr>
            </w:pPr>
            <w:r w:rsidRPr="000B5653">
              <w:rPr>
                <w:rFonts w:ascii="Times New Roman"/>
              </w:rPr>
              <w:t>2024</w:t>
            </w:r>
            <w:r w:rsidRPr="000B5653">
              <w:rPr>
                <w:rFonts w:ascii="Times New Roman"/>
              </w:rPr>
              <w:t>年</w:t>
            </w:r>
            <w:r w:rsidRPr="000B5653">
              <w:rPr>
                <w:rFonts w:ascii="Times New Roman"/>
              </w:rPr>
              <w:t>8</w:t>
            </w:r>
            <w:r w:rsidRPr="000B5653">
              <w:rPr>
                <w:rFonts w:ascii="Times New Roman"/>
              </w:rPr>
              <w:t>月</w:t>
            </w:r>
            <w:r w:rsidRPr="000B5653">
              <w:rPr>
                <w:rFonts w:ascii="Times New Roman"/>
              </w:rPr>
              <w:t>26</w:t>
            </w:r>
            <w:r w:rsidRPr="000B5653">
              <w:rPr>
                <w:rFonts w:ascii="Times New Roman"/>
              </w:rPr>
              <w:t>日</w:t>
            </w:r>
          </w:p>
        </w:tc>
      </w:tr>
      <w:tr w:rsidR="003B3DC5" w:rsidRPr="000B5653" w:rsidTr="000B5653">
        <w:trPr>
          <w:trHeight w:val="619"/>
          <w:jc w:val="center"/>
        </w:trPr>
        <w:tc>
          <w:tcPr>
            <w:tcW w:w="3261" w:type="dxa"/>
            <w:gridSpan w:val="2"/>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有关年度分红次数的说明</w:t>
            </w:r>
          </w:p>
        </w:tc>
        <w:tc>
          <w:tcPr>
            <w:tcW w:w="5628" w:type="dxa"/>
            <w:gridSpan w:val="3"/>
            <w:vAlign w:val="center"/>
          </w:tcPr>
          <w:p w:rsidR="003B3DC5" w:rsidRPr="000B5653" w:rsidRDefault="003B3DC5" w:rsidP="000B5653">
            <w:pPr>
              <w:pStyle w:val="Default"/>
              <w:ind w:leftChars="11" w:left="515" w:hanging="480"/>
              <w:jc w:val="both"/>
              <w:rPr>
                <w:rFonts w:ascii="Times New Roman" w:hint="eastAsia"/>
              </w:rPr>
            </w:pPr>
            <w:r w:rsidRPr="000B5653">
              <w:rPr>
                <w:rFonts w:ascii="Times New Roman" w:hint="eastAsia"/>
              </w:rPr>
              <w:t>本次分红为</w:t>
            </w:r>
            <w:r w:rsidR="000C144E" w:rsidRPr="000B5653">
              <w:rPr>
                <w:rFonts w:ascii="Times New Roman" w:hint="eastAsia"/>
              </w:rPr>
              <w:t>本基金</w:t>
            </w:r>
            <w:r w:rsidRPr="000B5653">
              <w:rPr>
                <w:rFonts w:ascii="Times New Roman" w:hint="eastAsia"/>
              </w:rPr>
              <w:t>202</w:t>
            </w:r>
            <w:r w:rsidR="000C144E" w:rsidRPr="000B5653">
              <w:rPr>
                <w:rFonts w:ascii="Times New Roman" w:hint="eastAsia"/>
              </w:rPr>
              <w:t>4</w:t>
            </w:r>
            <w:r w:rsidRPr="000B5653">
              <w:rPr>
                <w:rFonts w:ascii="Times New Roman" w:hint="eastAsia"/>
              </w:rPr>
              <w:t>年度的第</w:t>
            </w:r>
            <w:r w:rsidRPr="000B5653">
              <w:rPr>
                <w:rFonts w:ascii="Times New Roman"/>
              </w:rPr>
              <w:t>1</w:t>
            </w:r>
            <w:r w:rsidRPr="000B5653">
              <w:rPr>
                <w:rFonts w:ascii="Times New Roman" w:hint="eastAsia"/>
              </w:rPr>
              <w:t>次分红</w:t>
            </w:r>
          </w:p>
        </w:tc>
      </w:tr>
      <w:tr w:rsidR="003B3DC5" w:rsidRPr="000B5653" w:rsidTr="000B5653">
        <w:trPr>
          <w:trHeight w:val="787"/>
          <w:jc w:val="center"/>
        </w:trPr>
        <w:tc>
          <w:tcPr>
            <w:tcW w:w="3261" w:type="dxa"/>
            <w:gridSpan w:val="2"/>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下属分级基金的基金简称</w:t>
            </w:r>
          </w:p>
        </w:tc>
        <w:tc>
          <w:tcPr>
            <w:tcW w:w="1984"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民生加银岁岁增利债券</w:t>
            </w:r>
            <w:r w:rsidRPr="000B5653">
              <w:rPr>
                <w:rFonts w:eastAsia="宋体" w:hint="eastAsia"/>
                <w:color w:val="000000"/>
                <w:sz w:val="24"/>
              </w:rPr>
              <w:t>A</w:t>
            </w:r>
          </w:p>
        </w:tc>
        <w:tc>
          <w:tcPr>
            <w:tcW w:w="1701" w:type="dxa"/>
            <w:vAlign w:val="center"/>
          </w:tcPr>
          <w:p w:rsidR="003B3DC5" w:rsidRPr="000B5653" w:rsidRDefault="003B3DC5" w:rsidP="000B5653">
            <w:pPr>
              <w:rPr>
                <w:rFonts w:eastAsia="宋体" w:hint="eastAsia"/>
                <w:color w:val="000000"/>
                <w:sz w:val="24"/>
              </w:rPr>
            </w:pPr>
            <w:bookmarkStart w:id="1" w:name="t_6_1_1_fj_0011B_a1_fm1"/>
            <w:bookmarkStart w:id="2" w:name="t_6_1_1_fj_0011C_a1_fm1"/>
            <w:bookmarkEnd w:id="1"/>
            <w:bookmarkEnd w:id="2"/>
            <w:r w:rsidRPr="000B5653">
              <w:rPr>
                <w:rFonts w:eastAsia="宋体" w:hint="eastAsia"/>
                <w:color w:val="000000"/>
                <w:sz w:val="24"/>
              </w:rPr>
              <w:t>民生加银岁岁增利债券</w:t>
            </w:r>
            <w:r w:rsidRPr="000B5653">
              <w:rPr>
                <w:rFonts w:eastAsia="宋体" w:hint="eastAsia"/>
                <w:color w:val="000000"/>
                <w:sz w:val="24"/>
              </w:rPr>
              <w:t>C</w:t>
            </w:r>
          </w:p>
        </w:tc>
        <w:tc>
          <w:tcPr>
            <w:tcW w:w="1943"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民生加银岁岁增利债券</w:t>
            </w:r>
            <w:r w:rsidRPr="000B5653">
              <w:rPr>
                <w:rFonts w:eastAsia="宋体" w:hint="eastAsia"/>
                <w:color w:val="000000"/>
                <w:sz w:val="24"/>
              </w:rPr>
              <w:t>D</w:t>
            </w:r>
          </w:p>
        </w:tc>
      </w:tr>
      <w:tr w:rsidR="003B3DC5" w:rsidRPr="000B5653" w:rsidTr="00A73687">
        <w:trPr>
          <w:trHeight w:val="539"/>
          <w:jc w:val="center"/>
        </w:trPr>
        <w:tc>
          <w:tcPr>
            <w:tcW w:w="3261" w:type="dxa"/>
            <w:gridSpan w:val="2"/>
            <w:vAlign w:val="center"/>
          </w:tcPr>
          <w:p w:rsidR="003B3DC5" w:rsidRPr="000B5653" w:rsidRDefault="003B3DC5" w:rsidP="00A73687">
            <w:pPr>
              <w:rPr>
                <w:rFonts w:eastAsia="宋体" w:hint="eastAsia"/>
                <w:color w:val="000000"/>
                <w:sz w:val="24"/>
              </w:rPr>
            </w:pPr>
            <w:r w:rsidRPr="000B5653">
              <w:rPr>
                <w:rFonts w:eastAsia="宋体" w:hint="eastAsia"/>
                <w:color w:val="000000"/>
                <w:sz w:val="24"/>
              </w:rPr>
              <w:t>下属分级基金的交易代码</w:t>
            </w:r>
          </w:p>
        </w:tc>
        <w:tc>
          <w:tcPr>
            <w:tcW w:w="1984" w:type="dxa"/>
            <w:vAlign w:val="center"/>
          </w:tcPr>
          <w:p w:rsidR="003B3DC5" w:rsidRPr="000B5653" w:rsidRDefault="003B3DC5" w:rsidP="00A73687">
            <w:pPr>
              <w:pStyle w:val="Default"/>
              <w:ind w:leftChars="11" w:left="515" w:hanging="480"/>
              <w:jc w:val="both"/>
              <w:rPr>
                <w:rFonts w:ascii="Times New Roman"/>
              </w:rPr>
            </w:pPr>
            <w:r w:rsidRPr="000B5653">
              <w:rPr>
                <w:rFonts w:ascii="Times New Roman"/>
              </w:rPr>
              <w:t>000137</w:t>
            </w:r>
          </w:p>
        </w:tc>
        <w:tc>
          <w:tcPr>
            <w:tcW w:w="1701" w:type="dxa"/>
            <w:vAlign w:val="center"/>
          </w:tcPr>
          <w:p w:rsidR="003B3DC5" w:rsidRPr="000B5653" w:rsidRDefault="003B3DC5" w:rsidP="00A73687">
            <w:pPr>
              <w:pStyle w:val="Default"/>
              <w:ind w:leftChars="11" w:left="515" w:hanging="480"/>
              <w:jc w:val="both"/>
              <w:rPr>
                <w:rFonts w:ascii="Times New Roman"/>
              </w:rPr>
            </w:pPr>
            <w:bookmarkStart w:id="3" w:name="t_1_1_fj_0012B_a1_fm1"/>
            <w:bookmarkStart w:id="4" w:name="t_1_1_fj_0012C_a1_fm1"/>
            <w:bookmarkEnd w:id="3"/>
            <w:bookmarkEnd w:id="4"/>
            <w:r w:rsidRPr="000B5653">
              <w:rPr>
                <w:rFonts w:ascii="Times New Roman"/>
              </w:rPr>
              <w:t>000138</w:t>
            </w:r>
          </w:p>
        </w:tc>
        <w:tc>
          <w:tcPr>
            <w:tcW w:w="1943" w:type="dxa"/>
            <w:vAlign w:val="center"/>
          </w:tcPr>
          <w:p w:rsidR="003B3DC5" w:rsidRPr="000B5653" w:rsidRDefault="003B3DC5" w:rsidP="00A73687">
            <w:pPr>
              <w:pStyle w:val="Default"/>
              <w:ind w:leftChars="11" w:left="515" w:hanging="480"/>
              <w:jc w:val="both"/>
              <w:rPr>
                <w:rFonts w:ascii="Times New Roman" w:hint="eastAsia"/>
              </w:rPr>
            </w:pPr>
            <w:r w:rsidRPr="000B5653">
              <w:rPr>
                <w:rFonts w:ascii="Times New Roman"/>
              </w:rPr>
              <w:t>001785</w:t>
            </w:r>
          </w:p>
        </w:tc>
      </w:tr>
      <w:tr w:rsidR="003B3DC5" w:rsidRPr="000B5653" w:rsidTr="000006C6">
        <w:trPr>
          <w:jc w:val="center"/>
        </w:trPr>
        <w:tc>
          <w:tcPr>
            <w:tcW w:w="1418" w:type="dxa"/>
            <w:vMerge w:val="restart"/>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截止基准日下属分级基金的相关指标</w:t>
            </w:r>
          </w:p>
        </w:tc>
        <w:tc>
          <w:tcPr>
            <w:tcW w:w="1843" w:type="dxa"/>
            <w:vAlign w:val="center"/>
          </w:tcPr>
          <w:p w:rsidR="003B3DC5" w:rsidRPr="000B5653" w:rsidRDefault="003B3DC5" w:rsidP="000B5653">
            <w:pPr>
              <w:rPr>
                <w:rFonts w:eastAsia="宋体" w:cs="宋体" w:hint="eastAsia"/>
                <w:color w:val="000000"/>
                <w:kern w:val="0"/>
                <w:sz w:val="24"/>
                <w:szCs w:val="24"/>
              </w:rPr>
            </w:pPr>
            <w:r w:rsidRPr="000B5653">
              <w:rPr>
                <w:rFonts w:eastAsia="宋体" w:cs="宋体" w:hint="eastAsia"/>
                <w:color w:val="000000"/>
                <w:kern w:val="0"/>
                <w:sz w:val="24"/>
                <w:szCs w:val="24"/>
              </w:rPr>
              <w:t>基准日下属分级基金份额净值（单位：元）</w:t>
            </w:r>
          </w:p>
        </w:tc>
        <w:tc>
          <w:tcPr>
            <w:tcW w:w="1984" w:type="dxa"/>
            <w:vAlign w:val="center"/>
          </w:tcPr>
          <w:p w:rsidR="003B3DC5" w:rsidRPr="000B5653" w:rsidRDefault="000C144E" w:rsidP="000B5653">
            <w:pPr>
              <w:pStyle w:val="Default"/>
              <w:ind w:leftChars="11" w:left="515" w:hanging="480"/>
              <w:jc w:val="both"/>
              <w:rPr>
                <w:rFonts w:ascii="Times New Roman"/>
              </w:rPr>
            </w:pPr>
            <w:r w:rsidRPr="000B5653">
              <w:rPr>
                <w:rFonts w:ascii="Times New Roman"/>
              </w:rPr>
              <w:t>1.2047</w:t>
            </w:r>
          </w:p>
        </w:tc>
        <w:tc>
          <w:tcPr>
            <w:tcW w:w="1701" w:type="dxa"/>
            <w:vAlign w:val="center"/>
          </w:tcPr>
          <w:p w:rsidR="003B3DC5" w:rsidRPr="000B5653" w:rsidRDefault="000C144E" w:rsidP="000B5653">
            <w:pPr>
              <w:pStyle w:val="Default"/>
              <w:ind w:leftChars="11" w:left="515" w:hanging="480"/>
              <w:jc w:val="both"/>
              <w:rPr>
                <w:rFonts w:ascii="Times New Roman"/>
              </w:rPr>
            </w:pPr>
            <w:r w:rsidRPr="000B5653">
              <w:rPr>
                <w:rFonts w:ascii="Times New Roman"/>
              </w:rPr>
              <w:t>1.1752</w:t>
            </w:r>
          </w:p>
        </w:tc>
        <w:tc>
          <w:tcPr>
            <w:tcW w:w="1943" w:type="dxa"/>
            <w:vAlign w:val="center"/>
          </w:tcPr>
          <w:p w:rsidR="003B3DC5" w:rsidRPr="000B5653" w:rsidRDefault="003B3DC5" w:rsidP="000B5653">
            <w:pPr>
              <w:rPr>
                <w:rFonts w:eastAsia="宋体" w:hint="eastAsia"/>
              </w:rPr>
            </w:pPr>
            <w:r w:rsidRPr="000B5653">
              <w:rPr>
                <w:rFonts w:eastAsia="宋体" w:hint="eastAsia"/>
                <w:sz w:val="21"/>
                <w:szCs w:val="21"/>
              </w:rPr>
              <w:t>-</w:t>
            </w:r>
          </w:p>
        </w:tc>
      </w:tr>
      <w:tr w:rsidR="003B3DC5" w:rsidRPr="000B5653" w:rsidTr="000006C6">
        <w:trPr>
          <w:trHeight w:val="1282"/>
          <w:jc w:val="center"/>
        </w:trPr>
        <w:tc>
          <w:tcPr>
            <w:tcW w:w="1418" w:type="dxa"/>
            <w:vMerge/>
            <w:vAlign w:val="center"/>
          </w:tcPr>
          <w:p w:rsidR="003B3DC5" w:rsidRPr="000B5653" w:rsidRDefault="003B3DC5">
            <w:pPr>
              <w:rPr>
                <w:rFonts w:eastAsia="宋体"/>
              </w:rPr>
            </w:pPr>
          </w:p>
        </w:tc>
        <w:tc>
          <w:tcPr>
            <w:tcW w:w="1843"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基准日下属分级基金可供分配利润（单位：元）</w:t>
            </w:r>
          </w:p>
        </w:tc>
        <w:tc>
          <w:tcPr>
            <w:tcW w:w="1984" w:type="dxa"/>
            <w:vAlign w:val="center"/>
          </w:tcPr>
          <w:p w:rsidR="003B3DC5" w:rsidRPr="000B5653" w:rsidRDefault="000C144E" w:rsidP="000B5653">
            <w:pPr>
              <w:rPr>
                <w:rFonts w:eastAsia="宋体" w:hint="eastAsia"/>
                <w:color w:val="000000"/>
                <w:sz w:val="24"/>
              </w:rPr>
            </w:pPr>
            <w:r w:rsidRPr="000B5653">
              <w:rPr>
                <w:rFonts w:eastAsia="宋体"/>
                <w:color w:val="000000"/>
                <w:sz w:val="24"/>
              </w:rPr>
              <w:t>158,572,405.19</w:t>
            </w:r>
          </w:p>
        </w:tc>
        <w:tc>
          <w:tcPr>
            <w:tcW w:w="1701" w:type="dxa"/>
            <w:vAlign w:val="center"/>
          </w:tcPr>
          <w:p w:rsidR="003B3DC5" w:rsidRPr="000B5653" w:rsidRDefault="000C144E" w:rsidP="000B5653">
            <w:pPr>
              <w:rPr>
                <w:rFonts w:eastAsia="宋体" w:hint="eastAsia"/>
                <w:color w:val="000000"/>
                <w:sz w:val="24"/>
              </w:rPr>
            </w:pPr>
            <w:r w:rsidRPr="000B5653">
              <w:rPr>
                <w:rFonts w:eastAsia="宋体"/>
                <w:color w:val="000000"/>
                <w:sz w:val="24"/>
              </w:rPr>
              <w:t>838,962.49</w:t>
            </w:r>
          </w:p>
        </w:tc>
        <w:tc>
          <w:tcPr>
            <w:tcW w:w="1943" w:type="dxa"/>
            <w:vAlign w:val="center"/>
          </w:tcPr>
          <w:p w:rsidR="003B3DC5" w:rsidRPr="000B5653" w:rsidRDefault="003B3DC5" w:rsidP="000B5653">
            <w:pPr>
              <w:rPr>
                <w:rFonts w:eastAsia="宋体" w:hint="eastAsia"/>
              </w:rPr>
            </w:pPr>
            <w:r w:rsidRPr="000B5653">
              <w:rPr>
                <w:rFonts w:eastAsia="宋体" w:hint="eastAsia"/>
                <w:sz w:val="21"/>
                <w:szCs w:val="21"/>
              </w:rPr>
              <w:t>-</w:t>
            </w:r>
          </w:p>
        </w:tc>
      </w:tr>
      <w:tr w:rsidR="003B3DC5" w:rsidRPr="000B5653" w:rsidTr="000006C6">
        <w:trPr>
          <w:jc w:val="center"/>
        </w:trPr>
        <w:tc>
          <w:tcPr>
            <w:tcW w:w="3261" w:type="dxa"/>
            <w:gridSpan w:val="2"/>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本次下属分级基金分红方案（单位：元</w:t>
            </w:r>
            <w:r w:rsidRPr="000B5653">
              <w:rPr>
                <w:rFonts w:eastAsia="宋体" w:hint="eastAsia"/>
                <w:color w:val="000000"/>
                <w:sz w:val="24"/>
              </w:rPr>
              <w:t>/10</w:t>
            </w:r>
            <w:r w:rsidRPr="000B5653">
              <w:rPr>
                <w:rFonts w:eastAsia="宋体" w:hint="eastAsia"/>
                <w:color w:val="000000"/>
                <w:sz w:val="24"/>
              </w:rPr>
              <w:t>份基金份额）</w:t>
            </w:r>
          </w:p>
        </w:tc>
        <w:tc>
          <w:tcPr>
            <w:tcW w:w="1984" w:type="dxa"/>
            <w:vAlign w:val="center"/>
          </w:tcPr>
          <w:p w:rsidR="003B3DC5" w:rsidRPr="000B5653" w:rsidRDefault="003B3DC5" w:rsidP="00FE0047">
            <w:pPr>
              <w:rPr>
                <w:rFonts w:eastAsia="宋体" w:hint="eastAsia"/>
                <w:color w:val="000000"/>
                <w:sz w:val="24"/>
              </w:rPr>
            </w:pPr>
            <w:r w:rsidRPr="000B5653">
              <w:rPr>
                <w:rFonts w:eastAsia="宋体" w:hint="eastAsia"/>
                <w:color w:val="000000"/>
                <w:sz w:val="24"/>
              </w:rPr>
              <w:t>0.</w:t>
            </w:r>
            <w:r w:rsidR="000C144E" w:rsidRPr="000B5653">
              <w:rPr>
                <w:rFonts w:eastAsia="宋体" w:hint="eastAsia"/>
                <w:color w:val="000000"/>
                <w:sz w:val="24"/>
              </w:rPr>
              <w:t>40</w:t>
            </w:r>
          </w:p>
        </w:tc>
        <w:tc>
          <w:tcPr>
            <w:tcW w:w="1701" w:type="dxa"/>
            <w:vAlign w:val="center"/>
          </w:tcPr>
          <w:p w:rsidR="003B3DC5" w:rsidRPr="000B5653" w:rsidRDefault="003B3DC5" w:rsidP="00FE0047">
            <w:pPr>
              <w:rPr>
                <w:rFonts w:eastAsia="宋体" w:hint="eastAsia"/>
                <w:color w:val="000000"/>
                <w:sz w:val="24"/>
              </w:rPr>
            </w:pPr>
            <w:r w:rsidRPr="000B5653">
              <w:rPr>
                <w:rFonts w:eastAsia="宋体" w:hint="eastAsia"/>
                <w:color w:val="000000"/>
                <w:sz w:val="24"/>
              </w:rPr>
              <w:t>0.</w:t>
            </w:r>
            <w:r w:rsidR="000C144E" w:rsidRPr="000B5653">
              <w:rPr>
                <w:rFonts w:eastAsia="宋体" w:hint="eastAsia"/>
                <w:color w:val="000000"/>
                <w:sz w:val="24"/>
              </w:rPr>
              <w:t>40</w:t>
            </w:r>
          </w:p>
        </w:tc>
        <w:tc>
          <w:tcPr>
            <w:tcW w:w="1943" w:type="dxa"/>
            <w:vAlign w:val="center"/>
          </w:tcPr>
          <w:p w:rsidR="003B3DC5" w:rsidRPr="000B5653" w:rsidRDefault="003B3DC5" w:rsidP="00FA2AAD">
            <w:pPr>
              <w:rPr>
                <w:rFonts w:eastAsia="宋体" w:hint="eastAsia"/>
                <w:color w:val="000000"/>
                <w:sz w:val="24"/>
              </w:rPr>
            </w:pPr>
            <w:r w:rsidRPr="000B5653">
              <w:rPr>
                <w:rFonts w:eastAsia="宋体" w:hint="eastAsia"/>
                <w:color w:val="000000"/>
                <w:sz w:val="24"/>
              </w:rPr>
              <w:t>D</w:t>
            </w:r>
            <w:r w:rsidRPr="000B5653">
              <w:rPr>
                <w:rFonts w:eastAsia="宋体" w:hint="eastAsia"/>
                <w:color w:val="000000"/>
                <w:sz w:val="24"/>
              </w:rPr>
              <w:t>类基金份额此次不涉及分红</w:t>
            </w:r>
          </w:p>
        </w:tc>
      </w:tr>
    </w:tbl>
    <w:p w:rsidR="003B3DC5" w:rsidRPr="000B5653" w:rsidRDefault="003B3DC5">
      <w:pPr>
        <w:spacing w:line="360" w:lineRule="auto"/>
        <w:jc w:val="left"/>
        <w:rPr>
          <w:rFonts w:eastAsia="宋体" w:hint="eastAsia"/>
          <w:sz w:val="22"/>
          <w:szCs w:val="21"/>
        </w:rPr>
      </w:pPr>
      <w:bookmarkStart w:id="5" w:name="t_6_1_3_fj_2645_a1_fm1"/>
      <w:bookmarkStart w:id="6" w:name="_Toc275961419"/>
      <w:r w:rsidRPr="000B5653">
        <w:rPr>
          <w:rFonts w:eastAsia="宋体" w:hint="eastAsia"/>
          <w:sz w:val="22"/>
          <w:szCs w:val="21"/>
        </w:rPr>
        <w:t>注：</w:t>
      </w:r>
      <w:bookmarkEnd w:id="5"/>
      <w:r w:rsidRPr="000B5653">
        <w:rPr>
          <w:rFonts w:eastAsia="宋体" w:hint="eastAsia"/>
          <w:sz w:val="22"/>
          <w:szCs w:val="21"/>
        </w:rPr>
        <w:t>1</w:t>
      </w:r>
      <w:r w:rsidRPr="000B5653">
        <w:rPr>
          <w:rFonts w:eastAsia="宋体" w:hint="eastAsia"/>
          <w:sz w:val="22"/>
          <w:szCs w:val="21"/>
        </w:rPr>
        <w:t>、根据《民生加银岁岁增利定期开放债券型证券投资基金基金合同》的规定，在符合有关基金分红条件的前提下，本基金每年收益分配次数最多为</w:t>
      </w:r>
      <w:r w:rsidRPr="000B5653">
        <w:rPr>
          <w:rFonts w:eastAsia="宋体" w:hint="eastAsia"/>
          <w:sz w:val="22"/>
          <w:szCs w:val="21"/>
        </w:rPr>
        <w:t>12</w:t>
      </w:r>
      <w:r w:rsidRPr="000B5653">
        <w:rPr>
          <w:rFonts w:eastAsia="宋体" w:hint="eastAsia"/>
          <w:sz w:val="22"/>
          <w:szCs w:val="21"/>
        </w:rPr>
        <w:t>次，每次收益分</w:t>
      </w:r>
      <w:r w:rsidRPr="000B5653">
        <w:rPr>
          <w:rFonts w:eastAsia="宋体" w:hint="eastAsia"/>
          <w:sz w:val="22"/>
          <w:szCs w:val="21"/>
        </w:rPr>
        <w:lastRenderedPageBreak/>
        <w:t>配比例不得低于该次可供分配利润的</w:t>
      </w:r>
      <w:r w:rsidRPr="000B5653">
        <w:rPr>
          <w:rFonts w:eastAsia="宋体" w:hint="eastAsia"/>
          <w:sz w:val="22"/>
          <w:szCs w:val="21"/>
        </w:rPr>
        <w:t>20%</w:t>
      </w:r>
      <w:r w:rsidRPr="000B5653">
        <w:rPr>
          <w:rFonts w:eastAsia="宋体" w:hint="eastAsia"/>
          <w:sz w:val="22"/>
          <w:szCs w:val="21"/>
        </w:rPr>
        <w:t>，若基金合同生效不满</w:t>
      </w:r>
      <w:r w:rsidRPr="000B5653">
        <w:rPr>
          <w:rFonts w:eastAsia="宋体" w:hint="eastAsia"/>
          <w:sz w:val="22"/>
          <w:szCs w:val="21"/>
        </w:rPr>
        <w:t>3</w:t>
      </w:r>
      <w:r w:rsidRPr="000B5653">
        <w:rPr>
          <w:rFonts w:eastAsia="宋体" w:hint="eastAsia"/>
          <w:sz w:val="22"/>
          <w:szCs w:val="21"/>
        </w:rPr>
        <w:t>个月可不进行收益分配；基金红利发放日距离收益分配基准日（即可供分配利润计算截止日）的时间不得超过</w:t>
      </w:r>
      <w:r w:rsidRPr="000B5653">
        <w:rPr>
          <w:rFonts w:eastAsia="宋体" w:hint="eastAsia"/>
          <w:sz w:val="22"/>
          <w:szCs w:val="21"/>
        </w:rPr>
        <w:t>15</w:t>
      </w:r>
      <w:r w:rsidRPr="000B5653">
        <w:rPr>
          <w:rFonts w:eastAsia="宋体" w:hint="eastAsia"/>
          <w:sz w:val="22"/>
          <w:szCs w:val="21"/>
        </w:rPr>
        <w:t>个工作日。</w:t>
      </w:r>
      <w:r w:rsidRPr="000B5653">
        <w:rPr>
          <w:rFonts w:eastAsia="宋体" w:hint="eastAsia"/>
          <w:sz w:val="22"/>
          <w:szCs w:val="21"/>
        </w:rPr>
        <w:t xml:space="preserve"> </w:t>
      </w:r>
    </w:p>
    <w:p w:rsidR="003B3DC5" w:rsidRPr="000B5653" w:rsidRDefault="003B3DC5" w:rsidP="00D046B5">
      <w:pPr>
        <w:spacing w:line="360" w:lineRule="auto"/>
        <w:ind w:firstLine="426"/>
        <w:jc w:val="left"/>
        <w:rPr>
          <w:rFonts w:eastAsia="宋体" w:hint="eastAsia"/>
          <w:sz w:val="22"/>
          <w:szCs w:val="21"/>
        </w:rPr>
      </w:pPr>
      <w:r w:rsidRPr="000B5653">
        <w:rPr>
          <w:rFonts w:eastAsia="宋体" w:hint="eastAsia"/>
          <w:sz w:val="22"/>
          <w:szCs w:val="21"/>
        </w:rPr>
        <w:t>2</w:t>
      </w:r>
      <w:r w:rsidRPr="000B5653">
        <w:rPr>
          <w:rFonts w:eastAsia="宋体" w:hint="eastAsia"/>
          <w:sz w:val="22"/>
          <w:szCs w:val="21"/>
        </w:rPr>
        <w:t>、本次分红方案：</w:t>
      </w:r>
      <w:r w:rsidRPr="000B5653">
        <w:rPr>
          <w:rFonts w:eastAsia="宋体" w:hint="eastAsia"/>
          <w:sz w:val="22"/>
          <w:szCs w:val="21"/>
        </w:rPr>
        <w:t>A</w:t>
      </w:r>
      <w:r w:rsidRPr="000B5653">
        <w:rPr>
          <w:rFonts w:eastAsia="宋体" w:hint="eastAsia"/>
          <w:sz w:val="22"/>
          <w:szCs w:val="21"/>
        </w:rPr>
        <w:t>类基金份额每</w:t>
      </w:r>
      <w:r w:rsidRPr="000B5653">
        <w:rPr>
          <w:rFonts w:eastAsia="宋体" w:hint="eastAsia"/>
          <w:sz w:val="22"/>
          <w:szCs w:val="21"/>
        </w:rPr>
        <w:t>10</w:t>
      </w:r>
      <w:r w:rsidRPr="000B5653">
        <w:rPr>
          <w:rFonts w:eastAsia="宋体" w:hint="eastAsia"/>
          <w:sz w:val="22"/>
          <w:szCs w:val="21"/>
        </w:rPr>
        <w:t>份基金份额派发红利</w:t>
      </w:r>
      <w:r w:rsidRPr="000B5653">
        <w:rPr>
          <w:rFonts w:eastAsia="宋体" w:hint="eastAsia"/>
          <w:sz w:val="22"/>
          <w:szCs w:val="21"/>
        </w:rPr>
        <w:t>0.</w:t>
      </w:r>
      <w:r w:rsidR="00C70A43" w:rsidRPr="000B5653">
        <w:rPr>
          <w:rFonts w:eastAsia="宋体" w:hint="eastAsia"/>
          <w:sz w:val="22"/>
          <w:szCs w:val="21"/>
        </w:rPr>
        <w:t>40</w:t>
      </w:r>
      <w:r w:rsidRPr="000B5653">
        <w:rPr>
          <w:rFonts w:eastAsia="宋体" w:hint="eastAsia"/>
          <w:sz w:val="22"/>
          <w:szCs w:val="21"/>
        </w:rPr>
        <w:t>元，</w:t>
      </w:r>
      <w:r w:rsidRPr="000B5653">
        <w:rPr>
          <w:rFonts w:eastAsia="宋体" w:hint="eastAsia"/>
          <w:sz w:val="22"/>
          <w:szCs w:val="21"/>
        </w:rPr>
        <w:t>C</w:t>
      </w:r>
      <w:r w:rsidRPr="000B5653">
        <w:rPr>
          <w:rFonts w:eastAsia="宋体" w:hint="eastAsia"/>
          <w:sz w:val="22"/>
          <w:szCs w:val="21"/>
        </w:rPr>
        <w:t>类基金份额每</w:t>
      </w:r>
      <w:r w:rsidRPr="000B5653">
        <w:rPr>
          <w:rFonts w:eastAsia="宋体" w:hint="eastAsia"/>
          <w:sz w:val="22"/>
          <w:szCs w:val="21"/>
        </w:rPr>
        <w:t>10</w:t>
      </w:r>
      <w:r w:rsidRPr="000B5653">
        <w:rPr>
          <w:rFonts w:eastAsia="宋体" w:hint="eastAsia"/>
          <w:sz w:val="22"/>
          <w:szCs w:val="21"/>
        </w:rPr>
        <w:t>份基金份额派发红利</w:t>
      </w:r>
      <w:r w:rsidRPr="000B5653">
        <w:rPr>
          <w:rFonts w:eastAsia="宋体" w:hint="eastAsia"/>
          <w:sz w:val="22"/>
          <w:szCs w:val="21"/>
        </w:rPr>
        <w:t>0.</w:t>
      </w:r>
      <w:r w:rsidR="00C70A43" w:rsidRPr="000B5653">
        <w:rPr>
          <w:rFonts w:eastAsia="宋体" w:hint="eastAsia"/>
          <w:sz w:val="22"/>
          <w:szCs w:val="21"/>
        </w:rPr>
        <w:t>40</w:t>
      </w:r>
      <w:r w:rsidRPr="000B5653">
        <w:rPr>
          <w:rFonts w:eastAsia="宋体" w:hint="eastAsia"/>
          <w:sz w:val="22"/>
          <w:szCs w:val="21"/>
        </w:rPr>
        <w:t>元。截至本次分红收益分配基准日，</w:t>
      </w:r>
      <w:r w:rsidRPr="000B5653">
        <w:rPr>
          <w:rFonts w:eastAsia="宋体" w:hint="eastAsia"/>
          <w:sz w:val="22"/>
          <w:szCs w:val="21"/>
        </w:rPr>
        <w:t>D</w:t>
      </w:r>
      <w:r w:rsidRPr="000B5653">
        <w:rPr>
          <w:rFonts w:eastAsia="宋体" w:hint="eastAsia"/>
          <w:sz w:val="22"/>
          <w:szCs w:val="21"/>
        </w:rPr>
        <w:t>类基金份额为零，不涉及此次分红。</w:t>
      </w:r>
    </w:p>
    <w:p w:rsidR="003B3DC5" w:rsidRPr="000B5653" w:rsidRDefault="003B3DC5" w:rsidP="000B5653">
      <w:pPr>
        <w:pStyle w:val="2"/>
        <w:spacing w:after="120" w:line="560" w:lineRule="exact"/>
        <w:rPr>
          <w:rFonts w:ascii="Times New Roman" w:eastAsia="宋体" w:hAnsi="Times New Roman" w:hint="eastAsia"/>
          <w:bCs w:val="0"/>
          <w:color w:val="000000"/>
          <w:sz w:val="24"/>
          <w:szCs w:val="24"/>
        </w:rPr>
      </w:pPr>
      <w:r w:rsidRPr="000B5653">
        <w:rPr>
          <w:rFonts w:ascii="Times New Roman" w:eastAsia="宋体" w:hAnsi="Times New Roman" w:hint="eastAsia"/>
          <w:bCs w:val="0"/>
          <w:color w:val="000000"/>
          <w:sz w:val="24"/>
          <w:szCs w:val="24"/>
        </w:rPr>
        <w:t xml:space="preserve">2 </w:t>
      </w:r>
      <w:r w:rsidRPr="000B5653">
        <w:rPr>
          <w:rFonts w:ascii="Times New Roman" w:eastAsia="宋体" w:hAnsi="Times New Roman" w:hint="eastAsia"/>
          <w:bCs w:val="0"/>
          <w:color w:val="000000"/>
          <w:sz w:val="24"/>
          <w:szCs w:val="24"/>
        </w:rPr>
        <w:t>与分红相关的其他信息</w:t>
      </w:r>
      <w:bookmarkEnd w:id="6"/>
    </w:p>
    <w:tbl>
      <w:tblPr>
        <w:tblW w:w="5004" w:type="pct"/>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5411"/>
      </w:tblGrid>
      <w:tr w:rsidR="003B3DC5" w:rsidRPr="000B5653" w:rsidTr="000B5653">
        <w:trPr>
          <w:trHeight w:val="548"/>
          <w:jc w:val="center"/>
        </w:trPr>
        <w:tc>
          <w:tcPr>
            <w:tcW w:w="3118"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权益登记日</w:t>
            </w:r>
          </w:p>
        </w:tc>
        <w:tc>
          <w:tcPr>
            <w:tcW w:w="5411" w:type="dxa"/>
            <w:vAlign w:val="center"/>
          </w:tcPr>
          <w:p w:rsidR="003B3DC5" w:rsidRPr="000B5653" w:rsidRDefault="00462841" w:rsidP="000B5653">
            <w:pPr>
              <w:pStyle w:val="Default"/>
              <w:jc w:val="both"/>
              <w:rPr>
                <w:rFonts w:ascii="Times New Roman" w:cs="Times New Roman"/>
              </w:rPr>
            </w:pPr>
            <w:r w:rsidRPr="000B5653">
              <w:rPr>
                <w:rFonts w:ascii="Times New Roman" w:cs="Times New Roman"/>
              </w:rPr>
              <w:t>2024</w:t>
            </w:r>
            <w:r w:rsidRPr="000B5653">
              <w:rPr>
                <w:rFonts w:ascii="Times New Roman" w:cs="Times New Roman"/>
              </w:rPr>
              <w:t>年</w:t>
            </w:r>
            <w:r w:rsidRPr="000B5653">
              <w:rPr>
                <w:rFonts w:ascii="Times New Roman" w:cs="Times New Roman"/>
              </w:rPr>
              <w:t>9</w:t>
            </w:r>
            <w:r w:rsidRPr="000B5653">
              <w:rPr>
                <w:rFonts w:ascii="Times New Roman" w:cs="Times New Roman"/>
              </w:rPr>
              <w:t>月</w:t>
            </w:r>
            <w:r w:rsidRPr="000B5653">
              <w:rPr>
                <w:rFonts w:ascii="Times New Roman" w:cs="Times New Roman"/>
              </w:rPr>
              <w:t>3</w:t>
            </w:r>
            <w:r w:rsidRPr="000B5653">
              <w:rPr>
                <w:rFonts w:ascii="Times New Roman" w:cs="Times New Roman"/>
              </w:rPr>
              <w:t>日</w:t>
            </w:r>
          </w:p>
        </w:tc>
      </w:tr>
      <w:tr w:rsidR="003B3DC5" w:rsidRPr="000B5653" w:rsidTr="000B5653">
        <w:trPr>
          <w:trHeight w:val="495"/>
          <w:jc w:val="center"/>
        </w:trPr>
        <w:tc>
          <w:tcPr>
            <w:tcW w:w="3118"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除息日</w:t>
            </w:r>
          </w:p>
        </w:tc>
        <w:tc>
          <w:tcPr>
            <w:tcW w:w="5411" w:type="dxa"/>
            <w:vAlign w:val="center"/>
          </w:tcPr>
          <w:p w:rsidR="003B3DC5" w:rsidRPr="000B5653" w:rsidRDefault="00462841" w:rsidP="000B5653">
            <w:pPr>
              <w:pStyle w:val="Default"/>
              <w:jc w:val="both"/>
              <w:rPr>
                <w:rFonts w:ascii="Times New Roman" w:cs="Times New Roman"/>
              </w:rPr>
            </w:pPr>
            <w:r w:rsidRPr="000B5653">
              <w:rPr>
                <w:rFonts w:ascii="Times New Roman" w:cs="Times New Roman"/>
              </w:rPr>
              <w:t>2024</w:t>
            </w:r>
            <w:r w:rsidRPr="000B5653">
              <w:rPr>
                <w:rFonts w:ascii="Times New Roman" w:cs="Times New Roman"/>
              </w:rPr>
              <w:t>年</w:t>
            </w:r>
            <w:r w:rsidRPr="000B5653">
              <w:rPr>
                <w:rFonts w:ascii="Times New Roman" w:cs="Times New Roman"/>
              </w:rPr>
              <w:t>9</w:t>
            </w:r>
            <w:r w:rsidRPr="000B5653">
              <w:rPr>
                <w:rFonts w:ascii="Times New Roman" w:cs="Times New Roman"/>
              </w:rPr>
              <w:t>月</w:t>
            </w:r>
            <w:r w:rsidRPr="000B5653">
              <w:rPr>
                <w:rFonts w:ascii="Times New Roman" w:cs="Times New Roman"/>
              </w:rPr>
              <w:t>3</w:t>
            </w:r>
            <w:r w:rsidRPr="000B5653">
              <w:rPr>
                <w:rFonts w:ascii="Times New Roman" w:cs="Times New Roman"/>
              </w:rPr>
              <w:t>日</w:t>
            </w:r>
          </w:p>
        </w:tc>
      </w:tr>
      <w:tr w:rsidR="003B3DC5" w:rsidRPr="000B5653" w:rsidTr="000B5653">
        <w:trPr>
          <w:trHeight w:val="477"/>
          <w:jc w:val="center"/>
        </w:trPr>
        <w:tc>
          <w:tcPr>
            <w:tcW w:w="3118"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现金红利发放日</w:t>
            </w:r>
          </w:p>
        </w:tc>
        <w:tc>
          <w:tcPr>
            <w:tcW w:w="5411" w:type="dxa"/>
            <w:vAlign w:val="center"/>
          </w:tcPr>
          <w:p w:rsidR="003B3DC5" w:rsidRPr="000B5653" w:rsidRDefault="00462841" w:rsidP="000B5653">
            <w:pPr>
              <w:pStyle w:val="Default"/>
              <w:jc w:val="both"/>
              <w:rPr>
                <w:rFonts w:ascii="Times New Roman" w:cs="Times New Roman"/>
              </w:rPr>
            </w:pPr>
            <w:r w:rsidRPr="000B5653">
              <w:rPr>
                <w:rFonts w:ascii="Times New Roman" w:cs="Times New Roman"/>
              </w:rPr>
              <w:t>2024</w:t>
            </w:r>
            <w:r w:rsidRPr="000B5653">
              <w:rPr>
                <w:rFonts w:ascii="Times New Roman" w:cs="Times New Roman"/>
              </w:rPr>
              <w:t>年</w:t>
            </w:r>
            <w:r w:rsidRPr="000B5653">
              <w:rPr>
                <w:rFonts w:ascii="Times New Roman" w:cs="Times New Roman"/>
              </w:rPr>
              <w:t>9</w:t>
            </w:r>
            <w:r w:rsidRPr="000B5653">
              <w:rPr>
                <w:rFonts w:ascii="Times New Roman" w:cs="Times New Roman"/>
              </w:rPr>
              <w:t>月</w:t>
            </w:r>
            <w:r w:rsidRPr="000B5653">
              <w:rPr>
                <w:rFonts w:ascii="Times New Roman" w:cs="Times New Roman"/>
              </w:rPr>
              <w:t>4</w:t>
            </w:r>
            <w:r w:rsidRPr="000B5653">
              <w:rPr>
                <w:rFonts w:ascii="Times New Roman" w:cs="Times New Roman"/>
              </w:rPr>
              <w:t>日</w:t>
            </w:r>
          </w:p>
        </w:tc>
      </w:tr>
      <w:tr w:rsidR="003B3DC5" w:rsidRPr="000B5653" w:rsidTr="000B5653">
        <w:trPr>
          <w:trHeight w:val="975"/>
          <w:jc w:val="center"/>
        </w:trPr>
        <w:tc>
          <w:tcPr>
            <w:tcW w:w="3118"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分红对象</w:t>
            </w:r>
          </w:p>
        </w:tc>
        <w:tc>
          <w:tcPr>
            <w:tcW w:w="5411" w:type="dxa"/>
            <w:shd w:val="clear" w:color="auto" w:fill="auto"/>
            <w:vAlign w:val="center"/>
          </w:tcPr>
          <w:p w:rsidR="003B3DC5" w:rsidRPr="000B5653" w:rsidRDefault="003B3DC5" w:rsidP="000B5653">
            <w:pPr>
              <w:pStyle w:val="Default"/>
              <w:jc w:val="both"/>
              <w:rPr>
                <w:rFonts w:ascii="Times New Roman" w:cs="Times New Roman"/>
              </w:rPr>
            </w:pPr>
            <w:r w:rsidRPr="000B5653">
              <w:rPr>
                <w:rFonts w:ascii="Times New Roman" w:cs="Times New Roman"/>
              </w:rPr>
              <w:t>权益登记日在本基金注册登记机构民生加银基金管理有限公司登记在册的本基金</w:t>
            </w:r>
            <w:r w:rsidRPr="000B5653">
              <w:rPr>
                <w:rFonts w:ascii="Times New Roman" w:cs="Times New Roman" w:hint="eastAsia"/>
              </w:rPr>
              <w:t>A</w:t>
            </w:r>
            <w:r w:rsidRPr="000B5653">
              <w:rPr>
                <w:rFonts w:ascii="Times New Roman" w:cs="Times New Roman" w:hint="eastAsia"/>
              </w:rPr>
              <w:t>类及</w:t>
            </w:r>
            <w:r w:rsidRPr="000B5653">
              <w:rPr>
                <w:rFonts w:ascii="Times New Roman" w:cs="Times New Roman" w:hint="eastAsia"/>
              </w:rPr>
              <w:t>C</w:t>
            </w:r>
            <w:r w:rsidRPr="000B5653">
              <w:rPr>
                <w:rFonts w:ascii="Times New Roman" w:cs="Times New Roman" w:hint="eastAsia"/>
              </w:rPr>
              <w:t>类</w:t>
            </w:r>
            <w:r w:rsidRPr="000B5653">
              <w:rPr>
                <w:rFonts w:ascii="Times New Roman" w:cs="Times New Roman"/>
              </w:rPr>
              <w:t>基金份额持有人。</w:t>
            </w:r>
          </w:p>
        </w:tc>
      </w:tr>
      <w:tr w:rsidR="003B3DC5" w:rsidRPr="000B5653" w:rsidTr="00D046B5">
        <w:trPr>
          <w:jc w:val="center"/>
        </w:trPr>
        <w:tc>
          <w:tcPr>
            <w:tcW w:w="3118" w:type="dxa"/>
            <w:shd w:val="clear" w:color="auto" w:fill="auto"/>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红利再投资相关事项的说明</w:t>
            </w:r>
          </w:p>
        </w:tc>
        <w:tc>
          <w:tcPr>
            <w:tcW w:w="5411" w:type="dxa"/>
            <w:shd w:val="clear" w:color="auto" w:fill="auto"/>
          </w:tcPr>
          <w:p w:rsidR="003B3DC5" w:rsidRPr="000B5653" w:rsidRDefault="003B3DC5" w:rsidP="000B5653">
            <w:pPr>
              <w:pStyle w:val="Default"/>
              <w:jc w:val="both"/>
              <w:rPr>
                <w:rFonts w:ascii="Times New Roman" w:cs="Times New Roman" w:hint="eastAsia"/>
              </w:rPr>
            </w:pPr>
            <w:r w:rsidRPr="000B5653">
              <w:rPr>
                <w:rFonts w:ascii="Times New Roman" w:cs="Times New Roman"/>
              </w:rPr>
              <w:t>选择红利再投资的投资者，其现金红利将按</w:t>
            </w:r>
            <w:r w:rsidR="00462841" w:rsidRPr="000B5653">
              <w:rPr>
                <w:rFonts w:ascii="Times New Roman" w:cs="Times New Roman"/>
              </w:rPr>
              <w:t>2024</w:t>
            </w:r>
            <w:r w:rsidR="00462841" w:rsidRPr="000B5653">
              <w:rPr>
                <w:rFonts w:ascii="Times New Roman" w:cs="Times New Roman"/>
              </w:rPr>
              <w:t>年</w:t>
            </w:r>
            <w:r w:rsidR="00462841" w:rsidRPr="000B5653">
              <w:rPr>
                <w:rFonts w:ascii="Times New Roman" w:cs="Times New Roman"/>
              </w:rPr>
              <w:t>9</w:t>
            </w:r>
            <w:r w:rsidR="00462841" w:rsidRPr="000B5653">
              <w:rPr>
                <w:rFonts w:ascii="Times New Roman" w:cs="Times New Roman"/>
              </w:rPr>
              <w:t>月</w:t>
            </w:r>
            <w:r w:rsidR="00462841" w:rsidRPr="000B5653">
              <w:rPr>
                <w:rFonts w:ascii="Times New Roman" w:cs="Times New Roman"/>
              </w:rPr>
              <w:t>3</w:t>
            </w:r>
            <w:r w:rsidR="00462841" w:rsidRPr="000B5653">
              <w:rPr>
                <w:rFonts w:ascii="Times New Roman" w:cs="Times New Roman"/>
              </w:rPr>
              <w:t>日</w:t>
            </w:r>
            <w:r w:rsidRPr="000B5653">
              <w:rPr>
                <w:rFonts w:ascii="Times New Roman" w:cs="Times New Roman"/>
              </w:rPr>
              <w:t>除息后的基金份额净值转换为基金份额数，于</w:t>
            </w:r>
            <w:r w:rsidR="00462841" w:rsidRPr="000B5653">
              <w:rPr>
                <w:rFonts w:ascii="Times New Roman" w:cs="Times New Roman"/>
              </w:rPr>
              <w:t>2024</w:t>
            </w:r>
            <w:r w:rsidR="00462841" w:rsidRPr="000B5653">
              <w:rPr>
                <w:rFonts w:ascii="Times New Roman" w:cs="Times New Roman"/>
              </w:rPr>
              <w:t>年</w:t>
            </w:r>
            <w:r w:rsidR="00462841" w:rsidRPr="000B5653">
              <w:rPr>
                <w:rFonts w:ascii="Times New Roman" w:cs="Times New Roman"/>
              </w:rPr>
              <w:t>9</w:t>
            </w:r>
            <w:r w:rsidR="00462841" w:rsidRPr="000B5653">
              <w:rPr>
                <w:rFonts w:ascii="Times New Roman" w:cs="Times New Roman"/>
              </w:rPr>
              <w:t>月</w:t>
            </w:r>
            <w:r w:rsidR="00462841" w:rsidRPr="000B5653">
              <w:rPr>
                <w:rFonts w:ascii="Times New Roman" w:cs="Times New Roman"/>
              </w:rPr>
              <w:t>4</w:t>
            </w:r>
            <w:r w:rsidR="00462841" w:rsidRPr="000B5653">
              <w:rPr>
                <w:rFonts w:ascii="Times New Roman" w:cs="Times New Roman"/>
              </w:rPr>
              <w:t>日</w:t>
            </w:r>
            <w:r w:rsidRPr="000B5653">
              <w:rPr>
                <w:rFonts w:ascii="Times New Roman" w:cs="Times New Roman"/>
              </w:rPr>
              <w:t>直接计入其基金账户，投资者可于</w:t>
            </w:r>
            <w:r w:rsidR="00462841" w:rsidRPr="000B5653">
              <w:rPr>
                <w:rFonts w:ascii="Times New Roman" w:cs="Times New Roman"/>
              </w:rPr>
              <w:t>2024</w:t>
            </w:r>
            <w:r w:rsidR="00462841" w:rsidRPr="000B5653">
              <w:rPr>
                <w:rFonts w:ascii="Times New Roman" w:cs="Times New Roman"/>
              </w:rPr>
              <w:t>年</w:t>
            </w:r>
            <w:r w:rsidR="00462841" w:rsidRPr="000B5653">
              <w:rPr>
                <w:rFonts w:ascii="Times New Roman" w:cs="Times New Roman"/>
              </w:rPr>
              <w:t>9</w:t>
            </w:r>
            <w:r w:rsidR="00462841" w:rsidRPr="000B5653">
              <w:rPr>
                <w:rFonts w:ascii="Times New Roman" w:cs="Times New Roman"/>
              </w:rPr>
              <w:t>月</w:t>
            </w:r>
            <w:r w:rsidR="00462841" w:rsidRPr="000B5653">
              <w:rPr>
                <w:rFonts w:ascii="Times New Roman" w:cs="Times New Roman"/>
              </w:rPr>
              <w:t>5</w:t>
            </w:r>
            <w:r w:rsidR="00462841" w:rsidRPr="000B5653">
              <w:rPr>
                <w:rFonts w:ascii="Times New Roman" w:cs="Times New Roman"/>
              </w:rPr>
              <w:t>日</w:t>
            </w:r>
            <w:r w:rsidRPr="000B5653">
              <w:rPr>
                <w:rFonts w:ascii="Times New Roman" w:cs="Times New Roman"/>
              </w:rPr>
              <w:t>起到各</w:t>
            </w:r>
            <w:r w:rsidRPr="000B5653">
              <w:rPr>
                <w:rFonts w:ascii="Times New Roman" w:cs="Times New Roman" w:hint="eastAsia"/>
              </w:rPr>
              <w:t>销售</w:t>
            </w:r>
            <w:r w:rsidRPr="000B5653">
              <w:rPr>
                <w:rFonts w:ascii="Times New Roman" w:cs="Times New Roman"/>
              </w:rPr>
              <w:t>机构查询，并可以在</w:t>
            </w:r>
            <w:r w:rsidR="00886348">
              <w:rPr>
                <w:rFonts w:ascii="Times New Roman" w:cs="Times New Roman" w:hint="eastAsia"/>
              </w:rPr>
              <w:t>本</w:t>
            </w:r>
            <w:r w:rsidRPr="000B5653">
              <w:rPr>
                <w:rFonts w:ascii="Times New Roman" w:cs="Times New Roman"/>
              </w:rPr>
              <w:t>基金规定的开放期内赎回。</w:t>
            </w:r>
          </w:p>
        </w:tc>
      </w:tr>
      <w:tr w:rsidR="003B3DC5" w:rsidRPr="000B5653" w:rsidTr="000B5653">
        <w:trPr>
          <w:jc w:val="center"/>
        </w:trPr>
        <w:tc>
          <w:tcPr>
            <w:tcW w:w="3118" w:type="dxa"/>
            <w:vAlign w:val="center"/>
          </w:tcPr>
          <w:p w:rsidR="003B3DC5" w:rsidRPr="000B5653" w:rsidRDefault="003B3DC5" w:rsidP="000B5653">
            <w:pPr>
              <w:rPr>
                <w:rFonts w:eastAsia="宋体" w:hint="eastAsia"/>
                <w:color w:val="000000"/>
                <w:sz w:val="24"/>
              </w:rPr>
            </w:pPr>
            <w:r w:rsidRPr="000B5653">
              <w:rPr>
                <w:rFonts w:eastAsia="宋体" w:hint="eastAsia"/>
                <w:color w:val="000000"/>
                <w:sz w:val="24"/>
              </w:rPr>
              <w:t>税收相关事项的说明</w:t>
            </w:r>
          </w:p>
        </w:tc>
        <w:tc>
          <w:tcPr>
            <w:tcW w:w="5411" w:type="dxa"/>
            <w:shd w:val="clear" w:color="auto" w:fill="auto"/>
          </w:tcPr>
          <w:p w:rsidR="003B3DC5" w:rsidRPr="000B5653" w:rsidRDefault="003B3DC5" w:rsidP="000B5653">
            <w:pPr>
              <w:pStyle w:val="Default"/>
              <w:ind w:left="35"/>
              <w:rPr>
                <w:rFonts w:ascii="Times New Roman"/>
              </w:rPr>
            </w:pPr>
            <w:r w:rsidRPr="000B5653">
              <w:rPr>
                <w:rFonts w:ascii="Times New Roman"/>
              </w:rPr>
              <w:t>根据财政部、国家税务总局《关于开放式证券投资基金有关税收问题的通知》（财税［</w:t>
            </w:r>
            <w:r w:rsidRPr="000B5653">
              <w:rPr>
                <w:rFonts w:ascii="Times New Roman"/>
              </w:rPr>
              <w:t>2002</w:t>
            </w:r>
            <w:r w:rsidRPr="000B5653">
              <w:rPr>
                <w:rFonts w:ascii="Times New Roman"/>
              </w:rPr>
              <w:t>］</w:t>
            </w:r>
            <w:r w:rsidRPr="000B5653">
              <w:rPr>
                <w:rFonts w:ascii="Times New Roman"/>
              </w:rPr>
              <w:t>128</w:t>
            </w:r>
            <w:r w:rsidRPr="000B5653">
              <w:rPr>
                <w:rFonts w:ascii="Times New Roman"/>
              </w:rPr>
              <w:t>号），基金向投资者分配的基金收益，暂免征收所得税。</w:t>
            </w:r>
          </w:p>
        </w:tc>
      </w:tr>
      <w:tr w:rsidR="003B3DC5" w:rsidRPr="000B5653" w:rsidTr="000B5653">
        <w:trPr>
          <w:trHeight w:val="565"/>
          <w:jc w:val="center"/>
        </w:trPr>
        <w:tc>
          <w:tcPr>
            <w:tcW w:w="3118" w:type="dxa"/>
            <w:vAlign w:val="center"/>
          </w:tcPr>
          <w:p w:rsidR="003B3DC5" w:rsidRPr="000B5653" w:rsidRDefault="003B3DC5" w:rsidP="000B5653">
            <w:pPr>
              <w:jc w:val="left"/>
              <w:rPr>
                <w:rFonts w:eastAsia="宋体" w:hint="eastAsia"/>
                <w:color w:val="000000"/>
                <w:sz w:val="24"/>
              </w:rPr>
            </w:pPr>
            <w:r w:rsidRPr="000B5653">
              <w:rPr>
                <w:rFonts w:eastAsia="宋体" w:hint="eastAsia"/>
                <w:color w:val="000000"/>
                <w:sz w:val="24"/>
              </w:rPr>
              <w:t>费用相关事项的说明</w:t>
            </w:r>
          </w:p>
        </w:tc>
        <w:tc>
          <w:tcPr>
            <w:tcW w:w="5411" w:type="dxa"/>
            <w:shd w:val="clear" w:color="auto" w:fill="auto"/>
            <w:vAlign w:val="center"/>
          </w:tcPr>
          <w:p w:rsidR="003B3DC5" w:rsidRPr="000B5653" w:rsidRDefault="003B3DC5" w:rsidP="000B5653">
            <w:pPr>
              <w:pStyle w:val="Default"/>
              <w:ind w:leftChars="11" w:left="515" w:hanging="480"/>
              <w:jc w:val="both"/>
              <w:rPr>
                <w:rFonts w:ascii="Times New Roman"/>
              </w:rPr>
            </w:pPr>
            <w:r w:rsidRPr="000B5653">
              <w:rPr>
                <w:rFonts w:ascii="Times New Roman" w:hint="eastAsia"/>
              </w:rPr>
              <w:t>本基金</w:t>
            </w:r>
            <w:r w:rsidRPr="000B5653">
              <w:rPr>
                <w:rFonts w:ascii="Times New Roman"/>
              </w:rPr>
              <w:t>本次分红免收分红手续费。</w:t>
            </w:r>
          </w:p>
        </w:tc>
      </w:tr>
    </w:tbl>
    <w:p w:rsidR="003B3DC5" w:rsidRPr="000B5653" w:rsidRDefault="003B3DC5">
      <w:pPr>
        <w:spacing w:line="360" w:lineRule="auto"/>
        <w:jc w:val="left"/>
        <w:rPr>
          <w:rFonts w:eastAsia="宋体" w:hint="eastAsia"/>
          <w:sz w:val="22"/>
          <w:szCs w:val="21"/>
        </w:rPr>
      </w:pPr>
      <w:bookmarkStart w:id="7" w:name="t_6_2_2766_a1_fm1"/>
      <w:bookmarkStart w:id="8" w:name="_Toc275961420"/>
      <w:r w:rsidRPr="000B5653">
        <w:rPr>
          <w:rFonts w:eastAsia="宋体" w:hint="eastAsia"/>
          <w:sz w:val="22"/>
          <w:szCs w:val="21"/>
        </w:rPr>
        <w:t>注：</w:t>
      </w:r>
      <w:bookmarkEnd w:id="7"/>
      <w:r w:rsidRPr="000B5653">
        <w:rPr>
          <w:rFonts w:eastAsia="宋体" w:hint="eastAsia"/>
          <w:sz w:val="22"/>
          <w:szCs w:val="21"/>
        </w:rPr>
        <w:t>1</w:t>
      </w:r>
      <w:r w:rsidRPr="000B5653">
        <w:rPr>
          <w:rFonts w:eastAsia="宋体" w:hint="eastAsia"/>
          <w:sz w:val="22"/>
          <w:szCs w:val="21"/>
        </w:rPr>
        <w:t>、本次收益分配方案已经本基金的托管人中国建设银行股份有限公司复核。</w:t>
      </w:r>
    </w:p>
    <w:p w:rsidR="003B3DC5" w:rsidRPr="000B5653" w:rsidRDefault="003B3DC5">
      <w:pPr>
        <w:spacing w:line="360" w:lineRule="auto"/>
        <w:ind w:firstLineChars="200" w:firstLine="440"/>
        <w:jc w:val="left"/>
        <w:rPr>
          <w:rFonts w:eastAsia="宋体" w:hint="eastAsia"/>
          <w:sz w:val="22"/>
          <w:szCs w:val="21"/>
        </w:rPr>
      </w:pPr>
      <w:r w:rsidRPr="000B5653">
        <w:rPr>
          <w:rFonts w:eastAsia="宋体" w:hint="eastAsia"/>
          <w:sz w:val="22"/>
          <w:szCs w:val="21"/>
        </w:rPr>
        <w:t>2</w:t>
      </w:r>
      <w:r w:rsidRPr="000B5653">
        <w:rPr>
          <w:rFonts w:eastAsia="宋体" w:hint="eastAsia"/>
          <w:sz w:val="22"/>
          <w:szCs w:val="21"/>
        </w:rPr>
        <w:t>、本次红利款将于</w:t>
      </w:r>
      <w:r w:rsidR="00462841" w:rsidRPr="000B5653">
        <w:rPr>
          <w:rFonts w:eastAsia="宋体" w:hint="eastAsia"/>
          <w:sz w:val="22"/>
          <w:szCs w:val="21"/>
        </w:rPr>
        <w:t>2024</w:t>
      </w:r>
      <w:r w:rsidR="00462841" w:rsidRPr="000B5653">
        <w:rPr>
          <w:rFonts w:eastAsia="宋体" w:hint="eastAsia"/>
          <w:sz w:val="22"/>
          <w:szCs w:val="21"/>
        </w:rPr>
        <w:t>年</w:t>
      </w:r>
      <w:r w:rsidR="00462841" w:rsidRPr="000B5653">
        <w:rPr>
          <w:rFonts w:eastAsia="宋体" w:hint="eastAsia"/>
          <w:sz w:val="22"/>
          <w:szCs w:val="21"/>
        </w:rPr>
        <w:t>9</w:t>
      </w:r>
      <w:r w:rsidR="00462841" w:rsidRPr="000B5653">
        <w:rPr>
          <w:rFonts w:eastAsia="宋体" w:hint="eastAsia"/>
          <w:sz w:val="22"/>
          <w:szCs w:val="21"/>
        </w:rPr>
        <w:t>月</w:t>
      </w:r>
      <w:r w:rsidR="00462841" w:rsidRPr="000B5653">
        <w:rPr>
          <w:rFonts w:eastAsia="宋体" w:hint="eastAsia"/>
          <w:sz w:val="22"/>
          <w:szCs w:val="21"/>
        </w:rPr>
        <w:t>4</w:t>
      </w:r>
      <w:r w:rsidR="00462841" w:rsidRPr="000B5653">
        <w:rPr>
          <w:rFonts w:eastAsia="宋体" w:hint="eastAsia"/>
          <w:sz w:val="22"/>
          <w:szCs w:val="21"/>
        </w:rPr>
        <w:t>日</w:t>
      </w:r>
      <w:r w:rsidRPr="000B5653">
        <w:rPr>
          <w:rFonts w:eastAsia="宋体" w:hint="eastAsia"/>
          <w:sz w:val="22"/>
          <w:szCs w:val="21"/>
        </w:rPr>
        <w:t>自基金托管账户划出。</w:t>
      </w:r>
    </w:p>
    <w:p w:rsidR="003B3DC5" w:rsidRPr="000B5653" w:rsidRDefault="003B3DC5" w:rsidP="000B5653">
      <w:pPr>
        <w:pStyle w:val="2"/>
        <w:spacing w:after="120" w:line="560" w:lineRule="exact"/>
        <w:rPr>
          <w:rFonts w:ascii="Times New Roman" w:eastAsia="宋体" w:hAnsi="Times New Roman" w:hint="eastAsia"/>
          <w:bCs w:val="0"/>
          <w:color w:val="000000"/>
          <w:sz w:val="24"/>
          <w:szCs w:val="24"/>
        </w:rPr>
      </w:pPr>
      <w:r w:rsidRPr="000B5653">
        <w:rPr>
          <w:rFonts w:ascii="Times New Roman" w:eastAsia="宋体" w:hAnsi="Times New Roman" w:hint="eastAsia"/>
          <w:bCs w:val="0"/>
          <w:color w:val="000000"/>
          <w:sz w:val="24"/>
          <w:szCs w:val="24"/>
        </w:rPr>
        <w:t xml:space="preserve">3 </w:t>
      </w:r>
      <w:r w:rsidRPr="000B5653">
        <w:rPr>
          <w:rFonts w:ascii="Times New Roman" w:eastAsia="宋体" w:hAnsi="Times New Roman" w:hint="eastAsia"/>
          <w:bCs w:val="0"/>
          <w:color w:val="000000"/>
          <w:sz w:val="24"/>
          <w:szCs w:val="24"/>
        </w:rPr>
        <w:t>其他需要提示的事项</w:t>
      </w:r>
      <w:bookmarkEnd w:id="8"/>
    </w:p>
    <w:p w:rsidR="003B3DC5" w:rsidRPr="000B5653" w:rsidRDefault="00D046B5">
      <w:pPr>
        <w:spacing w:line="360" w:lineRule="auto"/>
        <w:ind w:firstLineChars="200" w:firstLine="480"/>
        <w:jc w:val="left"/>
        <w:rPr>
          <w:rFonts w:eastAsia="宋体" w:hint="eastAsia"/>
          <w:sz w:val="24"/>
          <w:szCs w:val="24"/>
        </w:rPr>
      </w:pPr>
      <w:r w:rsidRPr="000B5653">
        <w:rPr>
          <w:rFonts w:eastAsia="宋体" w:hint="eastAsia"/>
          <w:sz w:val="24"/>
          <w:szCs w:val="24"/>
        </w:rPr>
        <w:t>3.1</w:t>
      </w:r>
      <w:r w:rsidR="003B3DC5" w:rsidRPr="000B5653">
        <w:rPr>
          <w:rFonts w:eastAsia="宋体" w:hint="eastAsia"/>
          <w:sz w:val="24"/>
          <w:szCs w:val="24"/>
        </w:rPr>
        <w:t>因本次分红导致基金净值变化，不会改变本基金的风险收益特征，不会降低基金投资风险或提高基金投资收益。</w:t>
      </w:r>
    </w:p>
    <w:p w:rsidR="003B3DC5" w:rsidRPr="000B5653" w:rsidRDefault="00C70A43">
      <w:pPr>
        <w:spacing w:line="360" w:lineRule="auto"/>
        <w:ind w:firstLineChars="200" w:firstLine="480"/>
        <w:jc w:val="left"/>
        <w:rPr>
          <w:rFonts w:eastAsia="宋体" w:hint="eastAsia"/>
          <w:sz w:val="24"/>
          <w:szCs w:val="24"/>
        </w:rPr>
      </w:pPr>
      <w:r w:rsidRPr="000B5653">
        <w:rPr>
          <w:rFonts w:eastAsia="宋体" w:hint="eastAsia"/>
          <w:sz w:val="24"/>
          <w:szCs w:val="24"/>
        </w:rPr>
        <w:t>3.2</w:t>
      </w:r>
      <w:r w:rsidR="003B3DC5" w:rsidRPr="000B5653">
        <w:rPr>
          <w:rFonts w:eastAsia="宋体" w:hint="eastAsia"/>
          <w:sz w:val="24"/>
          <w:szCs w:val="24"/>
        </w:rPr>
        <w:t>本次分红确认的方式将按照投资者在权益登记日之前（不含权益登记日）最后一次选择成功的分红方式为准。希望修改分红方式的，请务必在权益登记日之前（不含权益登记日）到销售</w:t>
      </w:r>
      <w:r w:rsidRPr="000B5653">
        <w:rPr>
          <w:rFonts w:eastAsia="宋体" w:hint="eastAsia"/>
          <w:sz w:val="24"/>
          <w:szCs w:val="24"/>
        </w:rPr>
        <w:t>机构</w:t>
      </w:r>
      <w:r w:rsidR="003B3DC5" w:rsidRPr="000B5653">
        <w:rPr>
          <w:rFonts w:eastAsia="宋体" w:hint="eastAsia"/>
          <w:sz w:val="24"/>
          <w:szCs w:val="24"/>
        </w:rPr>
        <w:t>网点办理变更手续。</w:t>
      </w:r>
    </w:p>
    <w:p w:rsidR="003B3DC5" w:rsidRPr="000B5653" w:rsidRDefault="003B3DC5">
      <w:pPr>
        <w:spacing w:line="360" w:lineRule="auto"/>
        <w:ind w:firstLineChars="200" w:firstLine="480"/>
        <w:jc w:val="left"/>
        <w:rPr>
          <w:rFonts w:eastAsia="宋体" w:hint="eastAsia"/>
          <w:sz w:val="24"/>
          <w:szCs w:val="24"/>
        </w:rPr>
      </w:pPr>
      <w:r w:rsidRPr="000B5653">
        <w:rPr>
          <w:rFonts w:eastAsia="宋体" w:hint="eastAsia"/>
          <w:sz w:val="24"/>
          <w:szCs w:val="24"/>
        </w:rPr>
        <w:t>如投资者在多家销售机构购买了本基金，其在任一家销售机构所做的基金份</w:t>
      </w:r>
      <w:r w:rsidRPr="000B5653">
        <w:rPr>
          <w:rFonts w:eastAsia="宋体" w:hint="eastAsia"/>
          <w:sz w:val="24"/>
          <w:szCs w:val="24"/>
        </w:rPr>
        <w:lastRenderedPageBreak/>
        <w:t>额的分红方式变更，只适用于该销售机构指定交易账户下托管的基金份额。</w:t>
      </w:r>
    </w:p>
    <w:p w:rsidR="003B3DC5" w:rsidRPr="000B5653" w:rsidRDefault="003B3DC5">
      <w:pPr>
        <w:spacing w:line="360" w:lineRule="auto"/>
        <w:ind w:firstLineChars="200" w:firstLine="480"/>
        <w:jc w:val="left"/>
        <w:rPr>
          <w:rFonts w:eastAsia="宋体" w:hint="eastAsia"/>
          <w:sz w:val="24"/>
          <w:szCs w:val="24"/>
        </w:rPr>
      </w:pPr>
      <w:r w:rsidRPr="000B5653">
        <w:rPr>
          <w:rFonts w:eastAsia="宋体" w:hint="eastAsia"/>
          <w:sz w:val="24"/>
          <w:szCs w:val="24"/>
        </w:rPr>
        <w:t>3.3</w:t>
      </w:r>
      <w:r w:rsidRPr="000B5653">
        <w:rPr>
          <w:rFonts w:eastAsia="宋体" w:hint="eastAsia"/>
          <w:sz w:val="24"/>
          <w:szCs w:val="24"/>
        </w:rPr>
        <w:t>基金收益分配时所发生的银行转账或其他手续费用由投资者自行承担。为保护投资者的利益，当投资者的现金红利小于</w:t>
      </w:r>
      <w:r w:rsidRPr="000B5653">
        <w:rPr>
          <w:rFonts w:eastAsia="宋体" w:hint="eastAsia"/>
          <w:sz w:val="24"/>
          <w:szCs w:val="24"/>
        </w:rPr>
        <w:t>10</w:t>
      </w:r>
      <w:r w:rsidRPr="000B5653">
        <w:rPr>
          <w:rFonts w:eastAsia="宋体" w:hint="eastAsia"/>
          <w:sz w:val="24"/>
          <w:szCs w:val="24"/>
        </w:rPr>
        <w:t>元时，本基金注册登记机构可将基金份额持有人的现金红利自动转为相应类别的基金份额。红利再投资的计算方法，依照《民生加银基金管理有限公司开放式基金业务规则》执行。</w:t>
      </w:r>
    </w:p>
    <w:p w:rsidR="003B3DC5" w:rsidRPr="000B5653" w:rsidRDefault="003B3DC5">
      <w:pPr>
        <w:spacing w:line="360" w:lineRule="auto"/>
        <w:ind w:firstLineChars="200" w:firstLine="480"/>
        <w:jc w:val="left"/>
        <w:rPr>
          <w:rFonts w:eastAsia="宋体" w:hint="eastAsia"/>
          <w:sz w:val="24"/>
          <w:szCs w:val="24"/>
        </w:rPr>
      </w:pPr>
      <w:r w:rsidRPr="000B5653">
        <w:rPr>
          <w:rFonts w:eastAsia="宋体" w:hint="eastAsia"/>
          <w:sz w:val="24"/>
          <w:szCs w:val="24"/>
        </w:rPr>
        <w:t>3.4</w:t>
      </w:r>
      <w:r w:rsidRPr="000B5653">
        <w:rPr>
          <w:rFonts w:eastAsia="宋体" w:hint="eastAsia"/>
          <w:sz w:val="24"/>
          <w:szCs w:val="24"/>
        </w:rPr>
        <w:t>投资者欲了解本次分红的详细情况，可到本基金各销售机构网点或通过本公司客户服务中心查询。</w:t>
      </w:r>
    </w:p>
    <w:p w:rsidR="003B3DC5" w:rsidRPr="000B5653" w:rsidRDefault="003B3DC5">
      <w:pPr>
        <w:spacing w:line="360" w:lineRule="auto"/>
        <w:ind w:firstLineChars="200" w:firstLine="480"/>
        <w:jc w:val="left"/>
        <w:rPr>
          <w:rFonts w:eastAsia="宋体" w:hint="eastAsia"/>
          <w:sz w:val="24"/>
          <w:szCs w:val="24"/>
        </w:rPr>
      </w:pPr>
      <w:r w:rsidRPr="000B5653">
        <w:rPr>
          <w:rFonts w:eastAsia="宋体" w:hint="eastAsia"/>
          <w:sz w:val="24"/>
          <w:szCs w:val="24"/>
        </w:rPr>
        <w:t>1</w:t>
      </w:r>
      <w:r w:rsidRPr="000B5653">
        <w:rPr>
          <w:rFonts w:eastAsia="宋体" w:hint="eastAsia"/>
          <w:sz w:val="24"/>
          <w:szCs w:val="24"/>
        </w:rPr>
        <w:t>）民生加银基金管理有限公司</w:t>
      </w:r>
      <w:r w:rsidRPr="000B5653">
        <w:rPr>
          <w:rFonts w:eastAsia="宋体" w:hint="eastAsia"/>
          <w:sz w:val="24"/>
          <w:szCs w:val="24"/>
        </w:rPr>
        <w:t xml:space="preserve"> </w:t>
      </w:r>
      <w:r w:rsidRPr="000B5653">
        <w:rPr>
          <w:rFonts w:eastAsia="宋体" w:hint="eastAsia"/>
          <w:sz w:val="24"/>
          <w:szCs w:val="24"/>
        </w:rPr>
        <w:t>网站：</w:t>
      </w:r>
      <w:r w:rsidRPr="000B5653">
        <w:rPr>
          <w:rFonts w:eastAsia="宋体" w:hint="eastAsia"/>
          <w:sz w:val="24"/>
          <w:szCs w:val="24"/>
        </w:rPr>
        <w:t>www.msjyfund.com.cn</w:t>
      </w:r>
    </w:p>
    <w:p w:rsidR="003B3DC5" w:rsidRPr="000B5653" w:rsidRDefault="003B3DC5">
      <w:pPr>
        <w:spacing w:line="360" w:lineRule="auto"/>
        <w:ind w:firstLineChars="200" w:firstLine="480"/>
        <w:jc w:val="left"/>
        <w:rPr>
          <w:rFonts w:eastAsia="宋体" w:hint="eastAsia"/>
          <w:sz w:val="24"/>
          <w:szCs w:val="24"/>
        </w:rPr>
      </w:pPr>
      <w:r w:rsidRPr="000B5653">
        <w:rPr>
          <w:rFonts w:eastAsia="宋体" w:hint="eastAsia"/>
          <w:sz w:val="24"/>
          <w:szCs w:val="24"/>
        </w:rPr>
        <w:t>2</w:t>
      </w:r>
      <w:r w:rsidRPr="000B5653">
        <w:rPr>
          <w:rFonts w:eastAsia="宋体" w:hint="eastAsia"/>
          <w:sz w:val="24"/>
          <w:szCs w:val="24"/>
        </w:rPr>
        <w:t>）民生加银基金管理有限公司</w:t>
      </w:r>
      <w:r w:rsidRPr="000B5653">
        <w:rPr>
          <w:rFonts w:eastAsia="宋体" w:hint="eastAsia"/>
          <w:sz w:val="24"/>
          <w:szCs w:val="24"/>
        </w:rPr>
        <w:t xml:space="preserve"> </w:t>
      </w:r>
      <w:r w:rsidRPr="000B5653">
        <w:rPr>
          <w:rFonts w:eastAsia="宋体" w:hint="eastAsia"/>
          <w:sz w:val="24"/>
          <w:szCs w:val="24"/>
        </w:rPr>
        <w:t>客户服务热线：</w:t>
      </w:r>
      <w:r w:rsidRPr="000B5653">
        <w:rPr>
          <w:rFonts w:eastAsia="宋体" w:hint="eastAsia"/>
          <w:sz w:val="24"/>
          <w:szCs w:val="24"/>
        </w:rPr>
        <w:t>400-8888-388</w:t>
      </w:r>
      <w:r w:rsidRPr="000B5653">
        <w:rPr>
          <w:rFonts w:eastAsia="宋体" w:hint="eastAsia"/>
          <w:sz w:val="24"/>
          <w:szCs w:val="24"/>
        </w:rPr>
        <w:t>（免长途通话费用）</w:t>
      </w:r>
    </w:p>
    <w:p w:rsidR="003B3DC5" w:rsidRPr="000B5653" w:rsidRDefault="003B3DC5" w:rsidP="00AE4CE3">
      <w:pPr>
        <w:spacing w:line="360" w:lineRule="auto"/>
        <w:ind w:firstLineChars="200" w:firstLine="480"/>
        <w:rPr>
          <w:rFonts w:eastAsia="宋体" w:hint="eastAsia"/>
          <w:sz w:val="24"/>
          <w:szCs w:val="24"/>
        </w:rPr>
      </w:pPr>
      <w:r w:rsidRPr="000B5653">
        <w:rPr>
          <w:rFonts w:eastAsia="宋体" w:hint="eastAsia"/>
          <w:sz w:val="24"/>
          <w:szCs w:val="24"/>
        </w:rPr>
        <w:t>3.5</w:t>
      </w:r>
      <w:r w:rsidRPr="000B5653">
        <w:rPr>
          <w:rFonts w:eastAsia="宋体" w:hint="eastAsia"/>
          <w:b/>
          <w:sz w:val="24"/>
          <w:szCs w:val="24"/>
        </w:rPr>
        <w:t>风险提示：基金管理人承诺以诚实信用、勤勉尽责的原则管理和运用基金资产，但不保证基金一定盈利，也不保证最低收益。投资者投资于基金前应认真阅读基金的基金合同和招募说明书等资料，了解所投资基金的风险收益特征，并根据自身情况购买与本人风险承受能力相匹配的产品。敬请投资者注意投资风险。</w:t>
      </w:r>
    </w:p>
    <w:p w:rsidR="003B3DC5" w:rsidRPr="000B5653" w:rsidRDefault="003B3DC5">
      <w:pPr>
        <w:spacing w:line="360" w:lineRule="auto"/>
        <w:ind w:firstLineChars="200" w:firstLine="480"/>
        <w:jc w:val="left"/>
        <w:rPr>
          <w:rFonts w:eastAsia="宋体" w:hint="eastAsia"/>
          <w:sz w:val="24"/>
          <w:szCs w:val="24"/>
        </w:rPr>
      </w:pPr>
      <w:bookmarkStart w:id="9" w:name="t_6_3_2646_a1_fm1"/>
      <w:bookmarkEnd w:id="9"/>
      <w:r w:rsidRPr="000B5653">
        <w:rPr>
          <w:rFonts w:eastAsia="宋体" w:hint="eastAsia"/>
          <w:sz w:val="24"/>
          <w:szCs w:val="24"/>
        </w:rPr>
        <w:t>本公告的解释权归本基金管理人。</w:t>
      </w:r>
    </w:p>
    <w:p w:rsidR="000006C6" w:rsidRPr="000B5653" w:rsidRDefault="000006C6">
      <w:pPr>
        <w:spacing w:line="360" w:lineRule="auto"/>
        <w:jc w:val="right"/>
        <w:rPr>
          <w:rFonts w:eastAsia="宋体"/>
          <w:sz w:val="24"/>
          <w:szCs w:val="24"/>
        </w:rPr>
      </w:pPr>
    </w:p>
    <w:p w:rsidR="000006C6" w:rsidRPr="000B5653" w:rsidRDefault="000006C6">
      <w:pPr>
        <w:spacing w:line="360" w:lineRule="auto"/>
        <w:jc w:val="right"/>
        <w:rPr>
          <w:rFonts w:eastAsia="宋体"/>
          <w:sz w:val="24"/>
          <w:szCs w:val="24"/>
        </w:rPr>
      </w:pPr>
    </w:p>
    <w:p w:rsidR="003B3DC5" w:rsidRPr="000B5653" w:rsidRDefault="003B3DC5">
      <w:pPr>
        <w:spacing w:line="360" w:lineRule="auto"/>
        <w:jc w:val="right"/>
        <w:rPr>
          <w:rFonts w:eastAsia="宋体" w:hint="eastAsia"/>
          <w:sz w:val="24"/>
          <w:szCs w:val="24"/>
        </w:rPr>
      </w:pPr>
      <w:r w:rsidRPr="000B5653">
        <w:rPr>
          <w:rFonts w:eastAsia="宋体" w:hint="eastAsia"/>
          <w:sz w:val="24"/>
          <w:szCs w:val="24"/>
        </w:rPr>
        <w:t>民生加银基金管理有限公司</w:t>
      </w:r>
    </w:p>
    <w:p w:rsidR="003B3DC5" w:rsidRPr="000B5653" w:rsidRDefault="00462841">
      <w:pPr>
        <w:spacing w:line="360" w:lineRule="auto"/>
        <w:jc w:val="right"/>
        <w:rPr>
          <w:rFonts w:eastAsia="宋体"/>
          <w:color w:val="000000"/>
          <w:sz w:val="24"/>
          <w:szCs w:val="24"/>
        </w:rPr>
      </w:pPr>
      <w:r w:rsidRPr="000B5653">
        <w:rPr>
          <w:rFonts w:eastAsia="宋体" w:hint="eastAsia"/>
          <w:sz w:val="24"/>
          <w:szCs w:val="24"/>
        </w:rPr>
        <w:t>2024</w:t>
      </w:r>
      <w:r w:rsidRPr="000B5653">
        <w:rPr>
          <w:rFonts w:eastAsia="宋体" w:hint="eastAsia"/>
          <w:sz w:val="24"/>
          <w:szCs w:val="24"/>
        </w:rPr>
        <w:t>年</w:t>
      </w:r>
      <w:r w:rsidRPr="000B5653">
        <w:rPr>
          <w:rFonts w:eastAsia="宋体" w:hint="eastAsia"/>
          <w:sz w:val="24"/>
          <w:szCs w:val="24"/>
        </w:rPr>
        <w:t>9</w:t>
      </w:r>
      <w:r w:rsidRPr="000B5653">
        <w:rPr>
          <w:rFonts w:eastAsia="宋体" w:hint="eastAsia"/>
          <w:sz w:val="24"/>
          <w:szCs w:val="24"/>
        </w:rPr>
        <w:t>月</w:t>
      </w:r>
      <w:r w:rsidRPr="000B5653">
        <w:rPr>
          <w:rFonts w:eastAsia="宋体" w:hint="eastAsia"/>
          <w:sz w:val="24"/>
          <w:szCs w:val="24"/>
        </w:rPr>
        <w:t>2</w:t>
      </w:r>
      <w:r w:rsidRPr="000B5653">
        <w:rPr>
          <w:rFonts w:eastAsia="宋体" w:hint="eastAsia"/>
          <w:sz w:val="24"/>
          <w:szCs w:val="24"/>
        </w:rPr>
        <w:t>日</w:t>
      </w:r>
    </w:p>
    <w:sectPr w:rsidR="003B3DC5" w:rsidRPr="000B5653" w:rsidSect="000006C6">
      <w:pgSz w:w="11906" w:h="16838"/>
      <w:pgMar w:top="1134" w:right="1800" w:bottom="127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E5" w:rsidRDefault="00261EE5" w:rsidP="000006C6">
      <w:r>
        <w:separator/>
      </w:r>
    </w:p>
  </w:endnote>
  <w:endnote w:type="continuationSeparator" w:id="0">
    <w:p w:rsidR="00261EE5" w:rsidRDefault="00261EE5" w:rsidP="000006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E5" w:rsidRDefault="00261EE5" w:rsidP="000006C6">
      <w:r>
        <w:separator/>
      </w:r>
    </w:p>
  </w:footnote>
  <w:footnote w:type="continuationSeparator" w:id="0">
    <w:p w:rsidR="00261EE5" w:rsidRDefault="00261EE5" w:rsidP="00000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273A64C0"/>
    <w:lvl w:ilvl="0">
      <w:start w:val="1"/>
      <w:numFmt w:val="decimal"/>
      <w:lvlText w:val="%1."/>
      <w:lvlJc w:val="left"/>
      <w:pPr>
        <w:tabs>
          <w:tab w:val="num" w:pos="2040"/>
        </w:tabs>
        <w:ind w:left="2040" w:hanging="360"/>
      </w:pPr>
    </w:lvl>
  </w:abstractNum>
  <w:abstractNum w:abstractNumId="1">
    <w:nsid w:val="0FFFFF7D"/>
    <w:multiLevelType w:val="singleLevel"/>
    <w:tmpl w:val="AE742B64"/>
    <w:lvl w:ilvl="0">
      <w:start w:val="1"/>
      <w:numFmt w:val="decimal"/>
      <w:lvlText w:val="%1."/>
      <w:lvlJc w:val="left"/>
      <w:pPr>
        <w:tabs>
          <w:tab w:val="num" w:pos="1620"/>
        </w:tabs>
        <w:ind w:left="1620" w:hanging="360"/>
      </w:pPr>
    </w:lvl>
  </w:abstractNum>
  <w:abstractNum w:abstractNumId="2">
    <w:nsid w:val="0FFFFF7E"/>
    <w:multiLevelType w:val="singleLevel"/>
    <w:tmpl w:val="FCC6FB9C"/>
    <w:lvl w:ilvl="0">
      <w:start w:val="1"/>
      <w:numFmt w:val="decimal"/>
      <w:lvlText w:val="%1."/>
      <w:lvlJc w:val="left"/>
      <w:pPr>
        <w:tabs>
          <w:tab w:val="num" w:pos="1200"/>
        </w:tabs>
        <w:ind w:left="1200" w:hanging="360"/>
      </w:pPr>
    </w:lvl>
  </w:abstractNum>
  <w:abstractNum w:abstractNumId="3">
    <w:nsid w:val="0FFFFF7F"/>
    <w:multiLevelType w:val="singleLevel"/>
    <w:tmpl w:val="37620C74"/>
    <w:lvl w:ilvl="0">
      <w:start w:val="1"/>
      <w:numFmt w:val="decimal"/>
      <w:lvlText w:val="%1."/>
      <w:lvlJc w:val="left"/>
      <w:pPr>
        <w:tabs>
          <w:tab w:val="num" w:pos="780"/>
        </w:tabs>
        <w:ind w:left="780" w:hanging="360"/>
      </w:pPr>
    </w:lvl>
  </w:abstractNum>
  <w:abstractNum w:abstractNumId="4">
    <w:nsid w:val="0FFFFF80"/>
    <w:multiLevelType w:val="singleLevel"/>
    <w:tmpl w:val="2A544DB4"/>
    <w:lvl w:ilvl="0">
      <w:start w:val="1"/>
      <w:numFmt w:val="bullet"/>
      <w:lvlText w:val="●"/>
      <w:lvlJc w:val="left"/>
      <w:pPr>
        <w:tabs>
          <w:tab w:val="num" w:pos="2040"/>
        </w:tabs>
        <w:ind w:left="2040" w:hanging="360"/>
      </w:pPr>
      <w:rPr>
        <w:rFonts w:ascii="宋体" w:hAnsi="宋体" w:hint="default"/>
      </w:rPr>
    </w:lvl>
  </w:abstractNum>
  <w:abstractNum w:abstractNumId="5">
    <w:nsid w:val="0FFFFF81"/>
    <w:multiLevelType w:val="singleLevel"/>
    <w:tmpl w:val="624432BE"/>
    <w:lvl w:ilvl="0">
      <w:start w:val="1"/>
      <w:numFmt w:val="bullet"/>
      <w:lvlText w:val="●"/>
      <w:lvlJc w:val="left"/>
      <w:pPr>
        <w:tabs>
          <w:tab w:val="num" w:pos="1620"/>
        </w:tabs>
        <w:ind w:left="1620" w:hanging="360"/>
      </w:pPr>
      <w:rPr>
        <w:rFonts w:ascii="宋体" w:hAnsi="宋体" w:hint="default"/>
      </w:rPr>
    </w:lvl>
  </w:abstractNum>
  <w:abstractNum w:abstractNumId="6">
    <w:nsid w:val="0FFFFF82"/>
    <w:multiLevelType w:val="singleLevel"/>
    <w:tmpl w:val="2FBEF052"/>
    <w:lvl w:ilvl="0">
      <w:start w:val="1"/>
      <w:numFmt w:val="bullet"/>
      <w:lvlText w:val="●"/>
      <w:lvlJc w:val="left"/>
      <w:pPr>
        <w:tabs>
          <w:tab w:val="num" w:pos="1200"/>
        </w:tabs>
        <w:ind w:left="1200" w:hanging="360"/>
      </w:pPr>
      <w:rPr>
        <w:rFonts w:ascii="宋体" w:hAnsi="宋体" w:hint="default"/>
      </w:rPr>
    </w:lvl>
  </w:abstractNum>
  <w:abstractNum w:abstractNumId="7">
    <w:nsid w:val="0FFFFF83"/>
    <w:multiLevelType w:val="singleLevel"/>
    <w:tmpl w:val="29C24570"/>
    <w:lvl w:ilvl="0">
      <w:start w:val="1"/>
      <w:numFmt w:val="bullet"/>
      <w:lvlText w:val="●"/>
      <w:lvlJc w:val="left"/>
      <w:pPr>
        <w:tabs>
          <w:tab w:val="num" w:pos="780"/>
        </w:tabs>
        <w:ind w:left="780" w:hanging="360"/>
      </w:pPr>
      <w:rPr>
        <w:rFonts w:ascii="宋体" w:hAnsi="宋体" w:hint="default"/>
      </w:rPr>
    </w:lvl>
  </w:abstractNum>
  <w:abstractNum w:abstractNumId="8">
    <w:nsid w:val="0FFFFF88"/>
    <w:multiLevelType w:val="singleLevel"/>
    <w:tmpl w:val="680605E8"/>
    <w:lvl w:ilvl="0">
      <w:start w:val="1"/>
      <w:numFmt w:val="decimal"/>
      <w:lvlText w:val="%1."/>
      <w:lvlJc w:val="left"/>
      <w:pPr>
        <w:tabs>
          <w:tab w:val="num" w:pos="360"/>
        </w:tabs>
        <w:ind w:left="360" w:hanging="360"/>
      </w:pPr>
    </w:lvl>
  </w:abstractNum>
  <w:abstractNum w:abstractNumId="9">
    <w:nsid w:val="0FFFFF89"/>
    <w:multiLevelType w:val="singleLevel"/>
    <w:tmpl w:val="D24EA54A"/>
    <w:lvl w:ilvl="0">
      <w:start w:val="1"/>
      <w:numFmt w:val="bullet"/>
      <w:lvlText w:val="●"/>
      <w:lvlJc w:val="left"/>
      <w:pPr>
        <w:tabs>
          <w:tab w:val="num" w:pos="360"/>
        </w:tabs>
        <w:ind w:left="360" w:hanging="360"/>
      </w:pPr>
      <w:rPr>
        <w:rFonts w:ascii="宋体" w:hAnsi="宋体"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stylePaneFormatFilter w:val="3F01"/>
  <w:doNotTrackMoves/>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0C3A"/>
    <w:rsid w:val="000006C6"/>
    <w:rsid w:val="000B5653"/>
    <w:rsid w:val="000C144E"/>
    <w:rsid w:val="000E0B73"/>
    <w:rsid w:val="001B4903"/>
    <w:rsid w:val="00261EE5"/>
    <w:rsid w:val="002A6799"/>
    <w:rsid w:val="002D238C"/>
    <w:rsid w:val="003B0FC3"/>
    <w:rsid w:val="003B3DC5"/>
    <w:rsid w:val="0041265A"/>
    <w:rsid w:val="00462841"/>
    <w:rsid w:val="00557574"/>
    <w:rsid w:val="00656B41"/>
    <w:rsid w:val="00714149"/>
    <w:rsid w:val="00736911"/>
    <w:rsid w:val="007A7A22"/>
    <w:rsid w:val="00886348"/>
    <w:rsid w:val="00A73687"/>
    <w:rsid w:val="00AE4CE3"/>
    <w:rsid w:val="00B54B4F"/>
    <w:rsid w:val="00B657F7"/>
    <w:rsid w:val="00C04B48"/>
    <w:rsid w:val="00C70A43"/>
    <w:rsid w:val="00D046B5"/>
    <w:rsid w:val="00EB3834"/>
    <w:rsid w:val="00FA2AAD"/>
    <w:rsid w:val="00FE00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Cs w:val="32"/>
    </w:rPr>
  </w:style>
  <w:style w:type="paragraph" w:styleId="3">
    <w:name w:val="heading 3"/>
    <w:basedOn w:val="a"/>
    <w:next w:val="a"/>
    <w:qFormat/>
    <w:pPr>
      <w:keepNext/>
      <w:keepLines/>
      <w:spacing w:before="260" w:after="260" w:line="415" w:lineRule="auto"/>
      <w:outlineLvl w:val="2"/>
    </w:pPr>
    <w:rPr>
      <w:b/>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4">
    <w:name w:val="footer"/>
    <w:basedOn w:val="a"/>
    <w:pPr>
      <w:tabs>
        <w:tab w:val="center" w:pos="4153"/>
        <w:tab w:val="right" w:pos="8306"/>
      </w:tabs>
      <w:snapToGrid w:val="0"/>
      <w:jc w:val="left"/>
    </w:pPr>
    <w:rPr>
      <w:rFonts w:ascii="Calibri" w:eastAsia="宋体" w:hAnsi="Calibri"/>
      <w:sz w:val="18"/>
      <w:szCs w:val="18"/>
    </w:rPr>
  </w:style>
  <w:style w:type="character" w:styleId="a5">
    <w:name w:val="footnote reference"/>
    <w:rPr>
      <w:vertAlign w:val="superscript"/>
    </w:rPr>
  </w:style>
  <w:style w:type="paragraph" w:styleId="a6">
    <w:name w:val="footnote text"/>
    <w:basedOn w:val="a"/>
    <w:pPr>
      <w:snapToGrid w:val="0"/>
      <w:jc w:val="left"/>
    </w:pPr>
    <w:rPr>
      <w:rFonts w:eastAsia="宋体"/>
      <w:sz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pple-converted-space">
    <w:name w:val="apple-converted-space"/>
    <w:basedOn w:val="a0"/>
  </w:style>
  <w:style w:type="paragraph" w:styleId="a7">
    <w:name w:val="Balloon Text"/>
    <w:basedOn w:val="a"/>
    <w:rPr>
      <w:sz w:val="18"/>
      <w:szCs w:val="18"/>
    </w:rPr>
  </w:style>
  <w:style w:type="paragraph" w:styleId="10">
    <w:name w:val="toc 1"/>
    <w:basedOn w:val="a"/>
    <w:next w:val="a"/>
    <w:autoRedefine/>
  </w:style>
  <w:style w:type="character" w:styleId="a8">
    <w:name w:val="annotation reference"/>
    <w:rPr>
      <w:sz w:val="21"/>
      <w:szCs w:val="21"/>
    </w:rPr>
  </w:style>
  <w:style w:type="paragraph" w:styleId="a9">
    <w:name w:val="annotation text"/>
    <w:basedOn w:val="a"/>
    <w:pPr>
      <w:jc w:val="left"/>
    </w:pPr>
  </w:style>
  <w:style w:type="paragraph" w:styleId="20">
    <w:name w:val="toc 2"/>
    <w:basedOn w:val="a"/>
    <w:next w:val="a"/>
    <w:autoRedefine/>
    <w:pPr>
      <w:ind w:left="420"/>
    </w:pPr>
  </w:style>
  <w:style w:type="paragraph" w:styleId="aa">
    <w:name w:val="annotation subject"/>
    <w:basedOn w:val="a9"/>
    <w:next w:val="a9"/>
    <w:rPr>
      <w:b/>
      <w:bCs/>
    </w:rPr>
  </w:style>
  <w:style w:type="paragraph" w:styleId="30">
    <w:name w:val="toc 3"/>
    <w:basedOn w:val="a"/>
    <w:next w:val="a"/>
    <w:autoRedefine/>
    <w:pPr>
      <w:ind w:left="840"/>
    </w:pPr>
  </w:style>
  <w:style w:type="paragraph" w:styleId="ab">
    <w:name w:val="Date"/>
    <w:basedOn w:val="a"/>
    <w:next w:val="a"/>
    <w:pPr>
      <w:ind w:leftChars="2500" w:left="2500"/>
    </w:pPr>
  </w:style>
  <w:style w:type="paragraph" w:styleId="4">
    <w:name w:val="toc 4"/>
    <w:basedOn w:val="a"/>
    <w:next w:val="a"/>
    <w:autoRedefine/>
    <w:pPr>
      <w:ind w:left="126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5">
    <w:name w:val="toc 5"/>
    <w:basedOn w:val="a"/>
    <w:next w:val="a"/>
    <w:autoRedefine/>
    <w:pPr>
      <w:ind w:left="1680"/>
    </w:pPr>
  </w:style>
  <w:style w:type="paragraph" w:styleId="ac">
    <w:name w:val="Revision"/>
    <w:rPr>
      <w:rFonts w:eastAsia="方正仿宋简体"/>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1658</Characters>
  <Application>Microsoft Office Word</Application>
  <DocSecurity>4</DocSecurity>
  <Lines>13</Lines>
  <Paragraphs>3</Paragraphs>
  <ScaleCrop>false</ScaleCrop>
  <Company>china</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吴乾锋</dc:creator>
  <cp:keywords/>
  <cp:lastModifiedBy>ZHONGM</cp:lastModifiedBy>
  <cp:revision>2</cp:revision>
  <cp:lastPrinted>2018-04-10T09:52:00Z</cp:lastPrinted>
  <dcterms:created xsi:type="dcterms:W3CDTF">2024-09-01T16:00:00Z</dcterms:created>
  <dcterms:modified xsi:type="dcterms:W3CDTF">2024-09-01T16:00:00Z</dcterms:modified>
</cp:coreProperties>
</file>