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9C3" w:rsidRPr="00C61084" w:rsidRDefault="00AC39C3" w:rsidP="00BA2865">
      <w:pPr>
        <w:jc w:val="center"/>
        <w:rPr>
          <w:rFonts w:ascii="宋体" w:eastAsia="宋体" w:hAnsi="宋体" w:cs="Times New Roman"/>
          <w:b/>
          <w:bCs/>
          <w:kern w:val="0"/>
          <w:sz w:val="32"/>
          <w:szCs w:val="30"/>
        </w:rPr>
      </w:pPr>
      <w:r w:rsidRPr="00C61084">
        <w:rPr>
          <w:rFonts w:ascii="宋体" w:eastAsia="宋体" w:hAnsi="宋体" w:cs="Times New Roman" w:hint="eastAsia"/>
          <w:b/>
          <w:bCs/>
          <w:kern w:val="0"/>
          <w:sz w:val="32"/>
          <w:szCs w:val="30"/>
        </w:rPr>
        <w:t>关于</w:t>
      </w:r>
      <w:r w:rsidR="008F2740">
        <w:rPr>
          <w:rFonts w:ascii="宋体" w:eastAsia="宋体" w:hAnsi="宋体" w:cs="Times New Roman" w:hint="eastAsia"/>
          <w:b/>
          <w:bCs/>
          <w:kern w:val="0"/>
          <w:sz w:val="32"/>
          <w:szCs w:val="30"/>
        </w:rPr>
        <w:t>银华</w:t>
      </w:r>
      <w:r w:rsidR="00EE3DDC">
        <w:rPr>
          <w:rFonts w:ascii="宋体" w:eastAsia="宋体" w:hAnsi="宋体" w:cs="Times New Roman" w:hint="eastAsia"/>
          <w:b/>
          <w:bCs/>
          <w:kern w:val="0"/>
          <w:sz w:val="32"/>
          <w:szCs w:val="30"/>
        </w:rPr>
        <w:t>中证研发创新100</w:t>
      </w:r>
      <w:r w:rsidR="008F2740">
        <w:rPr>
          <w:rFonts w:ascii="宋体" w:eastAsia="宋体" w:hAnsi="宋体" w:cs="Times New Roman" w:hint="eastAsia"/>
          <w:b/>
          <w:bCs/>
          <w:kern w:val="0"/>
          <w:sz w:val="32"/>
          <w:szCs w:val="30"/>
        </w:rPr>
        <w:t>交易型开放式指数证券投资基金</w:t>
      </w:r>
      <w:r w:rsidRPr="00C61084">
        <w:rPr>
          <w:rFonts w:ascii="宋体" w:eastAsia="宋体" w:hAnsi="宋体" w:cs="Times New Roman" w:hint="eastAsia"/>
          <w:b/>
          <w:bCs/>
          <w:kern w:val="0"/>
          <w:sz w:val="32"/>
          <w:szCs w:val="30"/>
        </w:rPr>
        <w:t>终止上市交易的</w:t>
      </w:r>
      <w:r w:rsidR="00525959" w:rsidRPr="00C61084">
        <w:rPr>
          <w:rFonts w:ascii="宋体" w:eastAsia="宋体" w:hAnsi="宋体" w:cs="Times New Roman" w:hint="eastAsia"/>
          <w:b/>
          <w:bCs/>
          <w:kern w:val="0"/>
          <w:sz w:val="32"/>
          <w:szCs w:val="30"/>
        </w:rPr>
        <w:t>提示性</w:t>
      </w:r>
      <w:r w:rsidRPr="00C61084">
        <w:rPr>
          <w:rFonts w:ascii="宋体" w:eastAsia="宋体" w:hAnsi="宋体" w:cs="Times New Roman" w:hint="eastAsia"/>
          <w:b/>
          <w:bCs/>
          <w:kern w:val="0"/>
          <w:sz w:val="32"/>
          <w:szCs w:val="30"/>
        </w:rPr>
        <w:t>公告</w:t>
      </w:r>
    </w:p>
    <w:p w:rsidR="00AC39C3" w:rsidRDefault="00AC39C3" w:rsidP="00AC39C3"/>
    <w:p w:rsidR="00525959" w:rsidRPr="008B42C1" w:rsidRDefault="006E376E" w:rsidP="0091274D">
      <w:pPr>
        <w:spacing w:line="276" w:lineRule="auto"/>
        <w:ind w:firstLineChars="202" w:firstLine="485"/>
        <w:rPr>
          <w:sz w:val="24"/>
        </w:rPr>
      </w:pPr>
      <w:r w:rsidRPr="006E376E">
        <w:rPr>
          <w:rFonts w:hint="eastAsia"/>
          <w:sz w:val="24"/>
        </w:rPr>
        <w:t>银华基金管理股份有限公司</w:t>
      </w:r>
      <w:r w:rsidR="00525959" w:rsidRPr="008B42C1">
        <w:rPr>
          <w:rFonts w:hint="eastAsia"/>
          <w:sz w:val="24"/>
        </w:rPr>
        <w:t>已于</w:t>
      </w:r>
      <w:r w:rsidR="009E426C" w:rsidRPr="008B42C1">
        <w:rPr>
          <w:rFonts w:hint="eastAsia"/>
          <w:sz w:val="24"/>
        </w:rPr>
        <w:t>202</w:t>
      </w:r>
      <w:r w:rsidR="009E426C">
        <w:rPr>
          <w:rFonts w:hint="eastAsia"/>
          <w:sz w:val="24"/>
        </w:rPr>
        <w:t>4</w:t>
      </w:r>
      <w:r w:rsidR="009E426C" w:rsidRPr="008B42C1">
        <w:rPr>
          <w:rFonts w:hint="eastAsia"/>
          <w:sz w:val="24"/>
        </w:rPr>
        <w:t>年</w:t>
      </w:r>
      <w:r w:rsidR="00EE3DDC">
        <w:rPr>
          <w:sz w:val="24"/>
        </w:rPr>
        <w:t>8</w:t>
      </w:r>
      <w:r w:rsidR="00525959" w:rsidRPr="008B42C1">
        <w:rPr>
          <w:rFonts w:hint="eastAsia"/>
          <w:sz w:val="24"/>
        </w:rPr>
        <w:t>月</w:t>
      </w:r>
      <w:r w:rsidR="00EE3DDC">
        <w:rPr>
          <w:rFonts w:hint="eastAsia"/>
          <w:sz w:val="24"/>
        </w:rPr>
        <w:t>2</w:t>
      </w:r>
      <w:r w:rsidR="00EE3DDC">
        <w:rPr>
          <w:sz w:val="24"/>
        </w:rPr>
        <w:t>9</w:t>
      </w:r>
      <w:r w:rsidR="00525959" w:rsidRPr="008B42C1">
        <w:rPr>
          <w:rFonts w:hint="eastAsia"/>
          <w:sz w:val="24"/>
        </w:rPr>
        <w:t>日发布了《关于</w:t>
      </w:r>
      <w:r w:rsidR="008F2740">
        <w:rPr>
          <w:rFonts w:hint="eastAsia"/>
          <w:sz w:val="24"/>
        </w:rPr>
        <w:t>银华</w:t>
      </w:r>
      <w:r w:rsidR="00EE3DDC">
        <w:rPr>
          <w:rFonts w:hint="eastAsia"/>
          <w:sz w:val="24"/>
        </w:rPr>
        <w:t>中证研发创新</w:t>
      </w:r>
      <w:r w:rsidR="00EE3DDC">
        <w:rPr>
          <w:rFonts w:hint="eastAsia"/>
          <w:sz w:val="24"/>
        </w:rPr>
        <w:t>100</w:t>
      </w:r>
      <w:r w:rsidR="008F2740">
        <w:rPr>
          <w:rFonts w:hint="eastAsia"/>
          <w:sz w:val="24"/>
        </w:rPr>
        <w:t>交易型开放式指数证券投资基金</w:t>
      </w:r>
      <w:r w:rsidR="00525959" w:rsidRPr="008B42C1">
        <w:rPr>
          <w:rFonts w:hint="eastAsia"/>
          <w:sz w:val="24"/>
        </w:rPr>
        <w:t>终止上市交易的公告》，为了保护基金份额持有人利益，现发布《关于</w:t>
      </w:r>
      <w:r w:rsidR="008F2740">
        <w:rPr>
          <w:rFonts w:hint="eastAsia"/>
          <w:sz w:val="24"/>
        </w:rPr>
        <w:t>银华</w:t>
      </w:r>
      <w:r w:rsidR="00EE3DDC">
        <w:rPr>
          <w:rFonts w:hint="eastAsia"/>
          <w:sz w:val="24"/>
        </w:rPr>
        <w:t>中证研发创新</w:t>
      </w:r>
      <w:r w:rsidR="00EE3DDC">
        <w:rPr>
          <w:rFonts w:hint="eastAsia"/>
          <w:sz w:val="24"/>
        </w:rPr>
        <w:t>100</w:t>
      </w:r>
      <w:r w:rsidR="008F2740">
        <w:rPr>
          <w:rFonts w:hint="eastAsia"/>
          <w:sz w:val="24"/>
        </w:rPr>
        <w:t>交易型开放式指数证券投资基金</w:t>
      </w:r>
      <w:r w:rsidR="00525959" w:rsidRPr="008B42C1">
        <w:rPr>
          <w:rFonts w:hint="eastAsia"/>
          <w:sz w:val="24"/>
        </w:rPr>
        <w:t>终止上市交易的提示性公告》。</w:t>
      </w:r>
    </w:p>
    <w:p w:rsidR="00525959" w:rsidRPr="008B42C1" w:rsidRDefault="00525959" w:rsidP="0091274D">
      <w:pPr>
        <w:spacing w:line="276" w:lineRule="auto"/>
        <w:ind w:firstLineChars="202" w:firstLine="485"/>
        <w:rPr>
          <w:sz w:val="24"/>
        </w:rPr>
      </w:pPr>
    </w:p>
    <w:p w:rsidR="00525959" w:rsidRPr="008B42C1" w:rsidRDefault="00525959" w:rsidP="0091274D">
      <w:pPr>
        <w:spacing w:line="276" w:lineRule="auto"/>
        <w:ind w:firstLineChars="202" w:firstLine="485"/>
        <w:rPr>
          <w:sz w:val="24"/>
        </w:rPr>
      </w:pPr>
      <w:r w:rsidRPr="008B42C1">
        <w:rPr>
          <w:rFonts w:hint="eastAsia"/>
          <w:sz w:val="24"/>
        </w:rPr>
        <w:t>根据《中华人民共和国证券投资基金法》</w:t>
      </w:r>
      <w:r w:rsidR="00467398" w:rsidRPr="008B42C1">
        <w:rPr>
          <w:rFonts w:hint="eastAsia"/>
          <w:sz w:val="24"/>
        </w:rPr>
        <w:t>、</w:t>
      </w:r>
      <w:r w:rsidRPr="008B42C1">
        <w:rPr>
          <w:rFonts w:hint="eastAsia"/>
          <w:sz w:val="24"/>
        </w:rPr>
        <w:t>《公开募集证券投资基金运作管理办法》</w:t>
      </w:r>
      <w:r w:rsidR="00467398" w:rsidRPr="008B42C1">
        <w:rPr>
          <w:rFonts w:hint="eastAsia"/>
          <w:sz w:val="24"/>
        </w:rPr>
        <w:t>、</w:t>
      </w:r>
      <w:r w:rsidRPr="008B42C1">
        <w:rPr>
          <w:rFonts w:hint="eastAsia"/>
          <w:sz w:val="24"/>
        </w:rPr>
        <w:t>《深圳证券交易所证券投资基金上市规则》</w:t>
      </w:r>
      <w:r w:rsidR="00467398" w:rsidRPr="008B42C1">
        <w:rPr>
          <w:rFonts w:hint="eastAsia"/>
          <w:sz w:val="24"/>
        </w:rPr>
        <w:t>、</w:t>
      </w:r>
      <w:r w:rsidRPr="008B42C1">
        <w:rPr>
          <w:rFonts w:hint="eastAsia"/>
          <w:sz w:val="24"/>
        </w:rPr>
        <w:t>《</w:t>
      </w:r>
      <w:r w:rsidR="008F2740">
        <w:rPr>
          <w:rFonts w:hint="eastAsia"/>
          <w:sz w:val="24"/>
        </w:rPr>
        <w:t>银华</w:t>
      </w:r>
      <w:r w:rsidR="00EE3DDC">
        <w:rPr>
          <w:rFonts w:hint="eastAsia"/>
          <w:sz w:val="24"/>
        </w:rPr>
        <w:t>中证研发创新</w:t>
      </w:r>
      <w:r w:rsidR="00EE3DDC">
        <w:rPr>
          <w:rFonts w:hint="eastAsia"/>
          <w:sz w:val="24"/>
        </w:rPr>
        <w:t>100</w:t>
      </w:r>
      <w:r w:rsidR="008F2740">
        <w:rPr>
          <w:rFonts w:hint="eastAsia"/>
          <w:sz w:val="24"/>
        </w:rPr>
        <w:t>交易型开放式指数证券投资基</w:t>
      </w:r>
      <w:bookmarkStart w:id="0" w:name="_GoBack"/>
      <w:bookmarkEnd w:id="0"/>
      <w:r w:rsidR="008F2740">
        <w:rPr>
          <w:rFonts w:hint="eastAsia"/>
          <w:sz w:val="24"/>
        </w:rPr>
        <w:t>金</w:t>
      </w:r>
      <w:r w:rsidRPr="008B42C1">
        <w:rPr>
          <w:rFonts w:hint="eastAsia"/>
          <w:sz w:val="24"/>
        </w:rPr>
        <w:t>基金合同》（以下简称</w:t>
      </w:r>
      <w:r w:rsidR="00F45DF9">
        <w:rPr>
          <w:rFonts w:hint="eastAsia"/>
          <w:sz w:val="24"/>
        </w:rPr>
        <w:t>“</w:t>
      </w:r>
      <w:r w:rsidRPr="008B42C1">
        <w:rPr>
          <w:rFonts w:hint="eastAsia"/>
          <w:sz w:val="24"/>
        </w:rPr>
        <w:t>《基金合同》</w:t>
      </w:r>
      <w:r w:rsidR="00B23D42">
        <w:rPr>
          <w:rFonts w:hint="eastAsia"/>
          <w:sz w:val="24"/>
        </w:rPr>
        <w:t>”</w:t>
      </w:r>
      <w:r w:rsidRPr="008B42C1">
        <w:rPr>
          <w:rFonts w:hint="eastAsia"/>
          <w:sz w:val="24"/>
        </w:rPr>
        <w:t>）、《</w:t>
      </w:r>
      <w:r w:rsidR="00F45DF9" w:rsidRPr="00F45DF9">
        <w:rPr>
          <w:rFonts w:hint="eastAsia"/>
          <w:sz w:val="24"/>
        </w:rPr>
        <w:t>关于</w:t>
      </w:r>
      <w:r w:rsidR="008F2740">
        <w:rPr>
          <w:rFonts w:hint="eastAsia"/>
          <w:sz w:val="24"/>
        </w:rPr>
        <w:t>银华</w:t>
      </w:r>
      <w:r w:rsidR="00EE3DDC">
        <w:rPr>
          <w:rFonts w:hint="eastAsia"/>
          <w:sz w:val="24"/>
        </w:rPr>
        <w:t>中证研发创新</w:t>
      </w:r>
      <w:r w:rsidR="00EE3DDC">
        <w:rPr>
          <w:rFonts w:hint="eastAsia"/>
          <w:sz w:val="24"/>
        </w:rPr>
        <w:t>100</w:t>
      </w:r>
      <w:r w:rsidR="008F2740">
        <w:rPr>
          <w:rFonts w:hint="eastAsia"/>
          <w:sz w:val="24"/>
        </w:rPr>
        <w:t>交易型开放式指数证券投资基金</w:t>
      </w:r>
      <w:r w:rsidR="00F45DF9" w:rsidRPr="00F45DF9">
        <w:rPr>
          <w:rFonts w:hint="eastAsia"/>
          <w:sz w:val="24"/>
        </w:rPr>
        <w:t>可能触发基金合同终止情形的提示性公告</w:t>
      </w:r>
      <w:r w:rsidRPr="008B42C1">
        <w:rPr>
          <w:rFonts w:hint="eastAsia"/>
          <w:sz w:val="24"/>
        </w:rPr>
        <w:t>》和《关于</w:t>
      </w:r>
      <w:r w:rsidR="008F2740">
        <w:rPr>
          <w:rFonts w:hint="eastAsia"/>
          <w:sz w:val="24"/>
        </w:rPr>
        <w:t>银华</w:t>
      </w:r>
      <w:r w:rsidR="00EE3DDC">
        <w:rPr>
          <w:rFonts w:hint="eastAsia"/>
          <w:sz w:val="24"/>
        </w:rPr>
        <w:t>中证研发创新</w:t>
      </w:r>
      <w:r w:rsidR="00EE3DDC">
        <w:rPr>
          <w:rFonts w:hint="eastAsia"/>
          <w:sz w:val="24"/>
        </w:rPr>
        <w:t>100</w:t>
      </w:r>
      <w:r w:rsidR="008F2740">
        <w:rPr>
          <w:rFonts w:hint="eastAsia"/>
          <w:sz w:val="24"/>
        </w:rPr>
        <w:t>交易型开放式指数证券投资基金</w:t>
      </w:r>
      <w:r w:rsidRPr="008B42C1">
        <w:rPr>
          <w:rFonts w:hint="eastAsia"/>
          <w:sz w:val="24"/>
        </w:rPr>
        <w:t>基金合同终止及基金财产清算的公告》等有关规定，</w:t>
      </w:r>
      <w:r w:rsidR="006E376E" w:rsidRPr="006E376E">
        <w:rPr>
          <w:rFonts w:hint="eastAsia"/>
          <w:sz w:val="24"/>
        </w:rPr>
        <w:t>银华基金管理股份有限公司</w:t>
      </w:r>
      <w:r w:rsidRPr="008B42C1">
        <w:rPr>
          <w:rFonts w:hint="eastAsia"/>
          <w:sz w:val="24"/>
        </w:rPr>
        <w:t>（以下简称“基金管理人”</w:t>
      </w:r>
      <w:r w:rsidR="00864D5E">
        <w:rPr>
          <w:rFonts w:hint="eastAsia"/>
          <w:kern w:val="0"/>
          <w:sz w:val="24"/>
        </w:rPr>
        <w:t>或“本基金管理人”</w:t>
      </w:r>
      <w:r w:rsidRPr="008B42C1">
        <w:rPr>
          <w:rFonts w:hint="eastAsia"/>
          <w:sz w:val="24"/>
        </w:rPr>
        <w:t>）已向深圳证券交易所申请</w:t>
      </w:r>
      <w:r w:rsidR="008F2740">
        <w:rPr>
          <w:rFonts w:hint="eastAsia"/>
          <w:sz w:val="24"/>
        </w:rPr>
        <w:t>银华</w:t>
      </w:r>
      <w:r w:rsidR="00EE3DDC">
        <w:rPr>
          <w:rFonts w:hint="eastAsia"/>
          <w:sz w:val="24"/>
        </w:rPr>
        <w:t>中证研发创新</w:t>
      </w:r>
      <w:r w:rsidR="00EE3DDC">
        <w:rPr>
          <w:rFonts w:hint="eastAsia"/>
          <w:sz w:val="24"/>
        </w:rPr>
        <w:t>100</w:t>
      </w:r>
      <w:r w:rsidR="008F2740">
        <w:rPr>
          <w:rFonts w:hint="eastAsia"/>
          <w:sz w:val="24"/>
        </w:rPr>
        <w:t>交易型开放式指数证券投资基金</w:t>
      </w:r>
      <w:r w:rsidRPr="008B42C1">
        <w:rPr>
          <w:rFonts w:hint="eastAsia"/>
          <w:sz w:val="24"/>
        </w:rPr>
        <w:t>（以下简称“本基金”）终止上市交易，并获得深圳证券交易所《终止上市通知书》（</w:t>
      </w:r>
      <w:r w:rsidR="00286F60" w:rsidRPr="00BB528B">
        <w:rPr>
          <w:rFonts w:hint="eastAsia"/>
          <w:sz w:val="24"/>
        </w:rPr>
        <w:t>深证上</w:t>
      </w:r>
      <w:r w:rsidR="00286F60" w:rsidRPr="00BB528B">
        <w:rPr>
          <w:rFonts w:hint="eastAsia"/>
          <w:sz w:val="24"/>
        </w:rPr>
        <w:t>[2024]</w:t>
      </w:r>
      <w:r w:rsidR="00B8270D">
        <w:rPr>
          <w:sz w:val="24"/>
        </w:rPr>
        <w:t>712</w:t>
      </w:r>
      <w:r w:rsidR="00286F60" w:rsidRPr="00BB528B">
        <w:rPr>
          <w:rFonts w:hint="eastAsia"/>
          <w:sz w:val="24"/>
        </w:rPr>
        <w:t>号</w:t>
      </w:r>
      <w:r w:rsidRPr="008B42C1">
        <w:rPr>
          <w:rFonts w:hint="eastAsia"/>
          <w:sz w:val="24"/>
        </w:rPr>
        <w:t>）的同意。现将本基金的终止上市相关事项公告如下：</w:t>
      </w:r>
    </w:p>
    <w:p w:rsidR="00525959" w:rsidRPr="008B42C1" w:rsidRDefault="00525959" w:rsidP="0091274D">
      <w:pPr>
        <w:spacing w:line="276" w:lineRule="auto"/>
        <w:ind w:firstLineChars="202" w:firstLine="485"/>
        <w:rPr>
          <w:sz w:val="24"/>
        </w:rPr>
      </w:pPr>
    </w:p>
    <w:p w:rsidR="00525959" w:rsidRPr="008B42C1" w:rsidRDefault="00525959" w:rsidP="0091274D">
      <w:pPr>
        <w:spacing w:line="276" w:lineRule="auto"/>
        <w:ind w:firstLineChars="202" w:firstLine="485"/>
        <w:rPr>
          <w:sz w:val="24"/>
        </w:rPr>
      </w:pPr>
      <w:r w:rsidRPr="008B42C1">
        <w:rPr>
          <w:rFonts w:hint="eastAsia"/>
          <w:sz w:val="24"/>
        </w:rPr>
        <w:t>一、</w:t>
      </w:r>
      <w:r w:rsidRPr="008B42C1">
        <w:rPr>
          <w:rFonts w:hint="eastAsia"/>
          <w:sz w:val="24"/>
        </w:rPr>
        <w:t xml:space="preserve"> </w:t>
      </w:r>
      <w:r w:rsidRPr="008B42C1">
        <w:rPr>
          <w:rFonts w:hint="eastAsia"/>
          <w:sz w:val="24"/>
        </w:rPr>
        <w:t>终止上市并终止申购赎回基金的基本信息</w:t>
      </w:r>
    </w:p>
    <w:p w:rsidR="006E376E" w:rsidRPr="006E376E" w:rsidRDefault="006E376E" w:rsidP="006E376E">
      <w:pPr>
        <w:spacing w:line="276" w:lineRule="auto"/>
        <w:ind w:firstLineChars="202" w:firstLine="485"/>
        <w:rPr>
          <w:sz w:val="24"/>
        </w:rPr>
      </w:pPr>
      <w:r w:rsidRPr="006E376E">
        <w:rPr>
          <w:rFonts w:hint="eastAsia"/>
          <w:sz w:val="24"/>
        </w:rPr>
        <w:t>基金名称：</w:t>
      </w:r>
      <w:r w:rsidR="008F2740">
        <w:rPr>
          <w:rFonts w:hint="eastAsia"/>
          <w:sz w:val="24"/>
        </w:rPr>
        <w:t>银华</w:t>
      </w:r>
      <w:r w:rsidR="00EE3DDC">
        <w:rPr>
          <w:rFonts w:hint="eastAsia"/>
          <w:sz w:val="24"/>
        </w:rPr>
        <w:t>中证研发创新</w:t>
      </w:r>
      <w:r w:rsidR="00EE3DDC">
        <w:rPr>
          <w:rFonts w:hint="eastAsia"/>
          <w:sz w:val="24"/>
        </w:rPr>
        <w:t>100</w:t>
      </w:r>
      <w:r w:rsidR="008F2740">
        <w:rPr>
          <w:rFonts w:hint="eastAsia"/>
          <w:sz w:val="24"/>
        </w:rPr>
        <w:t>交易型开放式指数证券投资基金</w:t>
      </w:r>
    </w:p>
    <w:p w:rsidR="00EE3DDC" w:rsidRPr="00EE3DDC" w:rsidRDefault="00EE3DDC" w:rsidP="00EE3DDC">
      <w:pPr>
        <w:spacing w:line="276" w:lineRule="auto"/>
        <w:ind w:firstLineChars="202" w:firstLine="485"/>
        <w:rPr>
          <w:sz w:val="24"/>
        </w:rPr>
      </w:pPr>
      <w:r w:rsidRPr="00EE3DDC">
        <w:rPr>
          <w:rFonts w:hint="eastAsia"/>
          <w:sz w:val="24"/>
        </w:rPr>
        <w:t>场内简称：科技创新</w:t>
      </w:r>
      <w:r w:rsidRPr="00EE3DDC">
        <w:rPr>
          <w:rFonts w:hint="eastAsia"/>
          <w:sz w:val="24"/>
        </w:rPr>
        <w:t>ETF</w:t>
      </w:r>
    </w:p>
    <w:p w:rsidR="00EE3DDC" w:rsidRDefault="00EE3DDC" w:rsidP="006E376E">
      <w:pPr>
        <w:spacing w:line="276" w:lineRule="auto"/>
        <w:ind w:firstLineChars="202" w:firstLine="485"/>
        <w:rPr>
          <w:sz w:val="24"/>
        </w:rPr>
      </w:pPr>
      <w:r w:rsidRPr="00EE3DDC">
        <w:rPr>
          <w:rFonts w:hint="eastAsia"/>
          <w:sz w:val="24"/>
        </w:rPr>
        <w:t>基金代码：</w:t>
      </w:r>
      <w:r w:rsidRPr="00EE3DDC">
        <w:rPr>
          <w:rFonts w:hint="eastAsia"/>
          <w:sz w:val="24"/>
        </w:rPr>
        <w:t>159987</w:t>
      </w:r>
    </w:p>
    <w:p w:rsidR="006E376E" w:rsidRPr="006E376E" w:rsidRDefault="006E376E" w:rsidP="006E376E">
      <w:pPr>
        <w:spacing w:line="276" w:lineRule="auto"/>
        <w:ind w:firstLineChars="202" w:firstLine="485"/>
        <w:rPr>
          <w:sz w:val="24"/>
        </w:rPr>
      </w:pPr>
      <w:r w:rsidRPr="006E376E">
        <w:rPr>
          <w:rFonts w:hint="eastAsia"/>
          <w:sz w:val="24"/>
        </w:rPr>
        <w:t>终止上市日：</w:t>
      </w:r>
      <w:r w:rsidR="009E426C" w:rsidRPr="006E376E">
        <w:rPr>
          <w:rFonts w:hint="eastAsia"/>
          <w:sz w:val="24"/>
        </w:rPr>
        <w:t>2024</w:t>
      </w:r>
      <w:r w:rsidR="009E426C" w:rsidRPr="006E376E">
        <w:rPr>
          <w:rFonts w:hint="eastAsia"/>
          <w:sz w:val="24"/>
        </w:rPr>
        <w:t>年</w:t>
      </w:r>
      <w:r w:rsidR="00EE3DDC">
        <w:rPr>
          <w:sz w:val="24"/>
        </w:rPr>
        <w:t>9</w:t>
      </w:r>
      <w:r w:rsidRPr="006E376E">
        <w:rPr>
          <w:rFonts w:hint="eastAsia"/>
          <w:sz w:val="24"/>
        </w:rPr>
        <w:t>月</w:t>
      </w:r>
      <w:r w:rsidR="00EE3DDC">
        <w:rPr>
          <w:sz w:val="24"/>
        </w:rPr>
        <w:t>3</w:t>
      </w:r>
      <w:r w:rsidRPr="006E376E">
        <w:rPr>
          <w:rFonts w:hint="eastAsia"/>
          <w:sz w:val="24"/>
        </w:rPr>
        <w:t>日</w:t>
      </w:r>
    </w:p>
    <w:p w:rsidR="00B83DB4" w:rsidRPr="006E376E" w:rsidRDefault="006E376E" w:rsidP="006E376E">
      <w:pPr>
        <w:spacing w:line="276" w:lineRule="auto"/>
        <w:ind w:firstLineChars="202" w:firstLine="485"/>
        <w:rPr>
          <w:sz w:val="24"/>
        </w:rPr>
      </w:pPr>
      <w:r w:rsidRPr="006E376E">
        <w:rPr>
          <w:rFonts w:hint="eastAsia"/>
          <w:sz w:val="24"/>
        </w:rPr>
        <w:t>终止上市的权益登记日：</w:t>
      </w:r>
      <w:r w:rsidR="009E426C" w:rsidRPr="006E376E">
        <w:rPr>
          <w:rFonts w:hint="eastAsia"/>
          <w:sz w:val="24"/>
        </w:rPr>
        <w:t>2024</w:t>
      </w:r>
      <w:r w:rsidR="009E426C" w:rsidRPr="006E376E">
        <w:rPr>
          <w:rFonts w:hint="eastAsia"/>
          <w:sz w:val="24"/>
        </w:rPr>
        <w:t>年</w:t>
      </w:r>
      <w:r w:rsidR="00EE3DDC">
        <w:rPr>
          <w:sz w:val="24"/>
        </w:rPr>
        <w:t>9</w:t>
      </w:r>
      <w:r w:rsidRPr="006E376E">
        <w:rPr>
          <w:rFonts w:hint="eastAsia"/>
          <w:sz w:val="24"/>
        </w:rPr>
        <w:t>月</w:t>
      </w:r>
      <w:r w:rsidR="00EE3DDC">
        <w:rPr>
          <w:rFonts w:hint="eastAsia"/>
          <w:sz w:val="24"/>
        </w:rPr>
        <w:t>2</w:t>
      </w:r>
      <w:r w:rsidRPr="006E376E">
        <w:rPr>
          <w:rFonts w:hint="eastAsia"/>
          <w:sz w:val="24"/>
        </w:rPr>
        <w:t>日，即在</w:t>
      </w:r>
      <w:r w:rsidRPr="006E376E">
        <w:rPr>
          <w:rFonts w:hint="eastAsia"/>
          <w:sz w:val="24"/>
        </w:rPr>
        <w:t>2024</w:t>
      </w:r>
      <w:r w:rsidRPr="006E376E">
        <w:rPr>
          <w:rFonts w:hint="eastAsia"/>
          <w:sz w:val="24"/>
        </w:rPr>
        <w:t>年</w:t>
      </w:r>
      <w:r w:rsidR="00EE3DDC">
        <w:rPr>
          <w:rFonts w:hint="eastAsia"/>
          <w:sz w:val="24"/>
        </w:rPr>
        <w:t>9</w:t>
      </w:r>
      <w:r w:rsidR="009E426C" w:rsidRPr="006E376E">
        <w:rPr>
          <w:rFonts w:hint="eastAsia"/>
          <w:sz w:val="24"/>
        </w:rPr>
        <w:t>月</w:t>
      </w:r>
      <w:r w:rsidR="00EE3DDC">
        <w:rPr>
          <w:sz w:val="24"/>
        </w:rPr>
        <w:t>2</w:t>
      </w:r>
      <w:r w:rsidR="009E426C" w:rsidRPr="006E376E">
        <w:rPr>
          <w:rFonts w:hint="eastAsia"/>
          <w:sz w:val="24"/>
        </w:rPr>
        <w:t>日</w:t>
      </w:r>
      <w:r w:rsidRPr="006E376E">
        <w:rPr>
          <w:rFonts w:hint="eastAsia"/>
          <w:sz w:val="24"/>
        </w:rPr>
        <w:t>下午深圳证券交易所交易结束后，在中国证券登记结算有限责任公司登记在册的本基金全体基金份额持有人享有本基金终止上市后的相关权利。</w:t>
      </w:r>
    </w:p>
    <w:p w:rsidR="00525959" w:rsidRPr="008B42C1" w:rsidRDefault="00525959" w:rsidP="0085020E">
      <w:pPr>
        <w:spacing w:line="276" w:lineRule="auto"/>
        <w:ind w:firstLineChars="202" w:firstLine="485"/>
        <w:rPr>
          <w:sz w:val="24"/>
        </w:rPr>
      </w:pPr>
      <w:r w:rsidRPr="008B42C1">
        <w:rPr>
          <w:rFonts w:hint="eastAsia"/>
          <w:sz w:val="24"/>
        </w:rPr>
        <w:t>二、</w:t>
      </w:r>
      <w:r w:rsidRPr="008B42C1">
        <w:rPr>
          <w:rFonts w:hint="eastAsia"/>
          <w:sz w:val="24"/>
        </w:rPr>
        <w:t xml:space="preserve"> </w:t>
      </w:r>
      <w:r w:rsidRPr="008B42C1">
        <w:rPr>
          <w:rFonts w:hint="eastAsia"/>
          <w:sz w:val="24"/>
        </w:rPr>
        <w:t>基金终止上市的主要内容</w:t>
      </w:r>
    </w:p>
    <w:p w:rsidR="0085020E" w:rsidRDefault="0085020E" w:rsidP="0085020E">
      <w:pPr>
        <w:spacing w:line="276" w:lineRule="auto"/>
        <w:ind w:firstLineChars="202" w:firstLine="485"/>
        <w:rPr>
          <w:sz w:val="24"/>
        </w:rPr>
      </w:pPr>
      <w:r w:rsidRPr="0085020E">
        <w:rPr>
          <w:rFonts w:hint="eastAsia"/>
          <w:sz w:val="24"/>
        </w:rPr>
        <w:t>根据《基金合同》“第五部分</w:t>
      </w:r>
      <w:r w:rsidRPr="0085020E">
        <w:rPr>
          <w:rFonts w:hint="eastAsia"/>
          <w:sz w:val="24"/>
        </w:rPr>
        <w:t xml:space="preserve"> </w:t>
      </w:r>
      <w:r w:rsidRPr="0085020E">
        <w:rPr>
          <w:rFonts w:hint="eastAsia"/>
          <w:sz w:val="24"/>
        </w:rPr>
        <w:t>基金备案”中“三、基金存续期内的基金份额持有人数量和资产规模”的约定：“</w:t>
      </w:r>
      <w:r w:rsidR="00F45DF9">
        <w:rPr>
          <w:rFonts w:hint="eastAsia"/>
          <w:sz w:val="24"/>
        </w:rPr>
        <w:t>《</w:t>
      </w:r>
      <w:r w:rsidRPr="0085020E">
        <w:rPr>
          <w:rFonts w:hint="eastAsia"/>
          <w:sz w:val="24"/>
        </w:rPr>
        <w:t>基金合同</w:t>
      </w:r>
      <w:r w:rsidR="00F45DF9">
        <w:rPr>
          <w:rFonts w:hint="eastAsia"/>
          <w:sz w:val="24"/>
        </w:rPr>
        <w:t>》</w:t>
      </w:r>
      <w:r w:rsidRPr="0085020E">
        <w:rPr>
          <w:rFonts w:hint="eastAsia"/>
          <w:sz w:val="24"/>
        </w:rPr>
        <w:t>生效后，连续</w:t>
      </w:r>
      <w:r w:rsidRPr="0085020E">
        <w:rPr>
          <w:rFonts w:hint="eastAsia"/>
          <w:sz w:val="24"/>
        </w:rPr>
        <w:t>20</w:t>
      </w:r>
      <w:r w:rsidRPr="0085020E">
        <w:rPr>
          <w:rFonts w:hint="eastAsia"/>
          <w:sz w:val="24"/>
        </w:rPr>
        <w:t>个工作日出现基金份额持有人数量不满</w:t>
      </w:r>
      <w:r w:rsidRPr="0085020E">
        <w:rPr>
          <w:rFonts w:hint="eastAsia"/>
          <w:sz w:val="24"/>
        </w:rPr>
        <w:t>200</w:t>
      </w:r>
      <w:r w:rsidRPr="0085020E">
        <w:rPr>
          <w:rFonts w:hint="eastAsia"/>
          <w:sz w:val="24"/>
        </w:rPr>
        <w:t>人或者基金资产净值低于</w:t>
      </w:r>
      <w:r w:rsidRPr="0085020E">
        <w:rPr>
          <w:rFonts w:hint="eastAsia"/>
          <w:sz w:val="24"/>
        </w:rPr>
        <w:t>5000</w:t>
      </w:r>
      <w:r w:rsidRPr="0085020E">
        <w:rPr>
          <w:rFonts w:hint="eastAsia"/>
          <w:sz w:val="24"/>
        </w:rPr>
        <w:t>万元情形的，基金管理人应当在定期报告中予以披露；连续</w:t>
      </w:r>
      <w:r w:rsidRPr="0085020E">
        <w:rPr>
          <w:rFonts w:hint="eastAsia"/>
          <w:sz w:val="24"/>
        </w:rPr>
        <w:t>50</w:t>
      </w:r>
      <w:r w:rsidRPr="0085020E">
        <w:rPr>
          <w:rFonts w:hint="eastAsia"/>
          <w:sz w:val="24"/>
        </w:rPr>
        <w:t>个工作日出现前述情形的，</w:t>
      </w:r>
      <w:r w:rsidR="00F45DF9" w:rsidRPr="00F45DF9">
        <w:rPr>
          <w:rFonts w:hint="eastAsia"/>
          <w:sz w:val="24"/>
        </w:rPr>
        <w:t>基金管理人将终止基金合同，并按照基金合同约定程序进行清算，此事项不需要召开基金份额持有人大会进行表决</w:t>
      </w:r>
      <w:r w:rsidRPr="0085020E">
        <w:rPr>
          <w:rFonts w:hint="eastAsia"/>
          <w:sz w:val="24"/>
        </w:rPr>
        <w:t>。”</w:t>
      </w:r>
    </w:p>
    <w:p w:rsidR="0085020E" w:rsidRPr="0085020E" w:rsidRDefault="006E376E" w:rsidP="0085020E">
      <w:pPr>
        <w:spacing w:line="276" w:lineRule="auto"/>
        <w:ind w:firstLineChars="202" w:firstLine="485"/>
        <w:rPr>
          <w:sz w:val="24"/>
        </w:rPr>
      </w:pPr>
      <w:r w:rsidRPr="006E376E">
        <w:rPr>
          <w:rFonts w:hint="eastAsia"/>
          <w:sz w:val="24"/>
        </w:rPr>
        <w:t>截至</w:t>
      </w:r>
      <w:r w:rsidR="00B83DB4" w:rsidRPr="006E376E">
        <w:rPr>
          <w:rFonts w:hint="eastAsia"/>
          <w:sz w:val="24"/>
        </w:rPr>
        <w:t>2024</w:t>
      </w:r>
      <w:r w:rsidR="00B83DB4" w:rsidRPr="006E376E">
        <w:rPr>
          <w:rFonts w:hint="eastAsia"/>
          <w:sz w:val="24"/>
        </w:rPr>
        <w:t>年</w:t>
      </w:r>
      <w:r w:rsidR="00EE3DDC">
        <w:rPr>
          <w:sz w:val="24"/>
        </w:rPr>
        <w:t>8</w:t>
      </w:r>
      <w:r w:rsidRPr="006E376E">
        <w:rPr>
          <w:rFonts w:hint="eastAsia"/>
          <w:sz w:val="24"/>
        </w:rPr>
        <w:t>月</w:t>
      </w:r>
      <w:r w:rsidR="00EE3DDC">
        <w:rPr>
          <w:sz w:val="24"/>
        </w:rPr>
        <w:t>26</w:t>
      </w:r>
      <w:r w:rsidRPr="006E376E">
        <w:rPr>
          <w:rFonts w:hint="eastAsia"/>
          <w:sz w:val="24"/>
        </w:rPr>
        <w:t>日</w:t>
      </w:r>
      <w:r w:rsidR="00F45DF9">
        <w:rPr>
          <w:rFonts w:hint="eastAsia"/>
          <w:sz w:val="24"/>
        </w:rPr>
        <w:t>日终</w:t>
      </w:r>
      <w:r w:rsidRPr="006E376E">
        <w:rPr>
          <w:rFonts w:hint="eastAsia"/>
          <w:sz w:val="24"/>
        </w:rPr>
        <w:t>，本基金已连续</w:t>
      </w:r>
      <w:r w:rsidRPr="006E376E">
        <w:rPr>
          <w:rFonts w:hint="eastAsia"/>
          <w:sz w:val="24"/>
        </w:rPr>
        <w:t>50</w:t>
      </w:r>
      <w:r w:rsidRPr="006E376E">
        <w:rPr>
          <w:rFonts w:hint="eastAsia"/>
          <w:sz w:val="24"/>
        </w:rPr>
        <w:t>个工作日基金资产净值低于</w:t>
      </w:r>
      <w:r w:rsidRPr="006E376E">
        <w:rPr>
          <w:rFonts w:hint="eastAsia"/>
          <w:sz w:val="24"/>
        </w:rPr>
        <w:t>5000</w:t>
      </w:r>
      <w:r w:rsidRPr="006E376E">
        <w:rPr>
          <w:rFonts w:hint="eastAsia"/>
          <w:sz w:val="24"/>
        </w:rPr>
        <w:t>万元。为维护基金份额持有人利益，根据基金合同约定，不需召开基金份额持有人大会，本基金管理人将</w:t>
      </w:r>
      <w:r w:rsidR="0065489A" w:rsidRPr="006E376E">
        <w:rPr>
          <w:rFonts w:hint="eastAsia"/>
          <w:sz w:val="24"/>
        </w:rPr>
        <w:t>终止基金合同</w:t>
      </w:r>
      <w:r w:rsidR="0065489A">
        <w:rPr>
          <w:rFonts w:hint="eastAsia"/>
          <w:sz w:val="24"/>
        </w:rPr>
        <w:t>并</w:t>
      </w:r>
      <w:r w:rsidRPr="006E376E">
        <w:rPr>
          <w:rFonts w:hint="eastAsia"/>
          <w:sz w:val="24"/>
        </w:rPr>
        <w:t>依法履行基金财产清算程序。本</w:t>
      </w:r>
      <w:r w:rsidRPr="006E376E">
        <w:rPr>
          <w:rFonts w:hint="eastAsia"/>
          <w:sz w:val="24"/>
        </w:rPr>
        <w:lastRenderedPageBreak/>
        <w:t>基金最后运作日为</w:t>
      </w:r>
      <w:r w:rsidR="00DE2708" w:rsidRPr="006E376E">
        <w:rPr>
          <w:rFonts w:hint="eastAsia"/>
          <w:sz w:val="24"/>
        </w:rPr>
        <w:t>2024</w:t>
      </w:r>
      <w:r w:rsidR="00DE2708" w:rsidRPr="006E376E">
        <w:rPr>
          <w:rFonts w:hint="eastAsia"/>
          <w:sz w:val="24"/>
        </w:rPr>
        <w:t>年</w:t>
      </w:r>
      <w:r w:rsidR="00EE3DDC">
        <w:rPr>
          <w:sz w:val="24"/>
        </w:rPr>
        <w:t>9</w:t>
      </w:r>
      <w:r w:rsidRPr="006E376E">
        <w:rPr>
          <w:rFonts w:hint="eastAsia"/>
          <w:sz w:val="24"/>
        </w:rPr>
        <w:t>月</w:t>
      </w:r>
      <w:r w:rsidR="00EE3DDC">
        <w:rPr>
          <w:sz w:val="24"/>
        </w:rPr>
        <w:t>2</w:t>
      </w:r>
      <w:r w:rsidRPr="006E376E">
        <w:rPr>
          <w:rFonts w:hint="eastAsia"/>
          <w:sz w:val="24"/>
        </w:rPr>
        <w:t>日，自</w:t>
      </w:r>
      <w:r w:rsidR="00DE2708" w:rsidRPr="006E376E">
        <w:rPr>
          <w:rFonts w:hint="eastAsia"/>
          <w:sz w:val="24"/>
        </w:rPr>
        <w:t>2024</w:t>
      </w:r>
      <w:r w:rsidR="00DE2708" w:rsidRPr="006E376E">
        <w:rPr>
          <w:rFonts w:hint="eastAsia"/>
          <w:sz w:val="24"/>
        </w:rPr>
        <w:t>年</w:t>
      </w:r>
      <w:r w:rsidR="00EE3DDC">
        <w:rPr>
          <w:sz w:val="24"/>
        </w:rPr>
        <w:t>9</w:t>
      </w:r>
      <w:r w:rsidRPr="006E376E">
        <w:rPr>
          <w:rFonts w:hint="eastAsia"/>
          <w:sz w:val="24"/>
        </w:rPr>
        <w:t>月</w:t>
      </w:r>
      <w:r w:rsidR="00EE3DDC">
        <w:rPr>
          <w:sz w:val="24"/>
        </w:rPr>
        <w:t>3</w:t>
      </w:r>
      <w:r w:rsidRPr="006E376E">
        <w:rPr>
          <w:rFonts w:hint="eastAsia"/>
          <w:sz w:val="24"/>
        </w:rPr>
        <w:t>日（最后运作日的次日）起进入清算程序。基金财产清算相关事项详见本基金管理人于</w:t>
      </w:r>
      <w:r w:rsidR="006A5603" w:rsidRPr="006E376E">
        <w:rPr>
          <w:rFonts w:hint="eastAsia"/>
          <w:sz w:val="24"/>
        </w:rPr>
        <w:t>2024</w:t>
      </w:r>
      <w:r w:rsidR="006A5603" w:rsidRPr="006E376E">
        <w:rPr>
          <w:rFonts w:hint="eastAsia"/>
          <w:sz w:val="24"/>
        </w:rPr>
        <w:t>年</w:t>
      </w:r>
      <w:r w:rsidR="00AF292A">
        <w:rPr>
          <w:sz w:val="24"/>
        </w:rPr>
        <w:t>8</w:t>
      </w:r>
      <w:r w:rsidRPr="006E376E">
        <w:rPr>
          <w:rFonts w:hint="eastAsia"/>
          <w:sz w:val="24"/>
        </w:rPr>
        <w:t>月</w:t>
      </w:r>
      <w:r w:rsidR="00AF292A">
        <w:rPr>
          <w:sz w:val="24"/>
        </w:rPr>
        <w:t>27</w:t>
      </w:r>
      <w:r w:rsidRPr="006E376E">
        <w:rPr>
          <w:rFonts w:hint="eastAsia"/>
          <w:sz w:val="24"/>
        </w:rPr>
        <w:t>日发布的《关于</w:t>
      </w:r>
      <w:r w:rsidR="008F2740">
        <w:rPr>
          <w:rFonts w:hint="eastAsia"/>
          <w:sz w:val="24"/>
        </w:rPr>
        <w:t>银华</w:t>
      </w:r>
      <w:r w:rsidR="00EE3DDC">
        <w:rPr>
          <w:rFonts w:hint="eastAsia"/>
          <w:sz w:val="24"/>
        </w:rPr>
        <w:t>中证研发创新</w:t>
      </w:r>
      <w:r w:rsidR="00EE3DDC">
        <w:rPr>
          <w:rFonts w:hint="eastAsia"/>
          <w:sz w:val="24"/>
        </w:rPr>
        <w:t>100</w:t>
      </w:r>
      <w:r w:rsidR="008F2740">
        <w:rPr>
          <w:rFonts w:hint="eastAsia"/>
          <w:sz w:val="24"/>
        </w:rPr>
        <w:t>交易型开放式指数证券投资基金</w:t>
      </w:r>
      <w:r w:rsidRPr="006E376E">
        <w:rPr>
          <w:rFonts w:hint="eastAsia"/>
          <w:sz w:val="24"/>
        </w:rPr>
        <w:t>基金合同终止及基金财产清算的公告》。</w:t>
      </w:r>
    </w:p>
    <w:p w:rsidR="003C0AE7" w:rsidRPr="0049651D" w:rsidRDefault="0050056E" w:rsidP="0085020E">
      <w:pPr>
        <w:spacing w:line="276" w:lineRule="auto"/>
        <w:ind w:firstLineChars="202" w:firstLine="485"/>
        <w:rPr>
          <w:sz w:val="24"/>
        </w:rPr>
      </w:pPr>
      <w:r w:rsidRPr="0050056E">
        <w:rPr>
          <w:rFonts w:hint="eastAsia"/>
          <w:sz w:val="24"/>
        </w:rPr>
        <w:t>本基金已自</w:t>
      </w:r>
      <w:r w:rsidR="00AD297E" w:rsidRPr="0050056E">
        <w:rPr>
          <w:rFonts w:hint="eastAsia"/>
          <w:sz w:val="24"/>
        </w:rPr>
        <w:t>2024</w:t>
      </w:r>
      <w:r w:rsidR="00AD297E" w:rsidRPr="0050056E">
        <w:rPr>
          <w:rFonts w:hint="eastAsia"/>
          <w:sz w:val="24"/>
        </w:rPr>
        <w:t>年</w:t>
      </w:r>
      <w:r w:rsidR="00EE3DDC">
        <w:rPr>
          <w:sz w:val="24"/>
        </w:rPr>
        <w:t>8</w:t>
      </w:r>
      <w:r w:rsidRPr="0050056E">
        <w:rPr>
          <w:rFonts w:hint="eastAsia"/>
          <w:sz w:val="24"/>
        </w:rPr>
        <w:t>月</w:t>
      </w:r>
      <w:r w:rsidR="00EE3DDC">
        <w:rPr>
          <w:sz w:val="24"/>
        </w:rPr>
        <w:t>27</w:t>
      </w:r>
      <w:r w:rsidRPr="0050056E">
        <w:rPr>
          <w:rFonts w:hint="eastAsia"/>
          <w:sz w:val="24"/>
        </w:rPr>
        <w:t>日起停牌。</w:t>
      </w:r>
      <w:r w:rsidR="006E376E" w:rsidRPr="006E376E">
        <w:rPr>
          <w:rFonts w:hint="eastAsia"/>
          <w:sz w:val="24"/>
        </w:rPr>
        <w:t>基金管理人向深圳证券交易所申请于</w:t>
      </w:r>
      <w:r w:rsidR="00AD297E" w:rsidRPr="006E376E">
        <w:rPr>
          <w:rFonts w:hint="eastAsia"/>
          <w:sz w:val="24"/>
        </w:rPr>
        <w:t>2024</w:t>
      </w:r>
      <w:r w:rsidR="00AD297E" w:rsidRPr="006E376E">
        <w:rPr>
          <w:rFonts w:hint="eastAsia"/>
          <w:sz w:val="24"/>
        </w:rPr>
        <w:t>年</w:t>
      </w:r>
      <w:r w:rsidR="00AF292A">
        <w:rPr>
          <w:rFonts w:hint="eastAsia"/>
          <w:sz w:val="24"/>
        </w:rPr>
        <w:t>9</w:t>
      </w:r>
      <w:r w:rsidR="006E376E" w:rsidRPr="006E376E">
        <w:rPr>
          <w:rFonts w:hint="eastAsia"/>
          <w:sz w:val="24"/>
        </w:rPr>
        <w:t>月</w:t>
      </w:r>
      <w:r w:rsidR="00AF292A">
        <w:rPr>
          <w:sz w:val="24"/>
        </w:rPr>
        <w:t>3</w:t>
      </w:r>
      <w:r w:rsidR="006E376E" w:rsidRPr="006E376E">
        <w:rPr>
          <w:rFonts w:hint="eastAsia"/>
          <w:sz w:val="24"/>
        </w:rPr>
        <w:t>日终止本基金的上市交易，获得深圳证券交易所《终止上市通知书》同意。</w:t>
      </w:r>
    </w:p>
    <w:p w:rsidR="0085020E" w:rsidRPr="0049651D" w:rsidRDefault="0085020E" w:rsidP="0085020E">
      <w:pPr>
        <w:spacing w:line="276" w:lineRule="auto"/>
        <w:ind w:firstLineChars="202" w:firstLine="485"/>
        <w:rPr>
          <w:sz w:val="24"/>
        </w:rPr>
      </w:pPr>
      <w:r w:rsidRPr="0049651D">
        <w:rPr>
          <w:rFonts w:hint="eastAsia"/>
          <w:sz w:val="24"/>
        </w:rPr>
        <w:t>三、基金份额终止上市</w:t>
      </w:r>
      <w:r>
        <w:rPr>
          <w:rFonts w:hint="eastAsia"/>
          <w:sz w:val="24"/>
        </w:rPr>
        <w:t>相关</w:t>
      </w:r>
      <w:r w:rsidRPr="0049651D">
        <w:rPr>
          <w:rFonts w:hint="eastAsia"/>
          <w:sz w:val="24"/>
        </w:rPr>
        <w:t>事项说明</w:t>
      </w:r>
    </w:p>
    <w:p w:rsidR="00BB522A" w:rsidRDefault="006E376E" w:rsidP="00BB522A">
      <w:pPr>
        <w:ind w:firstLineChars="202" w:firstLine="485"/>
        <w:rPr>
          <w:sz w:val="24"/>
        </w:rPr>
      </w:pPr>
      <w:r w:rsidRPr="006E376E">
        <w:rPr>
          <w:rFonts w:hint="eastAsia"/>
          <w:sz w:val="24"/>
        </w:rPr>
        <w:t>本基金已于</w:t>
      </w:r>
      <w:r w:rsidR="00810EB6" w:rsidRPr="006E376E">
        <w:rPr>
          <w:rFonts w:hint="eastAsia"/>
          <w:sz w:val="24"/>
        </w:rPr>
        <w:t>2024</w:t>
      </w:r>
      <w:r w:rsidR="00810EB6" w:rsidRPr="006E376E">
        <w:rPr>
          <w:rFonts w:hint="eastAsia"/>
          <w:sz w:val="24"/>
        </w:rPr>
        <w:t>年</w:t>
      </w:r>
      <w:r w:rsidR="00EE3DDC">
        <w:rPr>
          <w:sz w:val="24"/>
        </w:rPr>
        <w:t>8</w:t>
      </w:r>
      <w:r w:rsidRPr="006E376E">
        <w:rPr>
          <w:rFonts w:hint="eastAsia"/>
          <w:sz w:val="24"/>
        </w:rPr>
        <w:t>月</w:t>
      </w:r>
      <w:r w:rsidR="00EE3DDC">
        <w:rPr>
          <w:sz w:val="24"/>
        </w:rPr>
        <w:t>27</w:t>
      </w:r>
      <w:r w:rsidRPr="006E376E">
        <w:rPr>
          <w:rFonts w:hint="eastAsia"/>
          <w:sz w:val="24"/>
        </w:rPr>
        <w:t>日起停止办理申购业务且不再恢复，但正常开放赎回业务，并自当日起停牌直至终止上市。</w:t>
      </w:r>
    </w:p>
    <w:p w:rsidR="0085020E" w:rsidRPr="003E2FBE" w:rsidRDefault="006E376E" w:rsidP="00BB522A">
      <w:pPr>
        <w:ind w:firstLineChars="202" w:firstLine="485"/>
        <w:rPr>
          <w:sz w:val="24"/>
        </w:rPr>
      </w:pPr>
      <w:r w:rsidRPr="006E376E">
        <w:rPr>
          <w:rFonts w:hint="eastAsia"/>
          <w:sz w:val="24"/>
        </w:rPr>
        <w:t>本基金自</w:t>
      </w:r>
      <w:r w:rsidR="00810EB6" w:rsidRPr="006E376E">
        <w:rPr>
          <w:rFonts w:hint="eastAsia"/>
          <w:sz w:val="24"/>
        </w:rPr>
        <w:t>2024</w:t>
      </w:r>
      <w:r w:rsidR="00810EB6" w:rsidRPr="006E376E">
        <w:rPr>
          <w:rFonts w:hint="eastAsia"/>
          <w:sz w:val="24"/>
        </w:rPr>
        <w:t>年</w:t>
      </w:r>
      <w:r w:rsidR="00EE3DDC">
        <w:rPr>
          <w:sz w:val="24"/>
        </w:rPr>
        <w:t>9</w:t>
      </w:r>
      <w:r w:rsidRPr="006E376E">
        <w:rPr>
          <w:rFonts w:hint="eastAsia"/>
          <w:sz w:val="24"/>
        </w:rPr>
        <w:t>月</w:t>
      </w:r>
      <w:r w:rsidR="00EE3DDC">
        <w:rPr>
          <w:sz w:val="24"/>
        </w:rPr>
        <w:t>3</w:t>
      </w:r>
      <w:r w:rsidRPr="006E376E">
        <w:rPr>
          <w:rFonts w:hint="eastAsia"/>
          <w:sz w:val="24"/>
        </w:rPr>
        <w:t>日起进入清算程序，并</w:t>
      </w:r>
      <w:r w:rsidR="00D04219">
        <w:rPr>
          <w:rFonts w:hint="eastAsia"/>
          <w:sz w:val="24"/>
        </w:rPr>
        <w:t>将</w:t>
      </w:r>
      <w:r w:rsidRPr="006E376E">
        <w:rPr>
          <w:rFonts w:hint="eastAsia"/>
          <w:sz w:val="24"/>
        </w:rPr>
        <w:t>自当日起终止上市。进入清算程序后，基金管理人不再接受持有人提出的申购、赎回等业务申请。同时，</w:t>
      </w:r>
      <w:r w:rsidR="00F45DF9">
        <w:rPr>
          <w:rFonts w:hint="eastAsia"/>
          <w:sz w:val="24"/>
        </w:rPr>
        <w:t>本基金</w:t>
      </w:r>
      <w:r w:rsidRPr="006E376E">
        <w:rPr>
          <w:rFonts w:hint="eastAsia"/>
          <w:sz w:val="24"/>
        </w:rPr>
        <w:t>停止收取基金管理费、基金托管费</w:t>
      </w:r>
      <w:r w:rsidR="00D04219" w:rsidRPr="00D04219">
        <w:rPr>
          <w:rFonts w:hint="eastAsia"/>
          <w:sz w:val="24"/>
        </w:rPr>
        <w:t>和标的指数许可使用费</w:t>
      </w:r>
      <w:r w:rsidRPr="006E376E">
        <w:rPr>
          <w:rFonts w:hint="eastAsia"/>
          <w:sz w:val="24"/>
        </w:rPr>
        <w:t>。基金管理人按照基金合同的约定，组织成立基金财产清算小组履行基金财产清算程序。</w:t>
      </w:r>
      <w:r w:rsidR="008A10EA" w:rsidRPr="006E376E">
        <w:rPr>
          <w:rFonts w:hint="eastAsia"/>
          <w:sz w:val="24"/>
        </w:rPr>
        <w:t>基金财产清算报告报中国证监会备案</w:t>
      </w:r>
      <w:r w:rsidR="008A10EA">
        <w:rPr>
          <w:rFonts w:hint="eastAsia"/>
          <w:sz w:val="24"/>
        </w:rPr>
        <w:t>并公告。</w:t>
      </w:r>
      <w:r w:rsidR="008A10EA" w:rsidRPr="006E376E">
        <w:rPr>
          <w:rFonts w:hint="eastAsia"/>
          <w:sz w:val="24"/>
        </w:rPr>
        <w:t>基金财产清算小组将遵循法律法规、《基金合同》等规定及时</w:t>
      </w:r>
      <w:r w:rsidR="008A10EA">
        <w:rPr>
          <w:rFonts w:hint="eastAsia"/>
          <w:sz w:val="24"/>
        </w:rPr>
        <w:t>对</w:t>
      </w:r>
      <w:r w:rsidR="008A10EA" w:rsidRPr="00B14384">
        <w:rPr>
          <w:rFonts w:hint="eastAsia"/>
          <w:sz w:val="24"/>
        </w:rPr>
        <w:t>基金财产清算剩余资产</w:t>
      </w:r>
      <w:r w:rsidR="008A10EA" w:rsidRPr="006E376E">
        <w:rPr>
          <w:rFonts w:hint="eastAsia"/>
          <w:sz w:val="24"/>
        </w:rPr>
        <w:t>进行分配。</w:t>
      </w:r>
    </w:p>
    <w:p w:rsidR="006E376E" w:rsidRPr="006E376E" w:rsidRDefault="006E376E" w:rsidP="006E376E">
      <w:pPr>
        <w:spacing w:line="276" w:lineRule="auto"/>
        <w:ind w:firstLineChars="202" w:firstLine="485"/>
        <w:rPr>
          <w:sz w:val="24"/>
        </w:rPr>
      </w:pPr>
      <w:r w:rsidRPr="006E376E">
        <w:rPr>
          <w:rFonts w:hint="eastAsia"/>
          <w:sz w:val="24"/>
        </w:rPr>
        <w:t>本基金终止上市后，基金管理人将按照中国证券登记结算有限责任公司深圳分公司的规定办理场内基金份额退出登记等业务。</w:t>
      </w:r>
    </w:p>
    <w:p w:rsidR="006E376E" w:rsidRPr="006E376E" w:rsidRDefault="006E376E" w:rsidP="006E376E">
      <w:pPr>
        <w:spacing w:line="276" w:lineRule="auto"/>
        <w:ind w:firstLineChars="202" w:firstLine="485"/>
        <w:rPr>
          <w:sz w:val="24"/>
        </w:rPr>
      </w:pPr>
      <w:r w:rsidRPr="006E376E">
        <w:rPr>
          <w:rFonts w:hint="eastAsia"/>
          <w:sz w:val="24"/>
        </w:rPr>
        <w:t>投资者可访问银华基金管理股份有限公司网站（</w:t>
      </w:r>
      <w:r w:rsidRPr="006E376E">
        <w:rPr>
          <w:rFonts w:hint="eastAsia"/>
          <w:sz w:val="24"/>
        </w:rPr>
        <w:t>www.yhfund.com.cn</w:t>
      </w:r>
      <w:r w:rsidRPr="006E376E">
        <w:rPr>
          <w:rFonts w:hint="eastAsia"/>
          <w:sz w:val="24"/>
        </w:rPr>
        <w:t>）或拨打基金管理人客户服务热线（</w:t>
      </w:r>
      <w:r w:rsidRPr="006E376E">
        <w:rPr>
          <w:rFonts w:hint="eastAsia"/>
          <w:sz w:val="24"/>
        </w:rPr>
        <w:t>400-678-3333</w:t>
      </w:r>
      <w:r w:rsidRPr="006E376E">
        <w:rPr>
          <w:rFonts w:hint="eastAsia"/>
          <w:sz w:val="24"/>
        </w:rPr>
        <w:t>）咨询相关情况。</w:t>
      </w:r>
    </w:p>
    <w:p w:rsidR="006E376E" w:rsidRPr="006E376E" w:rsidRDefault="006E376E" w:rsidP="006E376E">
      <w:pPr>
        <w:spacing w:line="276" w:lineRule="auto"/>
        <w:ind w:firstLineChars="202" w:firstLine="485"/>
        <w:rPr>
          <w:sz w:val="24"/>
        </w:rPr>
      </w:pPr>
    </w:p>
    <w:p w:rsidR="006E376E" w:rsidRPr="006E376E" w:rsidRDefault="006E376E" w:rsidP="006E376E">
      <w:pPr>
        <w:spacing w:line="276" w:lineRule="auto"/>
        <w:ind w:firstLineChars="202" w:firstLine="485"/>
        <w:rPr>
          <w:sz w:val="24"/>
        </w:rPr>
      </w:pPr>
      <w:r w:rsidRPr="006E376E">
        <w:rPr>
          <w:rFonts w:hint="eastAsia"/>
          <w:sz w:val="24"/>
        </w:rPr>
        <w:t>特此公告。</w:t>
      </w:r>
    </w:p>
    <w:p w:rsidR="006E376E" w:rsidRPr="006E376E" w:rsidRDefault="006E376E" w:rsidP="006E376E">
      <w:pPr>
        <w:spacing w:line="276" w:lineRule="auto"/>
        <w:ind w:firstLineChars="202" w:firstLine="485"/>
        <w:rPr>
          <w:sz w:val="24"/>
        </w:rPr>
      </w:pPr>
    </w:p>
    <w:p w:rsidR="006E376E" w:rsidRPr="006E376E" w:rsidRDefault="006E376E" w:rsidP="006E376E">
      <w:pPr>
        <w:spacing w:line="276" w:lineRule="auto"/>
        <w:ind w:firstLineChars="202" w:firstLine="485"/>
        <w:jc w:val="right"/>
        <w:rPr>
          <w:sz w:val="24"/>
        </w:rPr>
      </w:pPr>
      <w:r w:rsidRPr="006E376E">
        <w:rPr>
          <w:rFonts w:hint="eastAsia"/>
          <w:sz w:val="24"/>
        </w:rPr>
        <w:t>银华基金管理股份有限公司</w:t>
      </w:r>
    </w:p>
    <w:p w:rsidR="00B265FE" w:rsidRPr="008B42C1" w:rsidRDefault="00D10564" w:rsidP="006E376E">
      <w:pPr>
        <w:spacing w:line="276" w:lineRule="auto"/>
        <w:ind w:firstLineChars="202" w:firstLine="485"/>
        <w:jc w:val="right"/>
        <w:rPr>
          <w:sz w:val="24"/>
        </w:rPr>
      </w:pPr>
      <w:r w:rsidRPr="006E376E">
        <w:rPr>
          <w:rFonts w:hint="eastAsia"/>
          <w:sz w:val="24"/>
        </w:rPr>
        <w:t>2024</w:t>
      </w:r>
      <w:r w:rsidRPr="006E376E">
        <w:rPr>
          <w:rFonts w:hint="eastAsia"/>
          <w:sz w:val="24"/>
        </w:rPr>
        <w:t>年</w:t>
      </w:r>
      <w:r w:rsidR="00EE3DDC">
        <w:rPr>
          <w:sz w:val="24"/>
        </w:rPr>
        <w:t>9</w:t>
      </w:r>
      <w:r w:rsidR="006E376E" w:rsidRPr="006E376E">
        <w:rPr>
          <w:rFonts w:hint="eastAsia"/>
          <w:sz w:val="24"/>
        </w:rPr>
        <w:t>月</w:t>
      </w:r>
      <w:r w:rsidR="00EE3DDC">
        <w:rPr>
          <w:sz w:val="24"/>
        </w:rPr>
        <w:t>2</w:t>
      </w:r>
      <w:r w:rsidR="006E376E" w:rsidRPr="006E376E">
        <w:rPr>
          <w:rFonts w:hint="eastAsia"/>
          <w:sz w:val="24"/>
        </w:rPr>
        <w:t>日</w:t>
      </w:r>
    </w:p>
    <w:sectPr w:rsidR="00B265FE" w:rsidRPr="008B42C1" w:rsidSect="008E139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7BAD82" w16cid:durableId="2A697F5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9D1" w:rsidRDefault="000C79D1" w:rsidP="00265380">
      <w:r>
        <w:separator/>
      </w:r>
    </w:p>
  </w:endnote>
  <w:endnote w:type="continuationSeparator" w:id="0">
    <w:p w:rsidR="000C79D1" w:rsidRDefault="000C79D1" w:rsidP="002653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9D1" w:rsidRDefault="000C79D1" w:rsidP="00265380">
      <w:r>
        <w:separator/>
      </w:r>
    </w:p>
  </w:footnote>
  <w:footnote w:type="continuationSeparator" w:id="0">
    <w:p w:rsidR="000C79D1" w:rsidRDefault="000C79D1" w:rsidP="002653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CCC"/>
    <w:rsid w:val="000455D4"/>
    <w:rsid w:val="00070756"/>
    <w:rsid w:val="000C6D54"/>
    <w:rsid w:val="000C79D1"/>
    <w:rsid w:val="000E4692"/>
    <w:rsid w:val="000F28A1"/>
    <w:rsid w:val="0015063E"/>
    <w:rsid w:val="001526D1"/>
    <w:rsid w:val="00162AAC"/>
    <w:rsid w:val="001759AE"/>
    <w:rsid w:val="001F63C1"/>
    <w:rsid w:val="00254295"/>
    <w:rsid w:val="00265380"/>
    <w:rsid w:val="0026686E"/>
    <w:rsid w:val="00286F60"/>
    <w:rsid w:val="002E5598"/>
    <w:rsid w:val="003076E0"/>
    <w:rsid w:val="00311753"/>
    <w:rsid w:val="003242DC"/>
    <w:rsid w:val="003C0AE7"/>
    <w:rsid w:val="003C221A"/>
    <w:rsid w:val="003E2FBE"/>
    <w:rsid w:val="00444311"/>
    <w:rsid w:val="00467398"/>
    <w:rsid w:val="004A37A5"/>
    <w:rsid w:val="004E1427"/>
    <w:rsid w:val="004E4141"/>
    <w:rsid w:val="0050056E"/>
    <w:rsid w:val="00525959"/>
    <w:rsid w:val="0052718D"/>
    <w:rsid w:val="00532ADF"/>
    <w:rsid w:val="00563BC5"/>
    <w:rsid w:val="005777BF"/>
    <w:rsid w:val="005A3898"/>
    <w:rsid w:val="005E4953"/>
    <w:rsid w:val="006303CE"/>
    <w:rsid w:val="0065489A"/>
    <w:rsid w:val="00666FC9"/>
    <w:rsid w:val="006A5603"/>
    <w:rsid w:val="006D2A84"/>
    <w:rsid w:val="006D2F09"/>
    <w:rsid w:val="006E376E"/>
    <w:rsid w:val="00713BC9"/>
    <w:rsid w:val="00780321"/>
    <w:rsid w:val="00810EB6"/>
    <w:rsid w:val="00821A80"/>
    <w:rsid w:val="0085020E"/>
    <w:rsid w:val="00855049"/>
    <w:rsid w:val="00864D5E"/>
    <w:rsid w:val="008A10EA"/>
    <w:rsid w:val="008B42C1"/>
    <w:rsid w:val="008E1390"/>
    <w:rsid w:val="008F2740"/>
    <w:rsid w:val="0091274D"/>
    <w:rsid w:val="00965E2D"/>
    <w:rsid w:val="009854C9"/>
    <w:rsid w:val="009E426C"/>
    <w:rsid w:val="00A14D64"/>
    <w:rsid w:val="00A25741"/>
    <w:rsid w:val="00A44EC0"/>
    <w:rsid w:val="00A54FC7"/>
    <w:rsid w:val="00A77374"/>
    <w:rsid w:val="00A94C2C"/>
    <w:rsid w:val="00AC39C3"/>
    <w:rsid w:val="00AD297E"/>
    <w:rsid w:val="00AE0451"/>
    <w:rsid w:val="00AF029C"/>
    <w:rsid w:val="00AF292A"/>
    <w:rsid w:val="00B23D42"/>
    <w:rsid w:val="00B265FE"/>
    <w:rsid w:val="00B4031A"/>
    <w:rsid w:val="00B5780A"/>
    <w:rsid w:val="00B727B2"/>
    <w:rsid w:val="00B8270D"/>
    <w:rsid w:val="00B83DB4"/>
    <w:rsid w:val="00B8584E"/>
    <w:rsid w:val="00BA2865"/>
    <w:rsid w:val="00BB0A71"/>
    <w:rsid w:val="00BB522A"/>
    <w:rsid w:val="00BC3F70"/>
    <w:rsid w:val="00BF2470"/>
    <w:rsid w:val="00C136FE"/>
    <w:rsid w:val="00C61084"/>
    <w:rsid w:val="00C65526"/>
    <w:rsid w:val="00CB0F6D"/>
    <w:rsid w:val="00CB53DA"/>
    <w:rsid w:val="00CF1116"/>
    <w:rsid w:val="00CF624A"/>
    <w:rsid w:val="00D04219"/>
    <w:rsid w:val="00D10564"/>
    <w:rsid w:val="00D4520A"/>
    <w:rsid w:val="00D47D7C"/>
    <w:rsid w:val="00D64CA8"/>
    <w:rsid w:val="00DB5E0A"/>
    <w:rsid w:val="00DD780F"/>
    <w:rsid w:val="00DE1E8C"/>
    <w:rsid w:val="00DE2708"/>
    <w:rsid w:val="00E17C7A"/>
    <w:rsid w:val="00E417CE"/>
    <w:rsid w:val="00E56EDB"/>
    <w:rsid w:val="00E7227E"/>
    <w:rsid w:val="00E83CCC"/>
    <w:rsid w:val="00EA1634"/>
    <w:rsid w:val="00ED555F"/>
    <w:rsid w:val="00EE3DDC"/>
    <w:rsid w:val="00F31457"/>
    <w:rsid w:val="00F45DF9"/>
    <w:rsid w:val="00F96B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53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5380"/>
    <w:rPr>
      <w:sz w:val="18"/>
      <w:szCs w:val="18"/>
    </w:rPr>
  </w:style>
  <w:style w:type="paragraph" w:styleId="a4">
    <w:name w:val="footer"/>
    <w:basedOn w:val="a"/>
    <w:link w:val="Char0"/>
    <w:uiPriority w:val="99"/>
    <w:unhideWhenUsed/>
    <w:rsid w:val="00265380"/>
    <w:pPr>
      <w:tabs>
        <w:tab w:val="center" w:pos="4153"/>
        <w:tab w:val="right" w:pos="8306"/>
      </w:tabs>
      <w:snapToGrid w:val="0"/>
      <w:jc w:val="left"/>
    </w:pPr>
    <w:rPr>
      <w:sz w:val="18"/>
      <w:szCs w:val="18"/>
    </w:rPr>
  </w:style>
  <w:style w:type="character" w:customStyle="1" w:styleId="Char0">
    <w:name w:val="页脚 Char"/>
    <w:basedOn w:val="a0"/>
    <w:link w:val="a4"/>
    <w:uiPriority w:val="99"/>
    <w:rsid w:val="00265380"/>
    <w:rPr>
      <w:sz w:val="18"/>
      <w:szCs w:val="18"/>
    </w:rPr>
  </w:style>
  <w:style w:type="paragraph" w:styleId="a5">
    <w:name w:val="Balloon Text"/>
    <w:basedOn w:val="a"/>
    <w:link w:val="Char1"/>
    <w:uiPriority w:val="99"/>
    <w:semiHidden/>
    <w:unhideWhenUsed/>
    <w:rsid w:val="00265380"/>
    <w:rPr>
      <w:sz w:val="18"/>
      <w:szCs w:val="18"/>
    </w:rPr>
  </w:style>
  <w:style w:type="character" w:customStyle="1" w:styleId="Char1">
    <w:name w:val="批注框文本 Char"/>
    <w:basedOn w:val="a0"/>
    <w:link w:val="a5"/>
    <w:uiPriority w:val="99"/>
    <w:semiHidden/>
    <w:rsid w:val="00265380"/>
    <w:rPr>
      <w:sz w:val="18"/>
      <w:szCs w:val="18"/>
    </w:rPr>
  </w:style>
  <w:style w:type="paragraph" w:styleId="a6">
    <w:name w:val="Revision"/>
    <w:hidden/>
    <w:uiPriority w:val="99"/>
    <w:semiHidden/>
    <w:rsid w:val="00162AAC"/>
  </w:style>
  <w:style w:type="character" w:styleId="a7">
    <w:name w:val="annotation reference"/>
    <w:basedOn w:val="a0"/>
    <w:uiPriority w:val="99"/>
    <w:semiHidden/>
    <w:unhideWhenUsed/>
    <w:rsid w:val="006E376E"/>
    <w:rPr>
      <w:sz w:val="21"/>
      <w:szCs w:val="21"/>
    </w:rPr>
  </w:style>
  <w:style w:type="paragraph" w:styleId="a8">
    <w:name w:val="annotation text"/>
    <w:basedOn w:val="a"/>
    <w:link w:val="Char2"/>
    <w:uiPriority w:val="99"/>
    <w:semiHidden/>
    <w:unhideWhenUsed/>
    <w:rsid w:val="006E376E"/>
    <w:pPr>
      <w:jc w:val="left"/>
    </w:pPr>
  </w:style>
  <w:style w:type="character" w:customStyle="1" w:styleId="Char2">
    <w:name w:val="批注文字 Char"/>
    <w:basedOn w:val="a0"/>
    <w:link w:val="a8"/>
    <w:uiPriority w:val="99"/>
    <w:semiHidden/>
    <w:rsid w:val="006E376E"/>
  </w:style>
  <w:style w:type="paragraph" w:styleId="a9">
    <w:name w:val="annotation subject"/>
    <w:basedOn w:val="a8"/>
    <w:next w:val="a8"/>
    <w:link w:val="Char3"/>
    <w:uiPriority w:val="99"/>
    <w:semiHidden/>
    <w:unhideWhenUsed/>
    <w:rsid w:val="006E376E"/>
    <w:rPr>
      <w:b/>
      <w:bCs/>
    </w:rPr>
  </w:style>
  <w:style w:type="character" w:customStyle="1" w:styleId="Char3">
    <w:name w:val="批注主题 Char"/>
    <w:basedOn w:val="Char2"/>
    <w:link w:val="a9"/>
    <w:uiPriority w:val="99"/>
    <w:semiHidden/>
    <w:rsid w:val="006E376E"/>
    <w:rPr>
      <w:b/>
      <w:bCs/>
    </w:rPr>
  </w:style>
</w:styles>
</file>

<file path=word/webSettings.xml><?xml version="1.0" encoding="utf-8"?>
<w:webSettings xmlns:r="http://schemas.openxmlformats.org/officeDocument/2006/relationships" xmlns:w="http://schemas.openxmlformats.org/wordprocessingml/2006/main">
  <w:divs>
    <w:div w:id="148595433">
      <w:bodyDiv w:val="1"/>
      <w:marLeft w:val="0"/>
      <w:marRight w:val="0"/>
      <w:marTop w:val="0"/>
      <w:marBottom w:val="0"/>
      <w:divBdr>
        <w:top w:val="none" w:sz="0" w:space="0" w:color="auto"/>
        <w:left w:val="none" w:sz="0" w:space="0" w:color="auto"/>
        <w:bottom w:val="none" w:sz="0" w:space="0" w:color="auto"/>
        <w:right w:val="none" w:sz="0" w:space="0" w:color="auto"/>
      </w:divBdr>
    </w:div>
    <w:div w:id="154882592">
      <w:bodyDiv w:val="1"/>
      <w:marLeft w:val="0"/>
      <w:marRight w:val="0"/>
      <w:marTop w:val="0"/>
      <w:marBottom w:val="0"/>
      <w:divBdr>
        <w:top w:val="none" w:sz="0" w:space="0" w:color="auto"/>
        <w:left w:val="none" w:sz="0" w:space="0" w:color="auto"/>
        <w:bottom w:val="none" w:sz="0" w:space="0" w:color="auto"/>
        <w:right w:val="none" w:sz="0" w:space="0" w:color="auto"/>
      </w:divBdr>
    </w:div>
    <w:div w:id="1300111617">
      <w:bodyDiv w:val="1"/>
      <w:marLeft w:val="0"/>
      <w:marRight w:val="0"/>
      <w:marTop w:val="0"/>
      <w:marBottom w:val="0"/>
      <w:divBdr>
        <w:top w:val="none" w:sz="0" w:space="0" w:color="auto"/>
        <w:left w:val="none" w:sz="0" w:space="0" w:color="auto"/>
        <w:bottom w:val="none" w:sz="0" w:space="0" w:color="auto"/>
        <w:right w:val="none" w:sz="0" w:space="0" w:color="auto"/>
      </w:divBdr>
      <w:divsChild>
        <w:div w:id="682364811">
          <w:marLeft w:val="0"/>
          <w:marRight w:val="0"/>
          <w:marTop w:val="0"/>
          <w:marBottom w:val="0"/>
          <w:divBdr>
            <w:top w:val="none" w:sz="0" w:space="0" w:color="auto"/>
            <w:left w:val="none" w:sz="0" w:space="0" w:color="auto"/>
            <w:bottom w:val="none" w:sz="0" w:space="0" w:color="auto"/>
            <w:right w:val="none" w:sz="0" w:space="0" w:color="auto"/>
          </w:divBdr>
          <w:divsChild>
            <w:div w:id="438599113">
              <w:marLeft w:val="0"/>
              <w:marRight w:val="0"/>
              <w:marTop w:val="0"/>
              <w:marBottom w:val="0"/>
              <w:divBdr>
                <w:top w:val="none" w:sz="0" w:space="0" w:color="auto"/>
                <w:left w:val="none" w:sz="0" w:space="0" w:color="auto"/>
                <w:bottom w:val="single" w:sz="6" w:space="0" w:color="DDDDDD"/>
                <w:right w:val="none" w:sz="0" w:space="0" w:color="auto"/>
              </w:divBdr>
              <w:divsChild>
                <w:div w:id="14431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1410</Characters>
  <Application>Microsoft Office Word</Application>
  <DocSecurity>4</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王春景</dc:creator>
  <cp:keywords/>
  <dc:description/>
  <cp:lastModifiedBy>ZHONGM</cp:lastModifiedBy>
  <cp:revision>2</cp:revision>
  <cp:lastPrinted>2024-08-28T07:46:00Z</cp:lastPrinted>
  <dcterms:created xsi:type="dcterms:W3CDTF">2024-09-01T16:01:00Z</dcterms:created>
  <dcterms:modified xsi:type="dcterms:W3CDTF">2024-09-01T16:01:00Z</dcterms:modified>
</cp:coreProperties>
</file>