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5A" w:rsidRDefault="00C55A5A">
      <w:bookmarkStart w:id="0" w:name="_GoBack"/>
      <w:bookmarkEnd w:id="0"/>
    </w:p>
    <w:p w:rsidR="00C55A5A" w:rsidRDefault="00677071">
      <w:pPr>
        <w:jc w:val="center"/>
        <w:rPr>
          <w:rFonts w:ascii="宋体" w:eastAsia="宋体" w:hAnsi="宋体"/>
          <w:b/>
          <w:sz w:val="30"/>
        </w:rPr>
      </w:pPr>
      <w:r>
        <w:rPr>
          <w:rFonts w:ascii="宋体" w:eastAsia="宋体" w:hAnsi="宋体" w:hint="eastAsia"/>
          <w:b/>
          <w:sz w:val="30"/>
        </w:rPr>
        <w:t>关于</w:t>
      </w:r>
      <w:r>
        <w:rPr>
          <w:rFonts w:ascii="宋体" w:eastAsia="宋体" w:hAnsi="宋体" w:hint="eastAsia"/>
          <w:b/>
          <w:sz w:val="30"/>
        </w:rPr>
        <w:t>博时养老目标日期</w:t>
      </w:r>
      <w:r>
        <w:rPr>
          <w:rFonts w:ascii="宋体" w:eastAsia="宋体" w:hAnsi="宋体" w:hint="eastAsia"/>
          <w:b/>
          <w:sz w:val="30"/>
        </w:rPr>
        <w:t>2045</w:t>
      </w:r>
      <w:r>
        <w:rPr>
          <w:rFonts w:ascii="宋体" w:eastAsia="宋体" w:hAnsi="宋体" w:hint="eastAsia"/>
          <w:b/>
          <w:sz w:val="30"/>
        </w:rPr>
        <w:t>五年持有期混合型发起式基金中基金（</w:t>
      </w:r>
      <w:r>
        <w:rPr>
          <w:rFonts w:ascii="宋体" w:eastAsia="宋体" w:hAnsi="宋体" w:hint="eastAsia"/>
          <w:b/>
          <w:sz w:val="30"/>
        </w:rPr>
        <w:t>FOF</w:t>
      </w:r>
      <w:r>
        <w:rPr>
          <w:rFonts w:ascii="宋体" w:eastAsia="宋体" w:hAnsi="宋体" w:hint="eastAsia"/>
          <w:b/>
          <w:sz w:val="30"/>
        </w:rPr>
        <w:t>）</w:t>
      </w:r>
      <w:r>
        <w:rPr>
          <w:rFonts w:ascii="宋体" w:eastAsia="宋体" w:hAnsi="宋体" w:hint="eastAsia"/>
          <w:b/>
          <w:sz w:val="30"/>
        </w:rPr>
        <w:t>基金</w:t>
      </w:r>
      <w:r>
        <w:rPr>
          <w:rFonts w:ascii="宋体" w:eastAsia="宋体" w:hAnsi="宋体" w:hint="eastAsia"/>
          <w:b/>
          <w:sz w:val="30"/>
        </w:rPr>
        <w:t>合同终止及基金财产清算的公告</w:t>
      </w:r>
    </w:p>
    <w:p w:rsidR="00C55A5A" w:rsidRDefault="00C55A5A">
      <w:pPr>
        <w:jc w:val="center"/>
        <w:rPr>
          <w:rFonts w:ascii="宋体" w:eastAsia="宋体" w:hAnsi="宋体"/>
          <w:b/>
          <w:sz w:val="24"/>
        </w:rPr>
      </w:pPr>
    </w:p>
    <w:p w:rsidR="00C55A5A" w:rsidRDefault="00677071">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2024</w:t>
      </w:r>
      <w:r>
        <w:rPr>
          <w:rFonts w:ascii="宋体" w:eastAsia="宋体" w:hAnsi="宋体"/>
          <w:b/>
          <w:sz w:val="24"/>
        </w:rPr>
        <w:t>年</w:t>
      </w:r>
      <w:r>
        <w:rPr>
          <w:rFonts w:ascii="宋体" w:eastAsia="宋体" w:hAnsi="宋体" w:hint="eastAsia"/>
          <w:b/>
          <w:sz w:val="24"/>
        </w:rPr>
        <w:t>8</w:t>
      </w:r>
      <w:r>
        <w:rPr>
          <w:rFonts w:ascii="宋体" w:eastAsia="宋体" w:hAnsi="宋体"/>
          <w:b/>
          <w:sz w:val="24"/>
        </w:rPr>
        <w:t>月</w:t>
      </w:r>
      <w:r>
        <w:rPr>
          <w:rFonts w:ascii="宋体" w:eastAsia="宋体" w:hAnsi="宋体" w:hint="eastAsia"/>
          <w:b/>
          <w:sz w:val="24"/>
        </w:rPr>
        <w:t>31</w:t>
      </w:r>
      <w:r>
        <w:rPr>
          <w:rFonts w:ascii="宋体" w:eastAsia="宋体" w:hAnsi="宋体"/>
          <w:b/>
          <w:sz w:val="24"/>
        </w:rPr>
        <w:t>日</w:t>
      </w:r>
    </w:p>
    <w:p w:rsidR="00C55A5A" w:rsidRDefault="00C55A5A">
      <w:pPr>
        <w:jc w:val="center"/>
        <w:rPr>
          <w:rFonts w:ascii="宋体" w:eastAsia="宋体" w:hAnsi="宋体"/>
          <w:b/>
          <w:sz w:val="24"/>
        </w:rPr>
      </w:pPr>
    </w:p>
    <w:p w:rsidR="00C55A5A" w:rsidRDefault="00677071">
      <w:pPr>
        <w:pStyle w:val="a4"/>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w:t>
      </w:r>
      <w:r>
        <w:rPr>
          <w:rFonts w:hint="eastAsia"/>
          <w:sz w:val="21"/>
          <w:szCs w:val="21"/>
        </w:rPr>
        <w:t>博时养老目标日期</w:t>
      </w:r>
      <w:r>
        <w:rPr>
          <w:rFonts w:hint="eastAsia"/>
          <w:sz w:val="21"/>
          <w:szCs w:val="21"/>
        </w:rPr>
        <w:t>2045</w:t>
      </w:r>
      <w:r>
        <w:rPr>
          <w:rFonts w:hint="eastAsia"/>
          <w:sz w:val="21"/>
          <w:szCs w:val="21"/>
        </w:rPr>
        <w:t>五年持有期混合型发起式基金中基金（</w:t>
      </w:r>
      <w:r>
        <w:rPr>
          <w:rFonts w:hint="eastAsia"/>
          <w:sz w:val="21"/>
          <w:szCs w:val="21"/>
        </w:rPr>
        <w:t>FOF</w:t>
      </w:r>
      <w:r>
        <w:rPr>
          <w:rFonts w:hint="eastAsia"/>
          <w:sz w:val="21"/>
          <w:szCs w:val="21"/>
        </w:rPr>
        <w:t>）</w:t>
      </w:r>
      <w:r>
        <w:rPr>
          <w:rFonts w:hint="eastAsia"/>
          <w:sz w:val="21"/>
          <w:szCs w:val="21"/>
        </w:rPr>
        <w:t>基金合同》（以下简称“基金合同”或“《基金合同》”）的有关规定，</w:t>
      </w:r>
      <w:r>
        <w:rPr>
          <w:rFonts w:hint="eastAsia"/>
          <w:sz w:val="21"/>
          <w:szCs w:val="21"/>
        </w:rPr>
        <w:t>博时养老目标日期</w:t>
      </w:r>
      <w:r>
        <w:rPr>
          <w:rFonts w:hint="eastAsia"/>
          <w:sz w:val="21"/>
          <w:szCs w:val="21"/>
        </w:rPr>
        <w:t>2045</w:t>
      </w:r>
      <w:r>
        <w:rPr>
          <w:rFonts w:hint="eastAsia"/>
          <w:sz w:val="21"/>
          <w:szCs w:val="21"/>
        </w:rPr>
        <w:t>五年持有期混合型发起式基金中基金（</w:t>
      </w:r>
      <w:r>
        <w:rPr>
          <w:rFonts w:hint="eastAsia"/>
          <w:sz w:val="21"/>
          <w:szCs w:val="21"/>
        </w:rPr>
        <w:t>FOF</w:t>
      </w:r>
      <w:r>
        <w:rPr>
          <w:rFonts w:hint="eastAsia"/>
          <w:sz w:val="21"/>
          <w:szCs w:val="21"/>
        </w:rPr>
        <w:t>）</w:t>
      </w:r>
      <w:r>
        <w:rPr>
          <w:rFonts w:hint="eastAsia"/>
          <w:sz w:val="21"/>
          <w:szCs w:val="21"/>
        </w:rPr>
        <w:t>（以下简称“本基金”）出现了基金合同终止事由，博时基金管理有限公司应当在上述终止事由出现后依法对基金财产进行清算，且本次事项无需召开基金份额持有人大会。现将相关事宜公告如下：</w:t>
      </w:r>
      <w:r>
        <w:rPr>
          <w:rFonts w:hint="eastAsia"/>
          <w:sz w:val="21"/>
          <w:szCs w:val="21"/>
        </w:rPr>
        <w:t xml:space="preserve"> </w:t>
      </w:r>
    </w:p>
    <w:p w:rsidR="00C55A5A" w:rsidRDefault="00677071">
      <w:pPr>
        <w:pStyle w:val="a7"/>
        <w:numPr>
          <w:ilvl w:val="0"/>
          <w:numId w:val="1"/>
        </w:numPr>
        <w:spacing w:before="240" w:after="240" w:line="360" w:lineRule="auto"/>
        <w:ind w:firstLineChars="0"/>
        <w:rPr>
          <w:rFonts w:ascii="宋体" w:eastAsia="宋体" w:hAnsi="宋体" w:cs="宋体"/>
          <w:szCs w:val="21"/>
        </w:rPr>
      </w:pPr>
      <w:r>
        <w:rPr>
          <w:rFonts w:ascii="宋体" w:eastAsia="宋体" w:hAnsi="宋体" w:cs="宋体" w:hint="eastAsia"/>
          <w:b/>
          <w:color w:val="000000"/>
          <w:szCs w:val="21"/>
        </w:rPr>
        <w:t>基金基本信息</w:t>
      </w:r>
    </w:p>
    <w:tbl>
      <w:tblPr>
        <w:tblStyle w:val="a5"/>
        <w:tblW w:w="0" w:type="auto"/>
        <w:tblLook w:val="04A0"/>
      </w:tblPr>
      <w:tblGrid>
        <w:gridCol w:w="2840"/>
        <w:gridCol w:w="5682"/>
      </w:tblGrid>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基金名称</w:t>
            </w:r>
          </w:p>
        </w:tc>
        <w:tc>
          <w:tcPr>
            <w:tcW w:w="5682" w:type="dxa"/>
            <w:vAlign w:val="center"/>
          </w:tcPr>
          <w:p w:rsidR="00C55A5A" w:rsidRDefault="00677071">
            <w:pPr>
              <w:rPr>
                <w:rFonts w:ascii="宋体" w:eastAsia="宋体" w:hAnsi="宋体" w:cs="宋体"/>
              </w:rPr>
            </w:pPr>
            <w:r>
              <w:rPr>
                <w:rFonts w:ascii="宋体" w:eastAsia="宋体" w:hAnsi="宋体" w:cs="宋体" w:hint="eastAsia"/>
              </w:rPr>
              <w:t>博时养老目标日期</w:t>
            </w:r>
            <w:r>
              <w:rPr>
                <w:rFonts w:ascii="宋体" w:eastAsia="宋体" w:hAnsi="宋体" w:cs="宋体" w:hint="eastAsia"/>
              </w:rPr>
              <w:t>2045</w:t>
            </w:r>
            <w:r>
              <w:rPr>
                <w:rFonts w:ascii="宋体" w:eastAsia="宋体" w:hAnsi="宋体" w:cs="宋体" w:hint="eastAsia"/>
              </w:rPr>
              <w:t>五年持有期混合型发起式基金中基金（</w:t>
            </w:r>
            <w:r>
              <w:rPr>
                <w:rFonts w:ascii="宋体" w:eastAsia="宋体" w:hAnsi="宋体" w:cs="宋体" w:hint="eastAsia"/>
              </w:rPr>
              <w:t>FOF</w:t>
            </w:r>
            <w:r>
              <w:rPr>
                <w:rFonts w:ascii="宋体" w:eastAsia="宋体" w:hAnsi="宋体" w:cs="宋体" w:hint="eastAsia"/>
              </w:rPr>
              <w:t>）</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基金简称</w:t>
            </w:r>
          </w:p>
        </w:tc>
        <w:tc>
          <w:tcPr>
            <w:tcW w:w="5682" w:type="dxa"/>
            <w:vAlign w:val="center"/>
          </w:tcPr>
          <w:p w:rsidR="00C55A5A" w:rsidRDefault="00677071">
            <w:pPr>
              <w:rPr>
                <w:rFonts w:ascii="宋体" w:eastAsia="宋体" w:hAnsi="宋体" w:cs="宋体"/>
              </w:rPr>
            </w:pPr>
            <w:r>
              <w:rPr>
                <w:rFonts w:ascii="宋体" w:eastAsia="宋体" w:hAnsi="宋体" w:cs="宋体" w:hint="eastAsia"/>
              </w:rPr>
              <w:t>博时养老目标</w:t>
            </w:r>
            <w:r>
              <w:rPr>
                <w:rFonts w:ascii="宋体" w:eastAsia="宋体" w:hAnsi="宋体" w:cs="宋体" w:hint="eastAsia"/>
              </w:rPr>
              <w:t>2045</w:t>
            </w:r>
            <w:r>
              <w:rPr>
                <w:rFonts w:ascii="宋体" w:eastAsia="宋体" w:hAnsi="宋体" w:cs="宋体" w:hint="eastAsia"/>
              </w:rPr>
              <w:t>五年持有混合发起（</w:t>
            </w:r>
            <w:r>
              <w:rPr>
                <w:rFonts w:ascii="宋体" w:eastAsia="宋体" w:hAnsi="宋体" w:cs="宋体" w:hint="eastAsia"/>
              </w:rPr>
              <w:t>FOF</w:t>
            </w:r>
            <w:r>
              <w:rPr>
                <w:rFonts w:ascii="宋体" w:eastAsia="宋体" w:hAnsi="宋体" w:cs="宋体" w:hint="eastAsia"/>
              </w:rPr>
              <w:t>）</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基金主代码</w:t>
            </w:r>
          </w:p>
        </w:tc>
        <w:tc>
          <w:tcPr>
            <w:tcW w:w="5682" w:type="dxa"/>
            <w:vAlign w:val="center"/>
          </w:tcPr>
          <w:p w:rsidR="00C55A5A" w:rsidRDefault="00677071">
            <w:pPr>
              <w:rPr>
                <w:rFonts w:ascii="宋体" w:eastAsia="宋体" w:hAnsi="宋体" w:cs="宋体"/>
              </w:rPr>
            </w:pPr>
            <w:r>
              <w:rPr>
                <w:rFonts w:ascii="宋体" w:eastAsia="宋体" w:hAnsi="宋体" w:cs="宋体" w:hint="eastAsia"/>
              </w:rPr>
              <w:t>013043</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基金运作方式</w:t>
            </w:r>
          </w:p>
        </w:tc>
        <w:tc>
          <w:tcPr>
            <w:tcW w:w="5682" w:type="dxa"/>
            <w:vAlign w:val="center"/>
          </w:tcPr>
          <w:p w:rsidR="00C55A5A" w:rsidRDefault="00677071">
            <w:pPr>
              <w:rPr>
                <w:rFonts w:ascii="宋体" w:eastAsia="宋体" w:hAnsi="宋体" w:cs="宋体"/>
              </w:rPr>
            </w:pPr>
            <w:r>
              <w:rPr>
                <w:rFonts w:ascii="宋体" w:eastAsia="宋体" w:hAnsi="宋体" w:cs="宋体" w:hint="eastAsia"/>
              </w:rPr>
              <w:t>契约型开放式</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基金合同生效日</w:t>
            </w:r>
          </w:p>
        </w:tc>
        <w:tc>
          <w:tcPr>
            <w:tcW w:w="5682" w:type="dxa"/>
            <w:vAlign w:val="center"/>
          </w:tcPr>
          <w:p w:rsidR="00C55A5A" w:rsidRDefault="00677071">
            <w:pPr>
              <w:rPr>
                <w:rFonts w:ascii="宋体" w:eastAsia="宋体" w:hAnsi="宋体" w:cs="宋体"/>
              </w:rPr>
            </w:pPr>
            <w:r>
              <w:rPr>
                <w:rFonts w:ascii="宋体" w:eastAsia="宋体" w:hAnsi="宋体" w:cs="宋体" w:hint="eastAsia"/>
              </w:rPr>
              <w:t>2021</w:t>
            </w:r>
            <w:r>
              <w:rPr>
                <w:rFonts w:ascii="宋体" w:eastAsia="宋体" w:hAnsi="宋体" w:cs="宋体" w:hint="eastAsia"/>
              </w:rPr>
              <w:t>年</w:t>
            </w:r>
            <w:r>
              <w:rPr>
                <w:rFonts w:ascii="宋体" w:eastAsia="宋体" w:hAnsi="宋体" w:cs="宋体" w:hint="eastAsia"/>
              </w:rPr>
              <w:t>8</w:t>
            </w:r>
            <w:r>
              <w:rPr>
                <w:rFonts w:ascii="宋体" w:eastAsia="宋体" w:hAnsi="宋体" w:cs="宋体" w:hint="eastAsia"/>
              </w:rPr>
              <w:t>月</w:t>
            </w:r>
            <w:r>
              <w:rPr>
                <w:rFonts w:ascii="宋体" w:eastAsia="宋体" w:hAnsi="宋体" w:cs="宋体" w:hint="eastAsia"/>
              </w:rPr>
              <w:t>30</w:t>
            </w:r>
            <w:r>
              <w:rPr>
                <w:rFonts w:ascii="宋体" w:eastAsia="宋体" w:hAnsi="宋体" w:cs="宋体" w:hint="eastAsia"/>
              </w:rPr>
              <w:t>日</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基金管理人名称</w:t>
            </w:r>
          </w:p>
        </w:tc>
        <w:tc>
          <w:tcPr>
            <w:tcW w:w="5682" w:type="dxa"/>
            <w:vAlign w:val="center"/>
          </w:tcPr>
          <w:p w:rsidR="00C55A5A" w:rsidRDefault="00677071">
            <w:pPr>
              <w:rPr>
                <w:rFonts w:ascii="宋体" w:eastAsia="宋体" w:hAnsi="宋体" w:cs="宋体"/>
              </w:rPr>
            </w:pPr>
            <w:r>
              <w:rPr>
                <w:rFonts w:ascii="宋体" w:eastAsia="宋体" w:hAnsi="宋体" w:cs="宋体" w:hint="eastAsia"/>
              </w:rPr>
              <w:t>博时基金管理有限公司</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基金托管人名称</w:t>
            </w:r>
          </w:p>
        </w:tc>
        <w:tc>
          <w:tcPr>
            <w:tcW w:w="5682" w:type="dxa"/>
            <w:vAlign w:val="center"/>
          </w:tcPr>
          <w:p w:rsidR="00C55A5A" w:rsidRDefault="00677071">
            <w:pPr>
              <w:rPr>
                <w:rFonts w:ascii="宋体" w:eastAsia="宋体" w:hAnsi="宋体" w:cs="宋体"/>
              </w:rPr>
            </w:pPr>
            <w:r>
              <w:rPr>
                <w:rFonts w:ascii="宋体" w:eastAsia="宋体" w:hAnsi="宋体" w:cs="宋体" w:hint="eastAsia"/>
              </w:rPr>
              <w:t>招</w:t>
            </w:r>
            <w:r>
              <w:rPr>
                <w:rFonts w:ascii="宋体" w:eastAsia="宋体" w:hAnsi="宋体" w:cs="宋体" w:hint="eastAsia"/>
              </w:rPr>
              <w:t>商银行股</w:t>
            </w:r>
            <w:r>
              <w:rPr>
                <w:rFonts w:ascii="宋体" w:eastAsia="宋体" w:hAnsi="宋体" w:cs="宋体" w:hint="eastAsia"/>
              </w:rPr>
              <w:t>份</w:t>
            </w:r>
            <w:r>
              <w:rPr>
                <w:rFonts w:ascii="宋体" w:eastAsia="宋体" w:hAnsi="宋体" w:cs="宋体" w:hint="eastAsia"/>
              </w:rPr>
              <w:t>有限公司</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基金注册登记机构名称</w:t>
            </w:r>
          </w:p>
        </w:tc>
        <w:tc>
          <w:tcPr>
            <w:tcW w:w="5682" w:type="dxa"/>
            <w:vAlign w:val="center"/>
          </w:tcPr>
          <w:p w:rsidR="00C55A5A" w:rsidRDefault="00677071">
            <w:pPr>
              <w:rPr>
                <w:rFonts w:ascii="宋体" w:eastAsia="宋体" w:hAnsi="宋体" w:cs="宋体"/>
              </w:rPr>
            </w:pPr>
            <w:r>
              <w:rPr>
                <w:rFonts w:ascii="宋体" w:eastAsia="宋体" w:hAnsi="宋体" w:cs="宋体" w:hint="eastAsia"/>
              </w:rPr>
              <w:t>博时基金管理有限公司</w:t>
            </w:r>
          </w:p>
        </w:tc>
      </w:tr>
      <w:tr w:rsidR="00C55A5A">
        <w:tc>
          <w:tcPr>
            <w:tcW w:w="2840" w:type="dxa"/>
            <w:vAlign w:val="center"/>
          </w:tcPr>
          <w:p w:rsidR="00C55A5A" w:rsidRDefault="00677071">
            <w:pPr>
              <w:rPr>
                <w:rFonts w:ascii="宋体" w:eastAsia="宋体" w:hAnsi="宋体" w:cs="宋体"/>
              </w:rPr>
            </w:pPr>
            <w:r>
              <w:rPr>
                <w:rFonts w:ascii="宋体" w:eastAsia="宋体" w:hAnsi="宋体" w:cs="宋体" w:hint="eastAsia"/>
              </w:rPr>
              <w:t>公告依据</w:t>
            </w:r>
          </w:p>
        </w:tc>
        <w:tc>
          <w:tcPr>
            <w:tcW w:w="5682" w:type="dxa"/>
            <w:vAlign w:val="center"/>
          </w:tcPr>
          <w:p w:rsidR="00C55A5A" w:rsidRDefault="00677071">
            <w:pPr>
              <w:rPr>
                <w:rFonts w:ascii="宋体" w:eastAsia="宋体" w:hAnsi="宋体" w:cs="宋体"/>
              </w:rPr>
            </w:pPr>
            <w:r>
              <w:rPr>
                <w:rFonts w:ascii="宋体" w:eastAsia="宋体" w:hAnsi="宋体" w:cs="宋体" w:hint="eastAsia"/>
              </w:rPr>
              <w:t>《中华人民共和国证券投资基金法》、《公开募集证券投资基金运作管理办法》等法律法规以及《</w:t>
            </w:r>
            <w:r>
              <w:rPr>
                <w:rFonts w:ascii="宋体" w:eastAsia="宋体" w:hAnsi="宋体" w:cs="宋体" w:hint="eastAsia"/>
              </w:rPr>
              <w:t>博时养老目标日期</w:t>
            </w:r>
            <w:r>
              <w:rPr>
                <w:rFonts w:ascii="宋体" w:eastAsia="宋体" w:hAnsi="宋体" w:cs="宋体" w:hint="eastAsia"/>
              </w:rPr>
              <w:t>2045</w:t>
            </w:r>
            <w:r>
              <w:rPr>
                <w:rFonts w:ascii="宋体" w:eastAsia="宋体" w:hAnsi="宋体" w:cs="宋体" w:hint="eastAsia"/>
              </w:rPr>
              <w:t>五年持有期混合型发起式基金中基金（</w:t>
            </w:r>
            <w:r>
              <w:rPr>
                <w:rFonts w:ascii="宋体" w:eastAsia="宋体" w:hAnsi="宋体" w:cs="宋体" w:hint="eastAsia"/>
              </w:rPr>
              <w:t>FOF</w:t>
            </w:r>
            <w:r>
              <w:rPr>
                <w:rFonts w:ascii="宋体" w:eastAsia="宋体" w:hAnsi="宋体" w:cs="宋体" w:hint="eastAsia"/>
              </w:rPr>
              <w:t>）</w:t>
            </w:r>
            <w:r>
              <w:rPr>
                <w:rFonts w:ascii="宋体" w:eastAsia="宋体" w:hAnsi="宋体" w:cs="宋体" w:hint="eastAsia"/>
              </w:rPr>
              <w:t>基金合同》、《</w:t>
            </w:r>
            <w:r>
              <w:rPr>
                <w:rFonts w:ascii="宋体" w:eastAsia="宋体" w:hAnsi="宋体" w:cs="宋体" w:hint="eastAsia"/>
              </w:rPr>
              <w:t>博时养老目标日期</w:t>
            </w:r>
            <w:r>
              <w:rPr>
                <w:rFonts w:ascii="宋体" w:eastAsia="宋体" w:hAnsi="宋体" w:cs="宋体" w:hint="eastAsia"/>
              </w:rPr>
              <w:t>2045</w:t>
            </w:r>
            <w:r>
              <w:rPr>
                <w:rFonts w:ascii="宋体" w:eastAsia="宋体" w:hAnsi="宋体" w:cs="宋体" w:hint="eastAsia"/>
              </w:rPr>
              <w:t>五年持有期混合型发起式基金中基金（</w:t>
            </w:r>
            <w:r>
              <w:rPr>
                <w:rFonts w:ascii="宋体" w:eastAsia="宋体" w:hAnsi="宋体" w:cs="宋体" w:hint="eastAsia"/>
              </w:rPr>
              <w:t>FOF</w:t>
            </w:r>
            <w:r>
              <w:rPr>
                <w:rFonts w:ascii="宋体" w:eastAsia="宋体" w:hAnsi="宋体" w:cs="宋体" w:hint="eastAsia"/>
              </w:rPr>
              <w:t>）</w:t>
            </w:r>
            <w:r>
              <w:rPr>
                <w:rFonts w:ascii="宋体" w:eastAsia="宋体" w:hAnsi="宋体" w:cs="宋体" w:hint="eastAsia"/>
              </w:rPr>
              <w:t>招募说明书》等</w:t>
            </w:r>
          </w:p>
        </w:tc>
      </w:tr>
    </w:tbl>
    <w:p w:rsidR="00C55A5A" w:rsidRDefault="00677071">
      <w:pPr>
        <w:spacing w:before="240" w:line="360" w:lineRule="auto"/>
        <w:ind w:firstLineChars="200" w:firstLine="422"/>
        <w:rPr>
          <w:rFonts w:ascii="宋体" w:eastAsia="宋体" w:hAnsi="宋体" w:cs="宋体"/>
          <w:szCs w:val="21"/>
        </w:rPr>
      </w:pPr>
      <w:r>
        <w:rPr>
          <w:rFonts w:ascii="宋体" w:eastAsia="宋体" w:hAnsi="宋体" w:cs="宋体" w:hint="eastAsia"/>
          <w:b/>
          <w:color w:val="000000"/>
          <w:szCs w:val="21"/>
        </w:rPr>
        <w:t>二、基金合同终止事由</w:t>
      </w:r>
    </w:p>
    <w:p w:rsidR="00C55A5A" w:rsidRDefault="00677071">
      <w:pPr>
        <w:pStyle w:val="a4"/>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p>
    <w:p w:rsidR="00C55A5A" w:rsidRDefault="00677071">
      <w:pPr>
        <w:pStyle w:val="a4"/>
        <w:spacing w:before="0" w:beforeAutospacing="0" w:after="0" w:afterAutospacing="0" w:line="360" w:lineRule="auto"/>
        <w:ind w:firstLine="420"/>
        <w:rPr>
          <w:sz w:val="21"/>
          <w:szCs w:val="21"/>
        </w:rPr>
      </w:pPr>
      <w:r>
        <w:rPr>
          <w:rFonts w:hint="eastAsia"/>
          <w:sz w:val="21"/>
          <w:szCs w:val="21"/>
        </w:rPr>
        <w:t>“本基金为发起式基金，</w:t>
      </w:r>
      <w:r>
        <w:rPr>
          <w:rFonts w:hint="eastAsia"/>
          <w:sz w:val="21"/>
          <w:szCs w:val="21"/>
        </w:rPr>
        <w:t>本基金的基金合同生效之日起三年后的对应日，若基金资产净值低于两亿元的，本基金将根据基金合同的约定进行基金财产清算并终止，无需召开基金份额持有人大会审议，且不得通过召开基金份额持有人大会的方式延续。若届时的法律法规或</w:t>
      </w:r>
      <w:r>
        <w:rPr>
          <w:rFonts w:hint="eastAsia"/>
          <w:sz w:val="21"/>
          <w:szCs w:val="21"/>
        </w:rPr>
        <w:lastRenderedPageBreak/>
        <w:t>中国证监会规定发生变化，上述终止规定被取消、更改或补充时，则本基金可以参照届时有效的法律法规或中国证监会规定执行。</w:t>
      </w:r>
      <w:r>
        <w:rPr>
          <w:rFonts w:hint="eastAsia"/>
          <w:sz w:val="21"/>
          <w:szCs w:val="21"/>
        </w:rPr>
        <w:t>”</w:t>
      </w:r>
    </w:p>
    <w:p w:rsidR="00C55A5A" w:rsidRDefault="00677071">
      <w:pPr>
        <w:pStyle w:val="a4"/>
        <w:spacing w:before="0" w:beforeAutospacing="0" w:after="0" w:afterAutospacing="0" w:line="360" w:lineRule="auto"/>
        <w:ind w:firstLine="420"/>
        <w:rPr>
          <w:sz w:val="21"/>
          <w:szCs w:val="21"/>
        </w:rPr>
      </w:pPr>
      <w:r>
        <w:rPr>
          <w:rFonts w:hint="eastAsia"/>
          <w:sz w:val="21"/>
          <w:szCs w:val="21"/>
        </w:rPr>
        <w:t>本基金基金合同生效日为</w:t>
      </w:r>
      <w:r>
        <w:rPr>
          <w:rFonts w:hint="eastAsia"/>
          <w:sz w:val="21"/>
          <w:szCs w:val="21"/>
        </w:rPr>
        <w:t>2021</w:t>
      </w:r>
      <w:r>
        <w:rPr>
          <w:rFonts w:hint="eastAsia"/>
          <w:sz w:val="21"/>
          <w:szCs w:val="21"/>
        </w:rPr>
        <w:t>年</w:t>
      </w:r>
      <w:r>
        <w:rPr>
          <w:rFonts w:hint="eastAsia"/>
          <w:sz w:val="21"/>
          <w:szCs w:val="21"/>
        </w:rPr>
        <w:t>8</w:t>
      </w:r>
      <w:r>
        <w:rPr>
          <w:rFonts w:hint="eastAsia"/>
          <w:sz w:val="21"/>
          <w:szCs w:val="21"/>
        </w:rPr>
        <w:t>月</w:t>
      </w:r>
      <w:r>
        <w:rPr>
          <w:rFonts w:hint="eastAsia"/>
          <w:sz w:val="21"/>
          <w:szCs w:val="21"/>
        </w:rPr>
        <w:t>30</w:t>
      </w:r>
      <w:r>
        <w:rPr>
          <w:rFonts w:hint="eastAsia"/>
          <w:sz w:val="21"/>
          <w:szCs w:val="21"/>
        </w:rPr>
        <w:t>日，基金合同生效之日起三年后的对应日为</w:t>
      </w:r>
      <w:r>
        <w:rPr>
          <w:rFonts w:hint="eastAsia"/>
          <w:sz w:val="21"/>
          <w:szCs w:val="21"/>
        </w:rPr>
        <w:t>2024</w:t>
      </w:r>
      <w:r>
        <w:rPr>
          <w:rFonts w:hint="eastAsia"/>
          <w:sz w:val="21"/>
          <w:szCs w:val="21"/>
        </w:rPr>
        <w:t>年</w:t>
      </w:r>
      <w:r>
        <w:rPr>
          <w:rFonts w:hint="eastAsia"/>
          <w:sz w:val="21"/>
          <w:szCs w:val="21"/>
        </w:rPr>
        <w:t>8</w:t>
      </w:r>
      <w:r>
        <w:rPr>
          <w:rFonts w:hint="eastAsia"/>
          <w:sz w:val="21"/>
          <w:szCs w:val="21"/>
        </w:rPr>
        <w:t>月</w:t>
      </w:r>
      <w:r>
        <w:rPr>
          <w:rFonts w:hint="eastAsia"/>
          <w:sz w:val="21"/>
          <w:szCs w:val="21"/>
        </w:rPr>
        <w:t>30</w:t>
      </w:r>
      <w:r>
        <w:rPr>
          <w:rFonts w:hint="eastAsia"/>
          <w:sz w:val="21"/>
          <w:szCs w:val="21"/>
        </w:rPr>
        <w:t>日。截至</w:t>
      </w:r>
      <w:r>
        <w:rPr>
          <w:rFonts w:hint="eastAsia"/>
          <w:sz w:val="21"/>
          <w:szCs w:val="21"/>
        </w:rPr>
        <w:t>2024</w:t>
      </w:r>
      <w:r>
        <w:rPr>
          <w:rFonts w:hint="eastAsia"/>
          <w:sz w:val="21"/>
          <w:szCs w:val="21"/>
        </w:rPr>
        <w:t>年</w:t>
      </w:r>
      <w:r>
        <w:rPr>
          <w:rFonts w:hint="eastAsia"/>
          <w:sz w:val="21"/>
          <w:szCs w:val="21"/>
        </w:rPr>
        <w:t>8</w:t>
      </w:r>
      <w:r>
        <w:rPr>
          <w:rFonts w:hint="eastAsia"/>
          <w:sz w:val="21"/>
          <w:szCs w:val="21"/>
        </w:rPr>
        <w:t>月</w:t>
      </w:r>
      <w:r>
        <w:rPr>
          <w:rFonts w:hint="eastAsia"/>
          <w:sz w:val="21"/>
          <w:szCs w:val="21"/>
        </w:rPr>
        <w:t>30</w:t>
      </w:r>
      <w:r>
        <w:rPr>
          <w:rFonts w:hint="eastAsia"/>
          <w:sz w:val="21"/>
          <w:szCs w:val="21"/>
        </w:rPr>
        <w:t>日</w:t>
      </w:r>
      <w:r>
        <w:rPr>
          <w:rFonts w:hint="eastAsia"/>
          <w:sz w:val="21"/>
          <w:szCs w:val="21"/>
        </w:rPr>
        <w:t>日终</w:t>
      </w:r>
      <w:r>
        <w:rPr>
          <w:rFonts w:hint="eastAsia"/>
          <w:sz w:val="21"/>
          <w:szCs w:val="21"/>
        </w:rPr>
        <w:t>，本基金资产净值低于两亿元，已触发基金合同中约定的基金终止条款。根据</w:t>
      </w:r>
      <w:r>
        <w:rPr>
          <w:rFonts w:hint="eastAsia"/>
          <w:sz w:val="21"/>
          <w:szCs w:val="21"/>
        </w:rPr>
        <w:t>《</w:t>
      </w:r>
      <w:r>
        <w:rPr>
          <w:rFonts w:hint="eastAsia"/>
          <w:sz w:val="21"/>
          <w:szCs w:val="21"/>
        </w:rPr>
        <w:t>基金合同</w:t>
      </w:r>
      <w:r>
        <w:rPr>
          <w:rFonts w:hint="eastAsia"/>
          <w:sz w:val="21"/>
          <w:szCs w:val="21"/>
        </w:rPr>
        <w:t>》</w:t>
      </w:r>
      <w:r>
        <w:rPr>
          <w:rFonts w:hint="eastAsia"/>
          <w:sz w:val="21"/>
          <w:szCs w:val="21"/>
        </w:rPr>
        <w:t>有关约定，本基金将根据</w:t>
      </w:r>
      <w:r>
        <w:rPr>
          <w:rFonts w:hint="eastAsia"/>
          <w:sz w:val="21"/>
          <w:szCs w:val="21"/>
        </w:rPr>
        <w:t>《</w:t>
      </w:r>
      <w:r>
        <w:rPr>
          <w:rFonts w:hint="eastAsia"/>
          <w:sz w:val="21"/>
          <w:szCs w:val="21"/>
        </w:rPr>
        <w:t>基金合同</w:t>
      </w:r>
      <w:r>
        <w:rPr>
          <w:rFonts w:hint="eastAsia"/>
          <w:sz w:val="21"/>
          <w:szCs w:val="21"/>
        </w:rPr>
        <w:t>》</w:t>
      </w:r>
      <w:r>
        <w:rPr>
          <w:rFonts w:hint="eastAsia"/>
          <w:sz w:val="21"/>
          <w:szCs w:val="21"/>
        </w:rPr>
        <w:t>约定进入清算程序并终止，且无需召开基金份额持有人大会。</w:t>
      </w:r>
      <w:r>
        <w:rPr>
          <w:rFonts w:hint="eastAsia"/>
          <w:sz w:val="21"/>
          <w:szCs w:val="21"/>
        </w:rPr>
        <w:t xml:space="preserve"> </w:t>
      </w:r>
    </w:p>
    <w:p w:rsidR="00C55A5A" w:rsidRDefault="00677071">
      <w:pPr>
        <w:numPr>
          <w:ilvl w:val="255"/>
          <w:numId w:val="0"/>
        </w:numPr>
        <w:spacing w:before="240" w:line="360" w:lineRule="auto"/>
        <w:ind w:left="420"/>
        <w:rPr>
          <w:rFonts w:ascii="宋体" w:eastAsia="宋体" w:hAnsi="宋体" w:cs="宋体"/>
          <w:b/>
          <w:color w:val="000000"/>
          <w:szCs w:val="21"/>
        </w:rPr>
      </w:pPr>
      <w:r>
        <w:rPr>
          <w:rFonts w:ascii="宋体" w:eastAsia="宋体" w:hAnsi="宋体" w:cs="宋体" w:hint="eastAsia"/>
          <w:b/>
          <w:color w:val="000000"/>
          <w:szCs w:val="21"/>
        </w:rPr>
        <w:t>三、相关业务办理情况</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本基金已自</w:t>
      </w:r>
      <w:r>
        <w:rPr>
          <w:rFonts w:ascii="宋体" w:eastAsia="宋体" w:hAnsi="宋体" w:cs="宋体" w:hint="eastAsia"/>
          <w:color w:val="000000"/>
          <w:szCs w:val="21"/>
        </w:rPr>
        <w:t>2024</w:t>
      </w:r>
      <w:r>
        <w:rPr>
          <w:rFonts w:ascii="宋体" w:eastAsia="宋体" w:hAnsi="宋体" w:cs="宋体" w:hint="eastAsia"/>
          <w:color w:val="000000"/>
          <w:szCs w:val="21"/>
        </w:rPr>
        <w:t>年</w:t>
      </w:r>
      <w:r>
        <w:rPr>
          <w:rFonts w:ascii="宋体" w:eastAsia="宋体" w:hAnsi="宋体" w:cs="宋体" w:hint="eastAsia"/>
          <w:color w:val="000000"/>
          <w:szCs w:val="21"/>
        </w:rPr>
        <w:t>8</w:t>
      </w:r>
      <w:r>
        <w:rPr>
          <w:rFonts w:ascii="宋体" w:eastAsia="宋体" w:hAnsi="宋体" w:cs="宋体" w:hint="eastAsia"/>
          <w:color w:val="000000"/>
          <w:szCs w:val="21"/>
        </w:rPr>
        <w:t>月</w:t>
      </w:r>
      <w:r>
        <w:rPr>
          <w:rFonts w:ascii="宋体" w:eastAsia="宋体" w:hAnsi="宋体" w:cs="宋体" w:hint="eastAsia"/>
          <w:color w:val="000000"/>
          <w:szCs w:val="21"/>
        </w:rPr>
        <w:t>19</w:t>
      </w:r>
      <w:r>
        <w:rPr>
          <w:rFonts w:ascii="宋体" w:eastAsia="宋体" w:hAnsi="宋体" w:cs="宋体" w:hint="eastAsia"/>
          <w:color w:val="000000"/>
          <w:szCs w:val="21"/>
        </w:rPr>
        <w:t>日起暂停办理申购、定期定额投资业务。</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本基金的最后运作日为</w:t>
      </w:r>
      <w:r>
        <w:rPr>
          <w:rFonts w:ascii="宋体" w:eastAsia="宋体" w:hAnsi="宋体" w:cs="宋体" w:hint="eastAsia"/>
          <w:color w:val="000000"/>
          <w:szCs w:val="21"/>
        </w:rPr>
        <w:t>202</w:t>
      </w:r>
      <w:r>
        <w:rPr>
          <w:rFonts w:ascii="宋体" w:eastAsia="宋体" w:hAnsi="宋体" w:cs="宋体" w:hint="eastAsia"/>
          <w:color w:val="000000"/>
          <w:szCs w:val="21"/>
        </w:rPr>
        <w:t>4</w:t>
      </w:r>
      <w:r>
        <w:rPr>
          <w:rFonts w:ascii="宋体" w:eastAsia="宋体" w:hAnsi="宋体" w:cs="宋体" w:hint="eastAsia"/>
          <w:color w:val="000000"/>
          <w:szCs w:val="21"/>
        </w:rPr>
        <w:t>年</w:t>
      </w:r>
      <w:r>
        <w:rPr>
          <w:rFonts w:ascii="宋体" w:eastAsia="宋体" w:hAnsi="宋体" w:cs="宋体" w:hint="eastAsia"/>
          <w:color w:val="000000"/>
          <w:szCs w:val="21"/>
        </w:rPr>
        <w:t>8</w:t>
      </w:r>
      <w:r>
        <w:rPr>
          <w:rFonts w:ascii="宋体" w:eastAsia="宋体" w:hAnsi="宋体" w:cs="宋体" w:hint="eastAsia"/>
          <w:color w:val="000000"/>
          <w:szCs w:val="21"/>
        </w:rPr>
        <w:t>月</w:t>
      </w:r>
      <w:r>
        <w:rPr>
          <w:rFonts w:ascii="宋体" w:eastAsia="宋体" w:hAnsi="宋体" w:cs="宋体" w:hint="eastAsia"/>
          <w:color w:val="000000"/>
          <w:szCs w:val="21"/>
        </w:rPr>
        <w:t>30</w:t>
      </w:r>
      <w:r>
        <w:rPr>
          <w:rFonts w:ascii="宋体" w:eastAsia="宋体" w:hAnsi="宋体" w:cs="宋体" w:hint="eastAsia"/>
          <w:color w:val="000000"/>
          <w:szCs w:val="21"/>
        </w:rPr>
        <w:t>日</w:t>
      </w:r>
      <w:r>
        <w:rPr>
          <w:rFonts w:ascii="宋体" w:eastAsia="宋体" w:hAnsi="宋体" w:cs="宋体" w:hint="eastAsia"/>
          <w:color w:val="000000"/>
          <w:szCs w:val="21"/>
        </w:rPr>
        <w:t>，</w:t>
      </w:r>
      <w:r>
        <w:rPr>
          <w:rFonts w:ascii="宋体" w:eastAsia="宋体" w:hAnsi="宋体" w:cs="宋体" w:hint="eastAsia"/>
          <w:color w:val="000000"/>
          <w:szCs w:val="21"/>
        </w:rPr>
        <w:t>自</w:t>
      </w:r>
      <w:r>
        <w:rPr>
          <w:rFonts w:ascii="宋体" w:eastAsia="宋体" w:hAnsi="宋体" w:cs="宋体" w:hint="eastAsia"/>
          <w:color w:val="000000"/>
          <w:szCs w:val="21"/>
        </w:rPr>
        <w:t>202</w:t>
      </w:r>
      <w:r>
        <w:rPr>
          <w:rFonts w:ascii="宋体" w:eastAsia="宋体" w:hAnsi="宋体" w:cs="宋体" w:hint="eastAsia"/>
          <w:color w:val="000000"/>
          <w:szCs w:val="21"/>
        </w:rPr>
        <w:t>4</w:t>
      </w:r>
      <w:r>
        <w:rPr>
          <w:rFonts w:ascii="宋体" w:eastAsia="宋体" w:hAnsi="宋体" w:cs="宋体" w:hint="eastAsia"/>
          <w:color w:val="000000"/>
          <w:szCs w:val="21"/>
        </w:rPr>
        <w:t>年</w:t>
      </w:r>
      <w:r>
        <w:rPr>
          <w:rFonts w:ascii="宋体" w:eastAsia="宋体" w:hAnsi="宋体" w:cs="宋体" w:hint="eastAsia"/>
          <w:color w:val="000000"/>
          <w:szCs w:val="21"/>
        </w:rPr>
        <w:t>8</w:t>
      </w:r>
      <w:r>
        <w:rPr>
          <w:rFonts w:ascii="宋体" w:eastAsia="宋体" w:hAnsi="宋体" w:cs="宋体" w:hint="eastAsia"/>
          <w:color w:val="000000"/>
          <w:szCs w:val="21"/>
        </w:rPr>
        <w:t>月</w:t>
      </w:r>
      <w:r>
        <w:rPr>
          <w:rFonts w:ascii="宋体" w:eastAsia="宋体" w:hAnsi="宋体" w:cs="宋体" w:hint="eastAsia"/>
          <w:color w:val="000000"/>
          <w:szCs w:val="21"/>
        </w:rPr>
        <w:t>31</w:t>
      </w:r>
      <w:r>
        <w:rPr>
          <w:rFonts w:ascii="宋体" w:eastAsia="宋体" w:hAnsi="宋体" w:cs="宋体" w:hint="eastAsia"/>
          <w:color w:val="000000"/>
          <w:szCs w:val="21"/>
        </w:rPr>
        <w:t>日起，本基金进入清算程序，不再办理</w:t>
      </w:r>
      <w:r>
        <w:rPr>
          <w:rFonts w:ascii="宋体" w:eastAsia="宋体" w:hAnsi="宋体" w:cs="宋体" w:hint="eastAsia"/>
          <w:color w:val="000000"/>
          <w:szCs w:val="21"/>
        </w:rPr>
        <w:t>申购、赎回</w:t>
      </w:r>
      <w:r>
        <w:rPr>
          <w:rFonts w:ascii="宋体" w:eastAsia="宋体" w:hAnsi="宋体" w:cs="宋体" w:hint="eastAsia"/>
          <w:color w:val="000000"/>
          <w:szCs w:val="21"/>
        </w:rPr>
        <w:t>、</w:t>
      </w:r>
      <w:r>
        <w:rPr>
          <w:rFonts w:ascii="宋体" w:eastAsia="宋体" w:hAnsi="宋体" w:cs="宋体" w:hint="eastAsia"/>
          <w:color w:val="000000"/>
          <w:szCs w:val="21"/>
        </w:rPr>
        <w:t>定期定额投资</w:t>
      </w:r>
      <w:r>
        <w:rPr>
          <w:rFonts w:ascii="宋体" w:eastAsia="宋体" w:hAnsi="宋体" w:cs="宋体" w:hint="eastAsia"/>
          <w:color w:val="000000"/>
          <w:szCs w:val="21"/>
        </w:rPr>
        <w:t>等业务</w:t>
      </w:r>
      <w:r>
        <w:rPr>
          <w:rFonts w:ascii="宋体" w:eastAsia="宋体" w:hAnsi="宋体" w:cs="宋体" w:hint="eastAsia"/>
          <w:color w:val="000000"/>
          <w:szCs w:val="21"/>
        </w:rPr>
        <w:t>，并停止收取基金管理费、基金托管费。</w:t>
      </w:r>
    </w:p>
    <w:p w:rsidR="00C55A5A" w:rsidRDefault="00677071">
      <w:pPr>
        <w:spacing w:before="240" w:line="360" w:lineRule="auto"/>
        <w:ind w:firstLineChars="200" w:firstLine="422"/>
        <w:rPr>
          <w:rFonts w:ascii="宋体" w:eastAsia="宋体" w:hAnsi="宋体" w:cs="宋体"/>
          <w:b/>
          <w:color w:val="000000"/>
          <w:szCs w:val="21"/>
        </w:rPr>
      </w:pPr>
      <w:r>
        <w:rPr>
          <w:rFonts w:ascii="宋体" w:eastAsia="宋体" w:hAnsi="宋体" w:cs="宋体" w:hint="eastAsia"/>
          <w:b/>
          <w:color w:val="000000"/>
          <w:szCs w:val="21"/>
        </w:rPr>
        <w:t>四、</w:t>
      </w:r>
      <w:r>
        <w:rPr>
          <w:rFonts w:ascii="宋体" w:eastAsia="宋体" w:hAnsi="宋体" w:cs="宋体" w:hint="eastAsia"/>
          <w:b/>
          <w:color w:val="000000"/>
          <w:szCs w:val="21"/>
        </w:rPr>
        <w:t>基金财产的清算</w:t>
      </w:r>
      <w:r>
        <w:rPr>
          <w:rFonts w:ascii="宋体" w:eastAsia="宋体" w:hAnsi="宋体" w:cs="宋体" w:hint="eastAsia"/>
          <w:b/>
          <w:color w:val="000000"/>
          <w:szCs w:val="21"/>
        </w:rPr>
        <w:t xml:space="preserve"> </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（一）基金财产清算</w:t>
      </w:r>
      <w:r>
        <w:rPr>
          <w:rFonts w:ascii="宋体" w:eastAsia="宋体" w:hAnsi="宋体" w:cs="宋体" w:hint="eastAsia"/>
          <w:color w:val="000000"/>
          <w:szCs w:val="21"/>
        </w:rPr>
        <w:t>小组</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、基金财产清算小组：自出现基金合同终止事由之日起</w:t>
      </w:r>
      <w:r>
        <w:rPr>
          <w:rFonts w:ascii="宋体" w:eastAsia="宋体" w:hAnsi="宋体" w:cs="宋体" w:hint="eastAsia"/>
          <w:color w:val="000000"/>
          <w:szCs w:val="21"/>
        </w:rPr>
        <w:t>30</w:t>
      </w:r>
      <w:r>
        <w:rPr>
          <w:rFonts w:ascii="宋体" w:eastAsia="宋体" w:hAnsi="宋体" w:cs="宋体" w:hint="eastAsia"/>
          <w:color w:val="000000"/>
          <w:szCs w:val="21"/>
        </w:rPr>
        <w:t>个工作日内成立清算小组，基金管理人组织基金财产清算小组并在中国证监会的监督下进行基金清算。</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、在基金财产清算小组接管基金财产之前，基金管理人和基金托管人应按照基金合同和托管协议的规定继续履行保护基金财产安全的职责。</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、基金财产清算小组职责：基金财产清算小组负责</w:t>
      </w:r>
      <w:r>
        <w:rPr>
          <w:rFonts w:ascii="宋体" w:eastAsia="宋体" w:hAnsi="宋体" w:cs="宋体" w:hint="eastAsia"/>
          <w:color w:val="000000"/>
          <w:szCs w:val="21"/>
        </w:rPr>
        <w:t>基金财产的保管、清理、估价、变现和分配。基金财产清算小组可以依法进行必要的民事活动。</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、在基金财产清算过程中，基金管理人和基金托管人应各自履行职责，继续忠实、勤勉、尽责地履行基金合同和托管协议规定的义务，维护基金份额持有人的合法权益。</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二</w:t>
      </w:r>
      <w:r>
        <w:rPr>
          <w:rFonts w:ascii="宋体" w:eastAsia="宋体" w:hAnsi="宋体" w:cs="宋体" w:hint="eastAsia"/>
          <w:color w:val="000000"/>
          <w:szCs w:val="21"/>
        </w:rPr>
        <w:t>）</w:t>
      </w:r>
      <w:r>
        <w:rPr>
          <w:rFonts w:ascii="宋体" w:eastAsia="宋体" w:hAnsi="宋体" w:cs="宋体" w:hint="eastAsia"/>
          <w:color w:val="000000"/>
          <w:szCs w:val="21"/>
        </w:rPr>
        <w:t>基金财产清算程序：</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1</w:t>
      </w:r>
      <w:r>
        <w:rPr>
          <w:rFonts w:ascii="宋体" w:eastAsia="宋体" w:hAnsi="宋体" w:cs="宋体" w:hint="eastAsia"/>
          <w:color w:val="000000"/>
          <w:szCs w:val="21"/>
        </w:rPr>
        <w:t>）基金合同终止情形出现时，由基金财产清算小组统一接管基金；</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2</w:t>
      </w:r>
      <w:r>
        <w:rPr>
          <w:rFonts w:ascii="宋体" w:eastAsia="宋体" w:hAnsi="宋体" w:cs="宋体" w:hint="eastAsia"/>
          <w:color w:val="000000"/>
          <w:szCs w:val="21"/>
        </w:rPr>
        <w:t>）对基金财产和债权债务进行清理和确认；</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3</w:t>
      </w:r>
      <w:r>
        <w:rPr>
          <w:rFonts w:ascii="宋体" w:eastAsia="宋体" w:hAnsi="宋体" w:cs="宋体" w:hint="eastAsia"/>
          <w:color w:val="000000"/>
          <w:szCs w:val="21"/>
        </w:rPr>
        <w:t>）对基金财产进行估值和变现；</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4</w:t>
      </w:r>
      <w:r>
        <w:rPr>
          <w:rFonts w:ascii="宋体" w:eastAsia="宋体" w:hAnsi="宋体" w:cs="宋体" w:hint="eastAsia"/>
          <w:color w:val="000000"/>
          <w:szCs w:val="21"/>
        </w:rPr>
        <w:t>）制作清算报告；</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5</w:t>
      </w:r>
      <w:r>
        <w:rPr>
          <w:rFonts w:ascii="宋体" w:eastAsia="宋体" w:hAnsi="宋体" w:cs="宋体" w:hint="eastAsia"/>
          <w:color w:val="000000"/>
          <w:szCs w:val="21"/>
        </w:rPr>
        <w:t>）聘请会计师事务所对清算报告进行外部审计，聘请律师事务所对清算报告出具法</w:t>
      </w:r>
      <w:r>
        <w:rPr>
          <w:rFonts w:ascii="宋体" w:eastAsia="宋体" w:hAnsi="宋体" w:cs="宋体" w:hint="eastAsia"/>
          <w:color w:val="000000"/>
          <w:szCs w:val="21"/>
        </w:rPr>
        <w:lastRenderedPageBreak/>
        <w:t>律意见书；</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6</w:t>
      </w:r>
      <w:r>
        <w:rPr>
          <w:rFonts w:ascii="宋体" w:eastAsia="宋体" w:hAnsi="宋体" w:cs="宋体" w:hint="eastAsia"/>
          <w:color w:val="000000"/>
          <w:szCs w:val="21"/>
        </w:rPr>
        <w:t>）将清算报告报中国证监会备案并公告；</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7</w:t>
      </w:r>
      <w:r>
        <w:rPr>
          <w:rFonts w:ascii="宋体" w:eastAsia="宋体" w:hAnsi="宋体" w:cs="宋体" w:hint="eastAsia"/>
          <w:color w:val="000000"/>
          <w:szCs w:val="21"/>
        </w:rPr>
        <w:t>）对基金剩余财产进行分配。</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三</w:t>
      </w:r>
      <w:r>
        <w:rPr>
          <w:rFonts w:ascii="宋体" w:eastAsia="宋体" w:hAnsi="宋体" w:cs="宋体" w:hint="eastAsia"/>
          <w:color w:val="000000"/>
          <w:szCs w:val="21"/>
        </w:rPr>
        <w:t>）</w:t>
      </w:r>
      <w:r>
        <w:rPr>
          <w:rFonts w:ascii="宋体" w:eastAsia="宋体" w:hAnsi="宋体" w:cs="宋体" w:hint="eastAsia"/>
          <w:color w:val="000000"/>
          <w:szCs w:val="21"/>
        </w:rPr>
        <w:t>基金财产清算的期限为</w:t>
      </w:r>
      <w:r>
        <w:rPr>
          <w:rFonts w:ascii="宋体" w:eastAsia="宋体" w:hAnsi="宋体" w:cs="宋体" w:hint="eastAsia"/>
          <w:color w:val="000000"/>
          <w:szCs w:val="21"/>
        </w:rPr>
        <w:t>6</w:t>
      </w:r>
      <w:r>
        <w:rPr>
          <w:rFonts w:ascii="宋体" w:eastAsia="宋体" w:hAnsi="宋体" w:cs="宋体" w:hint="eastAsia"/>
          <w:color w:val="000000"/>
          <w:szCs w:val="21"/>
        </w:rPr>
        <w:t>个月，但因本基金所持证券或基金的流动性受到限制而不能及时变现的，清算期限可相应顺延。</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四</w:t>
      </w:r>
      <w:r>
        <w:rPr>
          <w:rFonts w:ascii="宋体" w:eastAsia="宋体" w:hAnsi="宋体" w:cs="宋体" w:hint="eastAsia"/>
          <w:color w:val="000000"/>
          <w:szCs w:val="21"/>
        </w:rPr>
        <w:t>）</w:t>
      </w:r>
      <w:r>
        <w:rPr>
          <w:rFonts w:ascii="宋体" w:eastAsia="宋体" w:hAnsi="宋体" w:cs="宋体" w:hint="eastAsia"/>
          <w:color w:val="000000"/>
          <w:szCs w:val="21"/>
        </w:rPr>
        <w:t>清算费用</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清算费用是指基金财产清算小组在进行基金清算过程中发生的所有合理费用，清算费用由基金财产清算小组优先从基金剩余财产中支付。</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五</w:t>
      </w:r>
      <w:r>
        <w:rPr>
          <w:rFonts w:ascii="宋体" w:eastAsia="宋体" w:hAnsi="宋体" w:cs="宋体" w:hint="eastAsia"/>
          <w:color w:val="000000"/>
          <w:szCs w:val="21"/>
        </w:rPr>
        <w:t>）</w:t>
      </w:r>
      <w:r>
        <w:rPr>
          <w:rFonts w:ascii="宋体" w:eastAsia="宋体" w:hAnsi="宋体" w:cs="宋体" w:hint="eastAsia"/>
          <w:color w:val="000000"/>
          <w:szCs w:val="21"/>
        </w:rPr>
        <w:t>基金财产清算剩余资产的分配</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依据基金财产清算的分配方案，将基金财产清算后的全部剩余资产扣除基金财产清算费用、交纳所欠税款并清偿基金债务后，按基金份额持有人持有的基金份额比例进行分配。</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六</w:t>
      </w:r>
      <w:r>
        <w:rPr>
          <w:rFonts w:ascii="宋体" w:eastAsia="宋体" w:hAnsi="宋体" w:cs="宋体" w:hint="eastAsia"/>
          <w:color w:val="000000"/>
          <w:szCs w:val="21"/>
        </w:rPr>
        <w:t>）</w:t>
      </w:r>
      <w:r>
        <w:rPr>
          <w:rFonts w:ascii="宋体" w:eastAsia="宋体" w:hAnsi="宋体" w:cs="宋体" w:hint="eastAsia"/>
          <w:color w:val="000000"/>
          <w:szCs w:val="21"/>
        </w:rPr>
        <w:t>基金财产清算的公告</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eastAsia="宋体" w:hAnsi="宋体" w:cs="宋体" w:hint="eastAsia"/>
          <w:color w:val="000000"/>
          <w:szCs w:val="21"/>
        </w:rPr>
        <w:t>5</w:t>
      </w:r>
      <w:r>
        <w:rPr>
          <w:rFonts w:ascii="宋体" w:eastAsia="宋体" w:hAnsi="宋体" w:cs="宋体" w:hint="eastAsia"/>
          <w:color w:val="000000"/>
          <w:szCs w:val="21"/>
        </w:rPr>
        <w:t>个工作日内由基金财产清算小组进行公告。</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七</w:t>
      </w:r>
      <w:r>
        <w:rPr>
          <w:rFonts w:ascii="宋体" w:eastAsia="宋体" w:hAnsi="宋体" w:cs="宋体" w:hint="eastAsia"/>
          <w:color w:val="000000"/>
          <w:szCs w:val="21"/>
        </w:rPr>
        <w:t>）</w:t>
      </w:r>
      <w:r>
        <w:rPr>
          <w:rFonts w:ascii="宋体" w:eastAsia="宋体" w:hAnsi="宋体" w:cs="宋体" w:hint="eastAsia"/>
          <w:color w:val="000000"/>
          <w:szCs w:val="21"/>
        </w:rPr>
        <w:t>基金财产清算账册及文件的保存</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基金财产清算账册及有关文件由基金托管人保存</w:t>
      </w:r>
      <w:r>
        <w:rPr>
          <w:rFonts w:ascii="宋体" w:eastAsia="宋体" w:hAnsi="宋体" w:cs="宋体" w:hint="eastAsia"/>
          <w:color w:val="000000"/>
          <w:szCs w:val="21"/>
        </w:rPr>
        <w:t>20</w:t>
      </w:r>
      <w:r>
        <w:rPr>
          <w:rFonts w:ascii="宋体" w:eastAsia="宋体" w:hAnsi="宋体" w:cs="宋体" w:hint="eastAsia"/>
          <w:color w:val="000000"/>
          <w:szCs w:val="21"/>
        </w:rPr>
        <w:t>年以上，法律法规或监管规则另有规定的，从其规定。</w:t>
      </w:r>
    </w:p>
    <w:p w:rsidR="00C55A5A" w:rsidRDefault="00677071">
      <w:pPr>
        <w:spacing w:before="240" w:line="360" w:lineRule="auto"/>
        <w:ind w:firstLineChars="200" w:firstLine="422"/>
        <w:rPr>
          <w:rFonts w:ascii="宋体" w:eastAsia="宋体" w:hAnsi="宋体" w:cs="宋体"/>
          <w:b/>
          <w:color w:val="000000"/>
          <w:szCs w:val="21"/>
        </w:rPr>
      </w:pPr>
      <w:r>
        <w:rPr>
          <w:rFonts w:ascii="宋体" w:eastAsia="宋体" w:hAnsi="宋体" w:cs="宋体" w:hint="eastAsia"/>
          <w:b/>
          <w:color w:val="000000"/>
          <w:szCs w:val="21"/>
        </w:rPr>
        <w:t>五</w:t>
      </w:r>
      <w:r>
        <w:rPr>
          <w:rFonts w:ascii="宋体" w:eastAsia="宋体" w:hAnsi="宋体" w:cs="宋体" w:hint="eastAsia"/>
          <w:b/>
          <w:color w:val="000000"/>
          <w:szCs w:val="21"/>
        </w:rPr>
        <w:t>、特别提示</w:t>
      </w:r>
      <w:r>
        <w:rPr>
          <w:rFonts w:ascii="宋体" w:eastAsia="宋体" w:hAnsi="宋体" w:cs="宋体" w:hint="eastAsia"/>
          <w:b/>
          <w:color w:val="000000"/>
          <w:szCs w:val="21"/>
        </w:rPr>
        <w:t xml:space="preserve"> </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、敬请投资者关注基金清算的相关后续公告。</w:t>
      </w:r>
    </w:p>
    <w:p w:rsidR="00C55A5A" w:rsidRDefault="0067707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、本公告的解释权归博时基金管理有限公司所有。投资者欲了解详情，可以登录本基金管理人网站（</w:t>
      </w:r>
      <w:r>
        <w:rPr>
          <w:rFonts w:ascii="宋体" w:eastAsia="宋体" w:hAnsi="宋体" w:cs="宋体" w:hint="eastAsia"/>
          <w:color w:val="000000"/>
          <w:szCs w:val="21"/>
        </w:rPr>
        <w:t>http://www.bosera.com</w:t>
      </w:r>
      <w:r>
        <w:rPr>
          <w:rFonts w:ascii="宋体" w:eastAsia="宋体" w:hAnsi="宋体" w:cs="宋体" w:hint="eastAsia"/>
          <w:color w:val="000000"/>
          <w:szCs w:val="21"/>
        </w:rPr>
        <w:t>）或拨打博时一线通</w:t>
      </w:r>
      <w:r>
        <w:rPr>
          <w:rFonts w:ascii="宋体" w:eastAsia="宋体" w:hAnsi="宋体" w:cs="宋体" w:hint="eastAsia"/>
          <w:color w:val="000000"/>
          <w:szCs w:val="21"/>
        </w:rPr>
        <w:t>95105568</w:t>
      </w:r>
      <w:r>
        <w:rPr>
          <w:rFonts w:ascii="宋体" w:eastAsia="宋体" w:hAnsi="宋体" w:cs="宋体" w:hint="eastAsia"/>
          <w:color w:val="000000"/>
          <w:szCs w:val="21"/>
        </w:rPr>
        <w:t>（免长途费）咨询相关事宜。</w:t>
      </w:r>
    </w:p>
    <w:p w:rsidR="00C55A5A" w:rsidRDefault="00C55A5A">
      <w:pPr>
        <w:spacing w:line="360" w:lineRule="auto"/>
        <w:ind w:firstLineChars="200" w:firstLine="420"/>
        <w:rPr>
          <w:rFonts w:ascii="宋体" w:eastAsia="宋体" w:hAnsi="宋体" w:cs="宋体"/>
          <w:color w:val="000000"/>
          <w:szCs w:val="21"/>
        </w:rPr>
      </w:pPr>
    </w:p>
    <w:p w:rsidR="00C55A5A" w:rsidRDefault="00677071">
      <w:pPr>
        <w:pStyle w:val="a4"/>
        <w:spacing w:before="0" w:beforeAutospacing="0" w:after="0" w:afterAutospacing="0" w:line="360" w:lineRule="auto"/>
        <w:ind w:firstLine="420"/>
        <w:rPr>
          <w:color w:val="000000"/>
          <w:kern w:val="2"/>
          <w:sz w:val="21"/>
          <w:szCs w:val="21"/>
        </w:rPr>
      </w:pPr>
      <w:r>
        <w:rPr>
          <w:rFonts w:hint="eastAsia"/>
          <w:color w:val="000000"/>
          <w:kern w:val="2"/>
          <w:sz w:val="21"/>
          <w:szCs w:val="21"/>
        </w:rPr>
        <w:t>特此公告。</w:t>
      </w:r>
    </w:p>
    <w:p w:rsidR="00C55A5A" w:rsidRDefault="00C55A5A">
      <w:pPr>
        <w:pStyle w:val="a4"/>
        <w:spacing w:before="0" w:beforeAutospacing="0" w:after="0" w:afterAutospacing="0" w:line="360" w:lineRule="auto"/>
        <w:ind w:firstLine="420"/>
        <w:rPr>
          <w:sz w:val="21"/>
          <w:szCs w:val="21"/>
        </w:rPr>
      </w:pPr>
    </w:p>
    <w:p w:rsidR="00C55A5A" w:rsidRDefault="00677071">
      <w:pPr>
        <w:pStyle w:val="a4"/>
        <w:spacing w:before="0" w:beforeAutospacing="0" w:after="0" w:afterAutospacing="0" w:line="360" w:lineRule="auto"/>
        <w:ind w:firstLine="420"/>
        <w:jc w:val="right"/>
        <w:rPr>
          <w:sz w:val="21"/>
          <w:szCs w:val="21"/>
        </w:rPr>
      </w:pPr>
      <w:r>
        <w:rPr>
          <w:rFonts w:hint="eastAsia"/>
          <w:sz w:val="21"/>
          <w:szCs w:val="21"/>
        </w:rPr>
        <w:t>博时基金管理有限公司</w:t>
      </w:r>
    </w:p>
    <w:p w:rsidR="00C55A5A" w:rsidRDefault="00677071">
      <w:pPr>
        <w:pStyle w:val="a4"/>
        <w:spacing w:before="0" w:beforeAutospacing="0" w:after="0" w:afterAutospacing="0" w:line="360" w:lineRule="auto"/>
        <w:ind w:firstLine="420"/>
        <w:jc w:val="right"/>
        <w:rPr>
          <w:sz w:val="21"/>
          <w:szCs w:val="21"/>
        </w:rPr>
      </w:pPr>
      <w:r>
        <w:rPr>
          <w:rFonts w:hint="eastAsia"/>
          <w:sz w:val="21"/>
          <w:szCs w:val="21"/>
        </w:rPr>
        <w:t>2024</w:t>
      </w:r>
      <w:r>
        <w:rPr>
          <w:rFonts w:hint="eastAsia"/>
          <w:sz w:val="21"/>
          <w:szCs w:val="21"/>
        </w:rPr>
        <w:t>年</w:t>
      </w:r>
      <w:r>
        <w:rPr>
          <w:rFonts w:hint="eastAsia"/>
          <w:sz w:val="21"/>
          <w:szCs w:val="21"/>
        </w:rPr>
        <w:t>8</w:t>
      </w:r>
      <w:r>
        <w:rPr>
          <w:rFonts w:hint="eastAsia"/>
          <w:sz w:val="21"/>
          <w:szCs w:val="21"/>
        </w:rPr>
        <w:t>月</w:t>
      </w:r>
      <w:r>
        <w:rPr>
          <w:rFonts w:hint="eastAsia"/>
          <w:sz w:val="21"/>
          <w:szCs w:val="21"/>
        </w:rPr>
        <w:t>31</w:t>
      </w:r>
      <w:r>
        <w:rPr>
          <w:rFonts w:hint="eastAsia"/>
          <w:sz w:val="21"/>
          <w:szCs w:val="21"/>
        </w:rPr>
        <w:t>日</w:t>
      </w:r>
    </w:p>
    <w:sectPr w:rsidR="00C55A5A" w:rsidSect="00C55A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7005"/>
    <w:multiLevelType w:val="multilevel"/>
    <w:tmpl w:val="20F47005"/>
    <w:lvl w:ilvl="0">
      <w:start w:val="1"/>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8F269B"/>
    <w:rsid w:val="00677071"/>
    <w:rsid w:val="008F269B"/>
    <w:rsid w:val="00C55A5A"/>
    <w:rsid w:val="04754FCF"/>
    <w:rsid w:val="13060846"/>
    <w:rsid w:val="1A82320B"/>
    <w:rsid w:val="1F91385D"/>
    <w:rsid w:val="1FC42E2D"/>
    <w:rsid w:val="219A18A0"/>
    <w:rsid w:val="21F1242F"/>
    <w:rsid w:val="247F6367"/>
    <w:rsid w:val="32A3559F"/>
    <w:rsid w:val="33FA2489"/>
    <w:rsid w:val="3602502C"/>
    <w:rsid w:val="392D0E86"/>
    <w:rsid w:val="39DD3007"/>
    <w:rsid w:val="3C813557"/>
    <w:rsid w:val="4E0D547F"/>
    <w:rsid w:val="4ED923D7"/>
    <w:rsid w:val="557941C0"/>
    <w:rsid w:val="5AE222D6"/>
    <w:rsid w:val="65923297"/>
    <w:rsid w:val="671E1BCB"/>
    <w:rsid w:val="6A7F5D2B"/>
    <w:rsid w:val="707B493D"/>
    <w:rsid w:val="71251F2A"/>
    <w:rsid w:val="7A5517A0"/>
    <w:rsid w:val="7E8B5C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5A"/>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C55A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C55A5A"/>
    <w:pPr>
      <w:jc w:val="left"/>
    </w:pPr>
  </w:style>
  <w:style w:type="paragraph" w:styleId="a4">
    <w:name w:val="Normal (Web)"/>
    <w:basedOn w:val="a"/>
    <w:uiPriority w:val="99"/>
    <w:unhideWhenUsed/>
    <w:qFormat/>
    <w:rsid w:val="00C55A5A"/>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C55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55A5A"/>
    <w:rPr>
      <w:b/>
      <w:bCs/>
    </w:rPr>
  </w:style>
  <w:style w:type="character" w:customStyle="1" w:styleId="3Char">
    <w:name w:val="标题 3 Char"/>
    <w:basedOn w:val="a0"/>
    <w:link w:val="3"/>
    <w:uiPriority w:val="9"/>
    <w:qFormat/>
    <w:rsid w:val="00C55A5A"/>
    <w:rPr>
      <w:b/>
      <w:bCs/>
      <w:sz w:val="32"/>
      <w:szCs w:val="32"/>
    </w:rPr>
  </w:style>
  <w:style w:type="paragraph" w:styleId="a7">
    <w:name w:val="List Paragraph"/>
    <w:basedOn w:val="a"/>
    <w:uiPriority w:val="34"/>
    <w:qFormat/>
    <w:rsid w:val="00C55A5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1949</Characters>
  <Application>Microsoft Office Word</Application>
  <DocSecurity>4</DocSecurity>
  <Lines>16</Lines>
  <Paragraphs>4</Paragraphs>
  <ScaleCrop>false</ScaleCrop>
  <Company>mycompany</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c:creator>
  <cp:lastModifiedBy>ZHONGM</cp:lastModifiedBy>
  <cp:revision>2</cp:revision>
  <dcterms:created xsi:type="dcterms:W3CDTF">2024-08-30T16:03:00Z</dcterms:created>
  <dcterms:modified xsi:type="dcterms:W3CDTF">2024-08-30T16:03:00Z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BB6D61492D95441FA404D439964439EA_13</vt:lpwstr>
  </property>
</Properties>
</file>