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4B" w:rsidRDefault="003C4AF3">
      <w:pPr>
        <w:spacing w:line="540" w:lineRule="exact"/>
        <w:ind w:firstLineChars="50" w:firstLine="141"/>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富国基金管理有限公司旗下</w:t>
      </w:r>
      <w:r>
        <w:rPr>
          <w:rFonts w:asciiTheme="minorEastAsia" w:hAnsiTheme="minorEastAsia"/>
          <w:b/>
          <w:color w:val="000000" w:themeColor="text1"/>
          <w:sz w:val="28"/>
          <w:szCs w:val="28"/>
        </w:rPr>
        <w:t>部分</w:t>
      </w:r>
      <w:r>
        <w:rPr>
          <w:rFonts w:asciiTheme="minorEastAsia" w:hAnsiTheme="minorEastAsia" w:hint="eastAsia"/>
          <w:b/>
          <w:color w:val="000000" w:themeColor="text1"/>
          <w:sz w:val="28"/>
          <w:szCs w:val="28"/>
        </w:rPr>
        <w:t>基金中期报告提示性公告</w:t>
      </w:r>
    </w:p>
    <w:p w:rsidR="00D9044B" w:rsidRDefault="00D9044B">
      <w:pPr>
        <w:rPr>
          <w:rFonts w:asciiTheme="minorEastAsia" w:hAnsiTheme="minorEastAsia"/>
          <w:color w:val="000000" w:themeColor="text1"/>
          <w:sz w:val="24"/>
          <w:szCs w:val="24"/>
        </w:rPr>
      </w:pPr>
    </w:p>
    <w:p w:rsidR="00D9044B" w:rsidRDefault="003C4AF3">
      <w:pPr>
        <w:spacing w:line="540" w:lineRule="exact"/>
        <w:ind w:firstLineChars="250" w:firstLine="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本公司董事会及董事保证基金</w:t>
      </w:r>
      <w:r>
        <w:rPr>
          <w:rFonts w:asciiTheme="minorEastAsia" w:hAnsiTheme="minorEastAsia" w:hint="eastAsia"/>
          <w:color w:val="000000" w:themeColor="text1"/>
          <w:sz w:val="24"/>
          <w:szCs w:val="24"/>
        </w:rPr>
        <w:t>中期</w:t>
      </w:r>
      <w:r>
        <w:rPr>
          <w:rFonts w:asciiTheme="minorEastAsia" w:hAnsiTheme="minorEastAsia" w:hint="eastAsia"/>
          <w:color w:val="000000" w:themeColor="text1"/>
          <w:sz w:val="24"/>
          <w:szCs w:val="24"/>
        </w:rPr>
        <w:t>报告所载资料不存在虚假记载、误导性陈述或重大遗漏，并对其内容的真实性、准确性和完整性承担个别及连带责任。</w:t>
      </w:r>
    </w:p>
    <w:p w:rsidR="00D9044B" w:rsidRDefault="003C4AF3">
      <w:pPr>
        <w:spacing w:line="540" w:lineRule="exact"/>
        <w:ind w:firstLineChars="250" w:firstLine="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富国基金管理有限</w:t>
      </w:r>
      <w:r>
        <w:rPr>
          <w:rFonts w:asciiTheme="minorEastAsia" w:hAnsiTheme="minorEastAsia"/>
          <w:color w:val="000000" w:themeColor="text1"/>
          <w:sz w:val="24"/>
          <w:szCs w:val="24"/>
        </w:rPr>
        <w:t>公司</w:t>
      </w:r>
      <w:r>
        <w:rPr>
          <w:rFonts w:asciiTheme="minorEastAsia" w:hAnsiTheme="minorEastAsia" w:hint="eastAsia"/>
          <w:color w:val="000000" w:themeColor="text1"/>
          <w:sz w:val="24"/>
          <w:szCs w:val="24"/>
        </w:rPr>
        <w:t>旗下如下</w:t>
      </w:r>
      <w:r>
        <w:rPr>
          <w:rFonts w:asciiTheme="minorEastAsia" w:hAnsiTheme="minorEastAsia"/>
          <w:color w:val="000000" w:themeColor="text1"/>
          <w:sz w:val="24"/>
          <w:szCs w:val="24"/>
        </w:rPr>
        <w:t>基金</w:t>
      </w:r>
      <w:r>
        <w:rPr>
          <w:rFonts w:asciiTheme="minorEastAsia" w:hAnsiTheme="minorEastAsia"/>
          <w:color w:val="000000" w:themeColor="text1"/>
          <w:sz w:val="24"/>
          <w:szCs w:val="24"/>
        </w:rPr>
        <w:t>202</w:t>
      </w:r>
      <w:r>
        <w:rPr>
          <w:rFonts w:asciiTheme="minorEastAsia" w:hAnsiTheme="minorEastAsia" w:hint="eastAsia"/>
          <w:color w:val="000000" w:themeColor="text1"/>
          <w:sz w:val="24"/>
          <w:szCs w:val="24"/>
        </w:rPr>
        <w:t>4</w:t>
      </w:r>
      <w:r>
        <w:rPr>
          <w:rFonts w:asciiTheme="minorEastAsia" w:hAnsiTheme="minorEastAsia"/>
          <w:color w:val="000000" w:themeColor="text1"/>
          <w:sz w:val="24"/>
          <w:szCs w:val="24"/>
        </w:rPr>
        <w:t>年度</w:t>
      </w:r>
      <w:r>
        <w:rPr>
          <w:rFonts w:asciiTheme="minorEastAsia" w:hAnsiTheme="minorEastAsia" w:hint="eastAsia"/>
          <w:color w:val="000000" w:themeColor="text1"/>
          <w:sz w:val="24"/>
          <w:szCs w:val="24"/>
        </w:rPr>
        <w:t>中期</w:t>
      </w:r>
      <w:r>
        <w:rPr>
          <w:rFonts w:asciiTheme="minorEastAsia" w:hAnsiTheme="minorEastAsia"/>
          <w:color w:val="000000" w:themeColor="text1"/>
          <w:sz w:val="24"/>
          <w:szCs w:val="24"/>
        </w:rPr>
        <w:t>报告全文</w:t>
      </w:r>
      <w:r>
        <w:rPr>
          <w:rFonts w:asciiTheme="minorEastAsia" w:hAnsiTheme="minorEastAsia" w:hint="eastAsia"/>
          <w:color w:val="000000" w:themeColor="text1"/>
          <w:sz w:val="24"/>
          <w:szCs w:val="24"/>
        </w:rPr>
        <w:t>于</w:t>
      </w:r>
      <w:r>
        <w:rPr>
          <w:rFonts w:asciiTheme="minorEastAsia" w:hAnsiTheme="minorEastAsia" w:hint="eastAsia"/>
          <w:color w:val="000000" w:themeColor="text1"/>
          <w:sz w:val="24"/>
          <w:szCs w:val="24"/>
        </w:rPr>
        <w:t>2</w:t>
      </w:r>
      <w:r>
        <w:rPr>
          <w:rFonts w:asciiTheme="minorEastAsia" w:hAnsiTheme="minorEastAsia"/>
          <w:color w:val="000000" w:themeColor="text1"/>
          <w:sz w:val="24"/>
          <w:szCs w:val="24"/>
        </w:rPr>
        <w:t>02</w:t>
      </w: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8</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31</w:t>
      </w:r>
      <w:r>
        <w:rPr>
          <w:rFonts w:asciiTheme="minorEastAsia" w:hAnsiTheme="minorEastAsia" w:hint="eastAsia"/>
          <w:color w:val="000000" w:themeColor="text1"/>
          <w:sz w:val="24"/>
          <w:szCs w:val="24"/>
        </w:rPr>
        <w:t>日在</w:t>
      </w:r>
      <w:r>
        <w:rPr>
          <w:rFonts w:asciiTheme="minorEastAsia" w:hAnsiTheme="minorEastAsia"/>
          <w:color w:val="000000" w:themeColor="text1"/>
          <w:sz w:val="24"/>
          <w:szCs w:val="24"/>
        </w:rPr>
        <w:t>本公司网站</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www.fullgoal.com.cn</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和中国证监会</w:t>
      </w:r>
      <w:r>
        <w:rPr>
          <w:rFonts w:asciiTheme="minorEastAsia" w:hAnsiTheme="minorEastAsia" w:hint="eastAsia"/>
          <w:color w:val="000000" w:themeColor="text1"/>
          <w:sz w:val="24"/>
          <w:szCs w:val="24"/>
        </w:rPr>
        <w:t>基金</w:t>
      </w:r>
      <w:r>
        <w:rPr>
          <w:rFonts w:asciiTheme="minorEastAsia" w:hAnsiTheme="minorEastAsia"/>
          <w:color w:val="000000" w:themeColor="text1"/>
          <w:sz w:val="24"/>
          <w:szCs w:val="24"/>
        </w:rPr>
        <w:t>电子披露网站</w:t>
      </w:r>
      <w:r>
        <w:rPr>
          <w:rFonts w:asciiTheme="minorEastAsia" w:hAnsiTheme="minorEastAsia" w:hint="eastAsia"/>
          <w:color w:val="000000" w:themeColor="text1"/>
          <w:sz w:val="24"/>
          <w:szCs w:val="24"/>
        </w:rPr>
        <w:t>（</w:t>
      </w:r>
      <w:r>
        <w:rPr>
          <w:rFonts w:asciiTheme="minorEastAsia" w:hAnsiTheme="minorEastAsia" w:hint="eastAsia"/>
          <w:sz w:val="24"/>
          <w:szCs w:val="24"/>
        </w:rPr>
        <w:t>http://eid.csrc.gov.cn/fund</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披露，供投资者查阅。</w:t>
      </w:r>
      <w:r>
        <w:rPr>
          <w:rFonts w:asciiTheme="minorEastAsia" w:hAnsiTheme="minorEastAsia" w:hint="eastAsia"/>
          <w:color w:val="000000" w:themeColor="text1"/>
          <w:sz w:val="24"/>
          <w:szCs w:val="24"/>
        </w:rPr>
        <w:t>如有疑问可拨打本公司客服电话（</w:t>
      </w:r>
      <w:r>
        <w:rPr>
          <w:rFonts w:asciiTheme="minorEastAsia" w:hAnsiTheme="minorEastAsia" w:hint="eastAsia"/>
          <w:color w:val="000000" w:themeColor="text1"/>
          <w:sz w:val="24"/>
          <w:szCs w:val="24"/>
        </w:rPr>
        <w:t>4008880688</w:t>
      </w:r>
      <w:r>
        <w:rPr>
          <w:rFonts w:asciiTheme="minorEastAsia" w:hAnsiTheme="minorEastAsia" w:hint="eastAsia"/>
          <w:color w:val="000000" w:themeColor="text1"/>
          <w:sz w:val="24"/>
          <w:szCs w:val="24"/>
        </w:rPr>
        <w:t>（全国统一，均免长途话费）或</w:t>
      </w:r>
      <w:r>
        <w:rPr>
          <w:rFonts w:asciiTheme="minorEastAsia" w:hAnsiTheme="minorEastAsia" w:hint="eastAsia"/>
          <w:color w:val="000000" w:themeColor="text1"/>
          <w:sz w:val="24"/>
          <w:szCs w:val="24"/>
        </w:rPr>
        <w:t>95105686</w:t>
      </w:r>
      <w:r>
        <w:rPr>
          <w:rFonts w:asciiTheme="minorEastAsia" w:hAnsiTheme="minorEastAsia" w:hint="eastAsia"/>
          <w:color w:val="000000" w:themeColor="text1"/>
          <w:sz w:val="24"/>
          <w:szCs w:val="24"/>
        </w:rPr>
        <w:t>）咨询。</w:t>
      </w:r>
    </w:p>
    <w:tbl>
      <w:tblPr>
        <w:tblW w:w="85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247"/>
        <w:gridCol w:w="6236"/>
      </w:tblGrid>
      <w:tr w:rsidR="00D9044B">
        <w:trPr>
          <w:trHeight w:val="765"/>
        </w:trPr>
        <w:tc>
          <w:tcPr>
            <w:tcW w:w="1080" w:type="dxa"/>
            <w:shd w:val="clear" w:color="auto" w:fill="auto"/>
            <w:noWrap/>
            <w:vAlign w:val="center"/>
          </w:tcPr>
          <w:p w:rsidR="00D9044B" w:rsidRDefault="003C4AF3">
            <w:pPr>
              <w:widowControl/>
              <w:jc w:val="center"/>
              <w:textAlignment w:val="center"/>
              <w:rPr>
                <w:rFonts w:ascii="宋体" w:eastAsia="宋体" w:hAnsi="宋体" w:cs="宋体"/>
                <w:b/>
                <w:bCs/>
                <w:color w:val="000000"/>
                <w:sz w:val="24"/>
                <w:szCs w:val="24"/>
              </w:rPr>
            </w:pPr>
            <w:bookmarkStart w:id="0" w:name="_GoBack" w:colFirst="0" w:colLast="2"/>
            <w:r>
              <w:rPr>
                <w:rFonts w:ascii="宋体" w:eastAsia="宋体" w:hAnsi="宋体" w:cs="宋体" w:hint="eastAsia"/>
                <w:b/>
                <w:bCs/>
                <w:color w:val="000000"/>
                <w:kern w:val="0"/>
                <w:sz w:val="24"/>
                <w:szCs w:val="24"/>
                <w:lang/>
              </w:rPr>
              <w:t>序号</w:t>
            </w:r>
          </w:p>
        </w:tc>
        <w:tc>
          <w:tcPr>
            <w:tcW w:w="1247" w:type="dxa"/>
            <w:shd w:val="clear" w:color="auto" w:fill="auto"/>
            <w:vAlign w:val="center"/>
          </w:tcPr>
          <w:p w:rsidR="00D9044B" w:rsidRDefault="003C4AF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基金代码</w:t>
            </w:r>
          </w:p>
        </w:tc>
        <w:tc>
          <w:tcPr>
            <w:tcW w:w="6236" w:type="dxa"/>
            <w:shd w:val="clear" w:color="auto" w:fill="auto"/>
            <w:vAlign w:val="center"/>
          </w:tcPr>
          <w:p w:rsidR="00D9044B" w:rsidRDefault="003C4AF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基金名称</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159971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富国创业板交易型开放式指数证券投资基金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501077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富国创新企业灵活配置混合型证券投资基金（</w:t>
            </w:r>
            <w:r>
              <w:rPr>
                <w:rFonts w:ascii="Times New Roman" w:eastAsia="宋体" w:hAnsi="Times New Roman" w:cs="Times New Roman"/>
                <w:color w:val="000000"/>
                <w:kern w:val="0"/>
                <w:sz w:val="22"/>
                <w:lang/>
              </w:rPr>
              <w:t>LOF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512040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富国中证价值交易型开放式指数证券投资基金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512710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富国军工龙头交易型开放式指数证券投资基金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000029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富国宏观策略灵活配置混合型证券投资基金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000107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富国稳健增强债券型证券投资基金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000139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富国国有企业债债券型证券投资基金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000191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富国信用债债券型证券投资基金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000197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富国目标收益一年期纯债债券型证券投资基金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000220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富国医疗保健行业混合型证券投资基金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000469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富国目标齐利一年期纯债债券型证券投资基金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000471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富国城镇发展股票型证券投资基金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000513</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富国高端制造行业股票型证券投资基金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000516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富国祥利一年期定期开放债券型证券投资基金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000602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富国安益货币市场基金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000634</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富国天盛灵活配置混合型证券投资基金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000638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富国富钱包货币市场基金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000810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富国收益增强债券型证券投资基金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000841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富国新回报灵活配置混合型证券投资基金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000880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富国研究精选灵活配置混合型证券投资基金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000940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富国中小盘精选混合型证券投资基金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001048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富国新兴产业股票型证券投资基金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001186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富国文体健康股票型证券投资基金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001268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富国国家安全主题混合型证券投资基金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001345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富国新收益灵活配置混合型证券投资基金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001349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富国改革动力混合型证券投资基金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001371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富国沪港深价值精选灵活配置混合型证券投资基金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001508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富国新动力灵活配置混合型证券投资基金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lastRenderedPageBreak/>
              <w:t>29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001641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富国绝对收益多策略定期开放混合型发起式证券投资基金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001827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富国研究优选沪港深灵活配置混合型证券投资基金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001985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富国低碳新经济混合型证券投资基金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002340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富国价值优势混合型证券投资基金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002483</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富国泰利定期开放债券型发起式证券投资基金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002593</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富国美丽中国混合型证券投资基金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002692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富国创新科技混合型证券投资基金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002898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富国两年期理财债券型证券投资基金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002908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富国睿利定期开放混合型发起式证券投资基金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003877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富国久利稳健配置混合型证券投资基金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004183</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富国产业升级混合型证券投资基金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40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004604</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富国新活力灵活配置混合型发起式证券投资基金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41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004674</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富国新机遇灵活配置混合型发起式证券投资基金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42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004736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富国鼎利纯债债券型发起式证券投资基金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43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004737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富国新优享灵活配置混合型证券投资基金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44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004902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富国丰利增强债券型发起式证券投资基金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45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004920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富国泓利纯债债券型发起式证券投资基金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46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004978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富国聚利纯债定期开放债券型发起式证券投资基金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47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005075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富国研究量化精选混合型证券投资基金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48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005078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富国宝利增强债券型发起式证券投资基金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49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005121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富国兴利增强债券型发起式证券投资基金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005171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富国景利纯债债券型发起式证券投资基金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005176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富国精准医疗灵活配置混合型证券投资基金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005354</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富国沪港深行业精选灵活配置混合型发起式证券投资基金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005357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富国国企改革灵活配置混合型证券投资基金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54</w:t>
            </w:r>
          </w:p>
        </w:tc>
        <w:tc>
          <w:tcPr>
            <w:tcW w:w="1247" w:type="dxa"/>
            <w:shd w:val="clear" w:color="auto" w:fill="FFFFFF"/>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005368</w:t>
            </w:r>
          </w:p>
        </w:tc>
        <w:tc>
          <w:tcPr>
            <w:tcW w:w="6236" w:type="dxa"/>
            <w:shd w:val="clear" w:color="auto" w:fill="FFFFFF"/>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富国清洁能源产业灵活配置混合型证券投资基金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005369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富国臻利纯债定期开放债券型发起式证券投资基金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005383</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富国绿色纯债一年定期开放债券型证券投资基金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005472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富国价值驱动灵活配置混合型证券投资基金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005517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富国新趋势灵活配置混合型证券投资基金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005549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富国成长优选三年定期开放灵活配置混合型证券投资基金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60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005609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富国军工主题混合型证券投资基金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61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005707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富国港股通量化精选股票型证券投资基金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62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005732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富国臻选成长灵活配置混合型证券投资基金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63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005739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富国转型机遇混合型证券投资基金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64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005760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富国周期优势混合型证券投资基金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65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005840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富国产业驱动混合型证券投资基金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66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005841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富国尊利纯债定期开放债券型发起式证券投资基金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67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005847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富国沪港深业绩驱动混合型证券投资基金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68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Style w:val="font31"/>
                <w:rFonts w:ascii="Times New Roman" w:hAnsi="Times New Roman" w:cs="Times New Roman" w:hint="default"/>
                <w:sz w:val="22"/>
                <w:szCs w:val="22"/>
                <w:lang/>
              </w:rPr>
              <w:t>005920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富国颐利纯债债券型证券投资基金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69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006022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富国大盘价值量化精选混合型证券投资基金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70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006034</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w:t>
            </w:r>
            <w:r>
              <w:rPr>
                <w:rFonts w:ascii="Times New Roman" w:eastAsia="宋体" w:hAnsi="Times New Roman" w:cs="Times New Roman"/>
                <w:color w:val="000000"/>
                <w:kern w:val="0"/>
                <w:sz w:val="22"/>
                <w:lang/>
              </w:rPr>
              <w:t>MSCI</w:t>
            </w:r>
            <w:r>
              <w:rPr>
                <w:rFonts w:ascii="Times New Roman" w:eastAsia="宋体" w:hAnsi="Times New Roman" w:cs="Times New Roman"/>
                <w:color w:val="000000"/>
                <w:kern w:val="0"/>
                <w:sz w:val="22"/>
                <w:lang/>
              </w:rPr>
              <w:t>中国</w:t>
            </w:r>
            <w:r>
              <w:rPr>
                <w:rFonts w:ascii="Times New Roman" w:eastAsia="宋体" w:hAnsi="Times New Roman" w:cs="Times New Roman"/>
                <w:color w:val="000000"/>
                <w:kern w:val="0"/>
                <w:sz w:val="22"/>
                <w:lang/>
              </w:rPr>
              <w:t>A</w:t>
            </w:r>
            <w:r>
              <w:rPr>
                <w:rFonts w:ascii="Times New Roman" w:eastAsia="宋体" w:hAnsi="Times New Roman" w:cs="Times New Roman"/>
                <w:color w:val="000000"/>
                <w:kern w:val="0"/>
                <w:sz w:val="22"/>
                <w:lang/>
              </w:rPr>
              <w:t>股国际通指数增强型证券投资基金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71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006134</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富国金融债债券型证券投资基金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72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006179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富国品质生活混合型证券投资基金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73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006218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富国生物医药科技混合型证券投资基金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74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007898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富国智诚精选</w:t>
            </w:r>
            <w:r>
              <w:rPr>
                <w:rFonts w:ascii="Times New Roman" w:eastAsia="宋体" w:hAnsi="Times New Roman" w:cs="Times New Roman"/>
                <w:color w:val="000000"/>
                <w:kern w:val="0"/>
                <w:sz w:val="22"/>
                <w:lang/>
              </w:rPr>
              <w:t>3</w:t>
            </w:r>
            <w:r>
              <w:rPr>
                <w:rFonts w:ascii="Times New Roman" w:eastAsia="宋体" w:hAnsi="Times New Roman" w:cs="Times New Roman"/>
                <w:color w:val="000000"/>
                <w:kern w:val="0"/>
                <w:sz w:val="22"/>
                <w:lang/>
              </w:rPr>
              <w:t>个月持有期混合型基金中基金</w:t>
            </w:r>
            <w:r>
              <w:rPr>
                <w:rFonts w:ascii="Times New Roman" w:eastAsia="宋体" w:hAnsi="Times New Roman" w:cs="Times New Roman"/>
                <w:color w:val="000000"/>
                <w:kern w:val="0"/>
                <w:sz w:val="22"/>
                <w:lang/>
              </w:rPr>
              <w:t>FOF</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75</w:t>
            </w:r>
          </w:p>
        </w:tc>
        <w:tc>
          <w:tcPr>
            <w:tcW w:w="1247" w:type="dxa"/>
            <w:shd w:val="clear" w:color="auto" w:fill="FFFFFF"/>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006409</w:t>
            </w:r>
          </w:p>
        </w:tc>
        <w:tc>
          <w:tcPr>
            <w:tcW w:w="6236" w:type="dxa"/>
            <w:shd w:val="clear" w:color="auto" w:fill="FFFFFF"/>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富国中债</w:t>
            </w:r>
            <w:r>
              <w:rPr>
                <w:rFonts w:ascii="Times New Roman" w:eastAsia="宋体" w:hAnsi="Times New Roman" w:cs="Times New Roman"/>
                <w:color w:val="000000"/>
                <w:kern w:val="0"/>
                <w:sz w:val="22"/>
                <w:lang/>
              </w:rPr>
              <w:t>-1-3</w:t>
            </w:r>
            <w:r>
              <w:rPr>
                <w:rFonts w:ascii="Times New Roman" w:eastAsia="宋体" w:hAnsi="Times New Roman" w:cs="Times New Roman"/>
                <w:color w:val="000000"/>
                <w:kern w:val="0"/>
                <w:sz w:val="22"/>
                <w:lang/>
              </w:rPr>
              <w:t>年国开行债券指数证券投资基金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76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006527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富国优质发展混合型证券投资基金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77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006652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富国金融地产行业混合型证券投资基金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78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006748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富国中证价值交易型开放式指数证券投资基金联接基金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79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006750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富国德利纯债三个月定期开放债券型发起式证券投资基金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80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006751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富国互联科技股票型证券投资基金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81</w:t>
            </w:r>
          </w:p>
        </w:tc>
        <w:tc>
          <w:tcPr>
            <w:tcW w:w="1247" w:type="dxa"/>
            <w:shd w:val="clear" w:color="auto" w:fill="FFFFFF"/>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006796</w:t>
            </w:r>
          </w:p>
        </w:tc>
        <w:tc>
          <w:tcPr>
            <w:tcW w:w="6236" w:type="dxa"/>
            <w:shd w:val="clear" w:color="auto" w:fill="FFFFFF"/>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富国消费升级混合型证券投资基金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82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006804</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富国短债债券型证券投资基金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83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Style w:val="font31"/>
                <w:rFonts w:ascii="Times New Roman" w:hAnsi="Times New Roman" w:cs="Times New Roman" w:hint="default"/>
                <w:sz w:val="22"/>
                <w:szCs w:val="22"/>
                <w:lang/>
              </w:rPr>
              <w:t>007016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富国睿泽回报混合型证券投资基金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84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007139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富国民裕进取沪港深成长精选混合型证券投资基金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85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007197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富国中债</w:t>
            </w:r>
            <w:r>
              <w:rPr>
                <w:rFonts w:ascii="Times New Roman" w:eastAsia="宋体" w:hAnsi="Times New Roman" w:cs="Times New Roman"/>
                <w:color w:val="000000"/>
                <w:kern w:val="0"/>
                <w:sz w:val="22"/>
                <w:lang/>
              </w:rPr>
              <w:t>1-5</w:t>
            </w:r>
            <w:r>
              <w:rPr>
                <w:rFonts w:ascii="Times New Roman" w:eastAsia="宋体" w:hAnsi="Times New Roman" w:cs="Times New Roman"/>
                <w:color w:val="000000"/>
                <w:kern w:val="0"/>
                <w:sz w:val="22"/>
                <w:lang/>
              </w:rPr>
              <w:t>年农发行债券指数证券投资基金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86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007345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富国科技创新灵活配置混合型证券投资基金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87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007455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富国蓝筹精选股票型证券投资基金（</w:t>
            </w:r>
            <w:r>
              <w:rPr>
                <w:rFonts w:ascii="Times New Roman" w:eastAsia="宋体" w:hAnsi="Times New Roman" w:cs="Times New Roman"/>
                <w:color w:val="000000"/>
                <w:kern w:val="0"/>
                <w:sz w:val="22"/>
                <w:lang/>
              </w:rPr>
              <w:t>QDII</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88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007616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富国投资级信用债债券型证券投资基金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89</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012638</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富国智优精选</w:t>
            </w:r>
            <w:r>
              <w:rPr>
                <w:rFonts w:ascii="Times New Roman" w:eastAsia="宋体" w:hAnsi="Times New Roman" w:cs="Times New Roman"/>
                <w:color w:val="000000"/>
                <w:kern w:val="0"/>
                <w:sz w:val="22"/>
                <w:lang/>
              </w:rPr>
              <w:t>3</w:t>
            </w:r>
            <w:r>
              <w:rPr>
                <w:rFonts w:ascii="Times New Roman" w:eastAsia="宋体" w:hAnsi="Times New Roman" w:cs="Times New Roman"/>
                <w:color w:val="000000"/>
                <w:kern w:val="0"/>
                <w:sz w:val="22"/>
                <w:lang/>
              </w:rPr>
              <w:t>个月持有期混合型基金中基金（</w:t>
            </w:r>
            <w:r>
              <w:rPr>
                <w:rFonts w:ascii="Times New Roman" w:eastAsia="宋体" w:hAnsi="Times New Roman" w:cs="Times New Roman"/>
                <w:color w:val="000000"/>
                <w:kern w:val="0"/>
                <w:sz w:val="22"/>
                <w:lang/>
              </w:rPr>
              <w:t>FOF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90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007786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富国中证国企一带一路交易型开放式指数证券投资基金联接基金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91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007809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富国中证央企创新驱动交易型开放式指数证券投资基金联接基金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92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013793</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富国智浦精选</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个月持有期混合型基金中基金（</w:t>
            </w:r>
            <w:r>
              <w:rPr>
                <w:rFonts w:ascii="Times New Roman" w:eastAsia="宋体" w:hAnsi="Times New Roman" w:cs="Times New Roman"/>
                <w:color w:val="000000"/>
                <w:kern w:val="0"/>
                <w:sz w:val="22"/>
                <w:lang/>
              </w:rPr>
              <w:t>FOF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93</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007949</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富国泽利纯债债券型证券投资基金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94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007990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富国汇远纯债三年定期开放债券型证券投资基金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95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008138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富国龙头优势混合型证券投资基金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96</w:t>
            </w:r>
          </w:p>
        </w:tc>
        <w:tc>
          <w:tcPr>
            <w:tcW w:w="1247" w:type="dxa"/>
            <w:shd w:val="clear" w:color="auto" w:fill="FFFFFF"/>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008367</w:t>
            </w:r>
          </w:p>
        </w:tc>
        <w:tc>
          <w:tcPr>
            <w:tcW w:w="6236" w:type="dxa"/>
            <w:shd w:val="clear" w:color="auto" w:fill="FFFFFF"/>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富国亚洲收益债券型证券投资基金（</w:t>
            </w:r>
            <w:r>
              <w:rPr>
                <w:rFonts w:ascii="Times New Roman" w:eastAsia="宋体" w:hAnsi="Times New Roman" w:cs="Times New Roman"/>
                <w:color w:val="000000"/>
                <w:kern w:val="0"/>
                <w:sz w:val="22"/>
                <w:lang/>
              </w:rPr>
              <w:t>QDII</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97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008372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富国阿尔法两年持有期混合型证券投资基金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98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008521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富国汇优纯债</w:t>
            </w:r>
            <w:r>
              <w:rPr>
                <w:rFonts w:ascii="Times New Roman" w:eastAsia="宋体" w:hAnsi="Times New Roman" w:cs="Times New Roman"/>
                <w:color w:val="000000"/>
                <w:kern w:val="0"/>
                <w:sz w:val="22"/>
                <w:lang/>
              </w:rPr>
              <w:t>63</w:t>
            </w:r>
            <w:r>
              <w:rPr>
                <w:rFonts w:ascii="Times New Roman" w:eastAsia="宋体" w:hAnsi="Times New Roman" w:cs="Times New Roman"/>
                <w:color w:val="000000"/>
                <w:kern w:val="0"/>
                <w:sz w:val="22"/>
                <w:lang/>
              </w:rPr>
              <w:t>个月定期开放债券型证券投资基金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99</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008749</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富国中证科技</w:t>
            </w:r>
            <w:r>
              <w:rPr>
                <w:rFonts w:ascii="Times New Roman" w:eastAsia="宋体" w:hAnsi="Times New Roman" w:cs="Times New Roman"/>
                <w:color w:val="000000"/>
                <w:kern w:val="0"/>
                <w:sz w:val="22"/>
                <w:lang/>
              </w:rPr>
              <w:t>50</w:t>
            </w:r>
            <w:r>
              <w:rPr>
                <w:rFonts w:ascii="Times New Roman" w:eastAsia="宋体" w:hAnsi="Times New Roman" w:cs="Times New Roman"/>
                <w:color w:val="000000"/>
                <w:kern w:val="0"/>
                <w:sz w:val="22"/>
                <w:lang/>
              </w:rPr>
              <w:t>策略交易型开放式指数证券投资基金联接基金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008835</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富国量化对冲策略三个月持有期灵活配置混合型证券投资基金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101</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008901</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富国内需增长混合型证券投资基金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102</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008975</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富国中证消费</w:t>
            </w:r>
            <w:r>
              <w:rPr>
                <w:rFonts w:ascii="Times New Roman" w:eastAsia="宋体" w:hAnsi="Times New Roman" w:cs="Times New Roman"/>
                <w:color w:val="000000"/>
                <w:kern w:val="0"/>
                <w:sz w:val="22"/>
                <w:lang/>
              </w:rPr>
              <w:t>50</w:t>
            </w:r>
            <w:r>
              <w:rPr>
                <w:rFonts w:ascii="Times New Roman" w:eastAsia="宋体" w:hAnsi="Times New Roman" w:cs="Times New Roman"/>
                <w:color w:val="000000"/>
                <w:kern w:val="0"/>
                <w:sz w:val="22"/>
                <w:lang/>
              </w:rPr>
              <w:t>交易型开放式指数证券投资基金联接基金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103</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009108</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富国红利精选混合型证券投资基金（</w:t>
            </w:r>
            <w:r>
              <w:rPr>
                <w:rFonts w:ascii="Times New Roman" w:eastAsia="宋体" w:hAnsi="Times New Roman" w:cs="Times New Roman"/>
                <w:color w:val="000000"/>
                <w:kern w:val="0"/>
                <w:sz w:val="22"/>
                <w:lang/>
              </w:rPr>
              <w:t>QDII</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104</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009162</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富国医药成长</w:t>
            </w:r>
            <w:r>
              <w:rPr>
                <w:rFonts w:ascii="Times New Roman" w:eastAsia="宋体" w:hAnsi="Times New Roman" w:cs="Times New Roman"/>
                <w:color w:val="000000"/>
                <w:kern w:val="0"/>
                <w:sz w:val="22"/>
                <w:lang/>
              </w:rPr>
              <w:t>30</w:t>
            </w:r>
            <w:r>
              <w:rPr>
                <w:rFonts w:ascii="Times New Roman" w:eastAsia="宋体" w:hAnsi="Times New Roman" w:cs="Times New Roman"/>
                <w:color w:val="000000"/>
                <w:kern w:val="0"/>
                <w:sz w:val="22"/>
                <w:lang/>
              </w:rPr>
              <w:t>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100016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富国天源沪港深平衡混合型证券投资基金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100018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富国天利增长债券投资基金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100020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富国天益价值混合型证券投资基金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100022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富国天瑞强势地区精选混合型证券投资基金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100025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富国天时货币市场基金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110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100026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富国天合稳健优选混合型证券投资基金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111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100029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富国天成红利灵活配置混合型证券投资基金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112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100032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富国中证红利指数增强型证券投资基金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113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100035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富国优化增强债券型证券投资基金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114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100038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富国沪深</w:t>
            </w:r>
            <w:r>
              <w:rPr>
                <w:rFonts w:ascii="Times New Roman" w:eastAsia="宋体" w:hAnsi="Times New Roman" w:cs="Times New Roman"/>
                <w:color w:val="000000"/>
                <w:kern w:val="0"/>
                <w:sz w:val="22"/>
                <w:lang/>
              </w:rPr>
              <w:t>300</w:t>
            </w:r>
            <w:r>
              <w:rPr>
                <w:rFonts w:ascii="Times New Roman" w:eastAsia="宋体" w:hAnsi="Times New Roman" w:cs="Times New Roman"/>
                <w:color w:val="000000"/>
                <w:kern w:val="0"/>
                <w:sz w:val="22"/>
                <w:lang/>
              </w:rPr>
              <w:t>增强证券投资基金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115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100039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富国通胀通缩主题轮动混合型证券投资基金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116</w:t>
            </w:r>
          </w:p>
        </w:tc>
        <w:tc>
          <w:tcPr>
            <w:tcW w:w="1247" w:type="dxa"/>
            <w:shd w:val="clear" w:color="auto" w:fill="FFFFFF"/>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100050</w:t>
            </w:r>
          </w:p>
        </w:tc>
        <w:tc>
          <w:tcPr>
            <w:tcW w:w="6236" w:type="dxa"/>
            <w:shd w:val="clear" w:color="auto" w:fill="FFFFFF"/>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富国全球债券证券投资基金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117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100051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富国可转换债券证券投资基金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118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100053</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富国上证综指交易型开放式指数证券投资基金联接基金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119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100055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富国全球科技互联网股票型证券投资基金（</w:t>
            </w:r>
            <w:r>
              <w:rPr>
                <w:rFonts w:ascii="Times New Roman" w:eastAsia="宋体" w:hAnsi="Times New Roman" w:cs="Times New Roman"/>
                <w:color w:val="000000"/>
                <w:kern w:val="0"/>
                <w:sz w:val="22"/>
                <w:lang/>
              </w:rPr>
              <w:t>QDII</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120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100056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富国低碳环保混合型证券投资基金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121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100058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富国产业债债券型证券投资基金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122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100060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富国高新技术产业混合型证券投资基金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123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100061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富国中国中小盘（香港上市）混合型证券投资基金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124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100066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富国纯债债券型发起式证券投资基金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125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100072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富国强回报定期开放债券型证券投资基金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126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159974</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富国中证央企创新驱动交易型开放式指数证券投资基金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127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161005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富国天惠精选成长混合型证券投资基金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128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161010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富国天丰强化收益债券型证券投资基金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129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161014</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富国汇利回报两年定期开放债券型证券投资基金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130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161015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富国天盈债券型证券投资基金（</w:t>
            </w:r>
            <w:r>
              <w:rPr>
                <w:rFonts w:ascii="Times New Roman" w:eastAsia="宋体" w:hAnsi="Times New Roman" w:cs="Times New Roman"/>
                <w:color w:val="000000"/>
                <w:kern w:val="0"/>
                <w:sz w:val="22"/>
                <w:lang/>
              </w:rPr>
              <w:t>LOF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131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161017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w:t>
            </w:r>
            <w:r>
              <w:rPr>
                <w:rFonts w:ascii="Times New Roman" w:eastAsia="宋体" w:hAnsi="Times New Roman" w:cs="Times New Roman"/>
                <w:color w:val="000000"/>
                <w:kern w:val="0"/>
                <w:sz w:val="22"/>
                <w:lang/>
              </w:rPr>
              <w:t>500</w:t>
            </w:r>
            <w:r>
              <w:rPr>
                <w:rFonts w:ascii="Times New Roman" w:eastAsia="宋体" w:hAnsi="Times New Roman" w:cs="Times New Roman"/>
                <w:color w:val="000000"/>
                <w:kern w:val="0"/>
                <w:sz w:val="22"/>
                <w:lang/>
              </w:rPr>
              <w:t>指数增强型证券投资基金</w:t>
            </w:r>
            <w:r>
              <w:rPr>
                <w:rFonts w:ascii="Times New Roman" w:eastAsia="宋体" w:hAnsi="Times New Roman" w:cs="Times New Roman"/>
                <w:color w:val="000000"/>
                <w:kern w:val="0"/>
                <w:sz w:val="22"/>
                <w:lang/>
              </w:rPr>
              <w:t>(LOF)</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132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161019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富国新天锋定期开放债券型证券投资基金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133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161022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富国创业板指数型证券投资基金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134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161024</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富国中证军工指数型证券投资基金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135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161025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富国中证移动互联网指数型证券投资基金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136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161026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富国中证国有企业改革指数型证券投资基金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137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161027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富国中证全指证券公司指数型证券投资基金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138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161028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富国中证新能源汽车指数型证券投资基金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139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161029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富国中证银行指数型证券投资基金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140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161030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富国中证体育产业指数型证券投资基金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141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161031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富国中证工业</w:t>
            </w:r>
            <w:r>
              <w:rPr>
                <w:rFonts w:ascii="Times New Roman" w:eastAsia="宋体" w:hAnsi="Times New Roman" w:cs="Times New Roman"/>
                <w:color w:val="000000"/>
                <w:kern w:val="0"/>
                <w:sz w:val="22"/>
                <w:lang/>
              </w:rPr>
              <w:t>4.0</w:t>
            </w:r>
            <w:r>
              <w:rPr>
                <w:rFonts w:ascii="Times New Roman" w:eastAsia="宋体" w:hAnsi="Times New Roman" w:cs="Times New Roman"/>
                <w:color w:val="000000"/>
                <w:kern w:val="0"/>
                <w:sz w:val="22"/>
                <w:lang/>
              </w:rPr>
              <w:t>指数型证券投资基金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142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161032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富国中证煤炭指数型证券投资基金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143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161033</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富国中证智能汽车指数证券投资基金（</w:t>
            </w:r>
            <w:r>
              <w:rPr>
                <w:rFonts w:ascii="Times New Roman" w:eastAsia="宋体" w:hAnsi="Times New Roman" w:cs="Times New Roman"/>
                <w:color w:val="000000"/>
                <w:kern w:val="0"/>
                <w:sz w:val="22"/>
                <w:lang/>
              </w:rPr>
              <w:t>LOF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144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161035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富国中证医药主题指数增强型证券投资基金（</w:t>
            </w:r>
            <w:r>
              <w:rPr>
                <w:rFonts w:ascii="Times New Roman" w:eastAsia="宋体" w:hAnsi="Times New Roman" w:cs="Times New Roman"/>
                <w:color w:val="000000"/>
                <w:kern w:val="0"/>
                <w:sz w:val="22"/>
                <w:lang/>
              </w:rPr>
              <w:t>LOF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145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161036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富国中证娱乐主题指数增强型证券投资基金（</w:t>
            </w:r>
            <w:r>
              <w:rPr>
                <w:rFonts w:ascii="Times New Roman" w:eastAsia="宋体" w:hAnsi="Times New Roman" w:cs="Times New Roman"/>
                <w:color w:val="000000"/>
                <w:kern w:val="0"/>
                <w:sz w:val="22"/>
                <w:lang/>
              </w:rPr>
              <w:t>LOF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146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161037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富国中证高端制造指数增强型证券投资基金（</w:t>
            </w:r>
            <w:r>
              <w:rPr>
                <w:rFonts w:ascii="Times New Roman" w:eastAsia="宋体" w:hAnsi="Times New Roman" w:cs="Times New Roman"/>
                <w:color w:val="000000"/>
                <w:kern w:val="0"/>
                <w:sz w:val="22"/>
                <w:lang/>
              </w:rPr>
              <w:t>LOF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147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161038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富国新兴成长量化精选混合型证券投资基金（</w:t>
            </w:r>
            <w:r>
              <w:rPr>
                <w:rFonts w:ascii="Times New Roman" w:eastAsia="宋体" w:hAnsi="Times New Roman" w:cs="Times New Roman"/>
                <w:color w:val="000000"/>
                <w:kern w:val="0"/>
                <w:sz w:val="22"/>
                <w:lang/>
              </w:rPr>
              <w:t>LOF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148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161039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w:t>
            </w:r>
            <w:r>
              <w:rPr>
                <w:rFonts w:ascii="Times New Roman" w:eastAsia="宋体" w:hAnsi="Times New Roman" w:cs="Times New Roman"/>
                <w:color w:val="000000"/>
                <w:kern w:val="0"/>
                <w:sz w:val="22"/>
                <w:lang/>
              </w:rPr>
              <w:t>1000</w:t>
            </w:r>
            <w:r>
              <w:rPr>
                <w:rFonts w:ascii="Times New Roman" w:eastAsia="宋体" w:hAnsi="Times New Roman" w:cs="Times New Roman"/>
                <w:color w:val="000000"/>
                <w:kern w:val="0"/>
                <w:sz w:val="22"/>
                <w:lang/>
              </w:rPr>
              <w:t>指数增强型证券投资基金（</w:t>
            </w:r>
            <w:r>
              <w:rPr>
                <w:rFonts w:ascii="Times New Roman" w:eastAsia="宋体" w:hAnsi="Times New Roman" w:cs="Times New Roman"/>
                <w:color w:val="000000"/>
                <w:kern w:val="0"/>
                <w:sz w:val="22"/>
                <w:lang/>
              </w:rPr>
              <w:t>LOF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149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510210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上证综指交易型开放式指数证券投资基金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511900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富国收益宝交易型货币市场基金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515150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富国中证国企一带一路交易型开放式指数证券投资基金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152</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515280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富国中证银行交易型开放式指数证券投资基金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515650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富国中证消费</w:t>
            </w:r>
            <w:r>
              <w:rPr>
                <w:rFonts w:ascii="Times New Roman" w:eastAsia="宋体" w:hAnsi="Times New Roman" w:cs="Times New Roman"/>
                <w:color w:val="000000"/>
                <w:kern w:val="0"/>
                <w:sz w:val="22"/>
                <w:lang/>
              </w:rPr>
              <w:t>50</w:t>
            </w:r>
            <w:r>
              <w:rPr>
                <w:rFonts w:ascii="Times New Roman" w:eastAsia="宋体" w:hAnsi="Times New Roman" w:cs="Times New Roman"/>
                <w:color w:val="000000"/>
                <w:kern w:val="0"/>
                <w:sz w:val="22"/>
                <w:lang/>
              </w:rPr>
              <w:t>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515750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富国中证科技</w:t>
            </w:r>
            <w:r>
              <w:rPr>
                <w:rFonts w:ascii="Times New Roman" w:eastAsia="宋体" w:hAnsi="Times New Roman" w:cs="Times New Roman"/>
                <w:color w:val="000000"/>
                <w:kern w:val="0"/>
                <w:sz w:val="22"/>
                <w:lang/>
              </w:rPr>
              <w:t>50</w:t>
            </w:r>
            <w:r>
              <w:rPr>
                <w:rFonts w:ascii="Times New Roman" w:eastAsia="宋体" w:hAnsi="Times New Roman" w:cs="Times New Roman"/>
                <w:color w:val="000000"/>
                <w:kern w:val="0"/>
                <w:sz w:val="22"/>
                <w:lang/>
              </w:rPr>
              <w:t>策略交易型开放式指数证券投资基金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515850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富国中证全指证券公司交易型开放式指数证券投资基金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156</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515950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富国中证医药</w:t>
            </w:r>
            <w:r>
              <w:rPr>
                <w:rFonts w:ascii="Times New Roman" w:eastAsia="宋体" w:hAnsi="Times New Roman" w:cs="Times New Roman"/>
                <w:color w:val="000000"/>
                <w:kern w:val="0"/>
                <w:sz w:val="22"/>
                <w:lang/>
              </w:rPr>
              <w:t>50</w:t>
            </w:r>
            <w:r>
              <w:rPr>
                <w:rFonts w:ascii="Times New Roman" w:eastAsia="宋体" w:hAnsi="Times New Roman" w:cs="Times New Roman"/>
                <w:color w:val="000000"/>
                <w:kern w:val="0"/>
                <w:sz w:val="22"/>
                <w:lang/>
              </w:rPr>
              <w:t>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519035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富国天博创新主题混合型证券投资基金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519915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富国消费主题混合型证券投资基金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009289</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富国长江经济带纯债债券型证券投资基金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160</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009334</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富国融享</w:t>
            </w:r>
            <w:r>
              <w:rPr>
                <w:rFonts w:ascii="Times New Roman" w:eastAsia="宋体" w:hAnsi="Times New Roman" w:cs="Times New Roman"/>
                <w:color w:val="000000"/>
                <w:kern w:val="0"/>
                <w:sz w:val="22"/>
                <w:lang/>
              </w:rPr>
              <w:t>18</w:t>
            </w:r>
            <w:r>
              <w:rPr>
                <w:rFonts w:ascii="Times New Roman" w:eastAsia="宋体" w:hAnsi="Times New Roman" w:cs="Times New Roman"/>
                <w:color w:val="000000"/>
                <w:kern w:val="0"/>
                <w:sz w:val="22"/>
                <w:lang/>
              </w:rPr>
              <w:t>个月定期开放混合型证券投资基金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009290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富国添享一年持有期债券型证券投资基金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162</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009693</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富国积极成长一年定期开放混合型证券投资基金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163</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009092</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富国新材料新能源混合型证券投资基金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164</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518680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富国上海金交易型开放式证券投资基金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165</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161040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富国创业板两年定期开放混合型证券投资基金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166</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009504</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富国上海金交易型开放式证券投资基金联接基金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167</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009863</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富国创新趋势股票型证券投资基金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168</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506003</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富国科创板两年定期开放混合型证券投资基金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169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009892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富国成长策略混合型证券投资基金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170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009782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富国兴泉回报</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171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009642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富国荣利纯债一年定期开放债券型发起式证券投资基金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172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010029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富国稳进回报</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173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010109</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富国价值增长混合型证券投资基金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174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009914</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富国成长动力混合型证券投资基金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175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010409</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富国消费精选</w:t>
            </w:r>
            <w:r>
              <w:rPr>
                <w:rFonts w:ascii="Times New Roman" w:eastAsia="宋体" w:hAnsi="Times New Roman" w:cs="Times New Roman"/>
                <w:color w:val="000000"/>
                <w:kern w:val="0"/>
                <w:sz w:val="22"/>
                <w:lang/>
              </w:rPr>
              <w:t>30</w:t>
            </w:r>
            <w:r>
              <w:rPr>
                <w:rFonts w:ascii="Times New Roman" w:eastAsia="宋体" w:hAnsi="Times New Roman" w:cs="Times New Roman"/>
                <w:color w:val="000000"/>
                <w:kern w:val="0"/>
                <w:sz w:val="22"/>
                <w:lang/>
              </w:rPr>
              <w:t>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176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010435</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富国双债增强债券型证券投资基金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177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010549</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富国均衡策略混合型证券投资基金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178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159825</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富国中证农业主题交易型开放式指数证券投资基金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179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010515</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富国天兴回报混合型证券投资基金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180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010859</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富国中债</w:t>
            </w:r>
            <w:r>
              <w:rPr>
                <w:rFonts w:ascii="Times New Roman" w:eastAsia="宋体" w:hAnsi="Times New Roman" w:cs="Times New Roman"/>
                <w:color w:val="000000"/>
                <w:kern w:val="0"/>
                <w:sz w:val="22"/>
                <w:lang/>
              </w:rPr>
              <w:t>0-2</w:t>
            </w:r>
            <w:r>
              <w:rPr>
                <w:rFonts w:ascii="Times New Roman" w:eastAsia="宋体" w:hAnsi="Times New Roman" w:cs="Times New Roman"/>
                <w:color w:val="000000"/>
                <w:kern w:val="0"/>
                <w:sz w:val="22"/>
                <w:lang/>
              </w:rPr>
              <w:t>年国开行债券指数证券投资基金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181</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010644</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富国全球健康生活主题混合型证券投资基金（</w:t>
            </w:r>
            <w:r>
              <w:rPr>
                <w:rFonts w:ascii="Times New Roman" w:eastAsia="宋体" w:hAnsi="Times New Roman" w:cs="Times New Roman"/>
                <w:color w:val="000000"/>
                <w:kern w:val="0"/>
                <w:sz w:val="22"/>
                <w:lang/>
              </w:rPr>
              <w:t>QDII</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182</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515250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富国中证智能汽车主题交易型开放式指数证券投资基金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183</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010662</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富国均衡优选混合型证券投资基金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184</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515400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富国中证大数据产业交易型开放式指数证券投资基金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185</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011099</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富国价值创造混合型证券投资基金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186</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010966</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富国成长领航混合型证券投资基金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187</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010400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富国融泰三个月定期开放混合型发起式证券投资基金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188</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517100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富国中证沪港深</w:t>
            </w:r>
            <w:r>
              <w:rPr>
                <w:rFonts w:ascii="Times New Roman" w:eastAsia="宋体" w:hAnsi="Times New Roman" w:cs="Times New Roman"/>
                <w:color w:val="000000"/>
                <w:kern w:val="0"/>
                <w:sz w:val="22"/>
                <w:lang/>
              </w:rPr>
              <w:t>500</w:t>
            </w:r>
            <w:r>
              <w:rPr>
                <w:rFonts w:ascii="Times New Roman" w:eastAsia="宋体" w:hAnsi="Times New Roman" w:cs="Times New Roman"/>
                <w:color w:val="000000"/>
                <w:kern w:val="0"/>
                <w:sz w:val="22"/>
                <w:lang/>
              </w:rPr>
              <w:t>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189</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011212</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富国稳健策略</w:t>
            </w:r>
            <w:r>
              <w:rPr>
                <w:rFonts w:ascii="Times New Roman" w:eastAsia="宋体" w:hAnsi="Times New Roman" w:cs="Times New Roman"/>
                <w:color w:val="000000"/>
                <w:kern w:val="0"/>
                <w:sz w:val="22"/>
                <w:lang/>
              </w:rPr>
              <w:t>6</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190</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516120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富国中证细分化工产业主题交易型开放式指数证券投资基金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191</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011164</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富国兴远优选</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192</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010843</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富国天润回报混合型证券投资基金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193</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011046</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富国优质企业混合型证券投资基金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194</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011160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富国质量成长</w:t>
            </w:r>
            <w:r>
              <w:rPr>
                <w:rFonts w:ascii="Times New Roman" w:eastAsia="宋体" w:hAnsi="Times New Roman" w:cs="Times New Roman"/>
                <w:color w:val="000000"/>
                <w:kern w:val="0"/>
                <w:sz w:val="22"/>
                <w:lang/>
              </w:rPr>
              <w:t>6</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195</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159886</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富国中证细分机械设备产业主题交易型开放式指数证券投资基金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196</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011999</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富国安泰</w:t>
            </w:r>
            <w:r>
              <w:rPr>
                <w:rFonts w:ascii="Times New Roman" w:eastAsia="宋体" w:hAnsi="Times New Roman" w:cs="Times New Roman"/>
                <w:color w:val="000000"/>
                <w:kern w:val="0"/>
                <w:sz w:val="22"/>
                <w:lang/>
              </w:rPr>
              <w:t>90</w:t>
            </w:r>
            <w:r>
              <w:rPr>
                <w:rFonts w:ascii="Times New Roman" w:eastAsia="宋体" w:hAnsi="Times New Roman" w:cs="Times New Roman"/>
                <w:color w:val="000000"/>
                <w:kern w:val="0"/>
                <w:sz w:val="22"/>
                <w:lang/>
              </w:rPr>
              <w:t>天滚动持有短债债券型证券投资基金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197</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010624</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富国稳健增长混合型证券投资基金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198</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011769</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富国精诚回报</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199</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159887</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w:t>
            </w:r>
            <w:r>
              <w:rPr>
                <w:rFonts w:ascii="Times New Roman" w:eastAsia="宋体" w:hAnsi="Times New Roman" w:cs="Times New Roman"/>
                <w:color w:val="000000"/>
                <w:kern w:val="0"/>
                <w:sz w:val="22"/>
                <w:lang/>
              </w:rPr>
              <w:t>800</w:t>
            </w:r>
            <w:r>
              <w:rPr>
                <w:rFonts w:ascii="Times New Roman" w:eastAsia="宋体" w:hAnsi="Times New Roman" w:cs="Times New Roman"/>
                <w:color w:val="000000"/>
                <w:kern w:val="0"/>
                <w:sz w:val="22"/>
                <w:lang/>
              </w:rPr>
              <w:t>银行交易型开放式指数证券投资基金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200</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011635</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富国港股通策略精选混合型证券投资基金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201</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011498</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富国沪深</w:t>
            </w:r>
            <w:r>
              <w:rPr>
                <w:rFonts w:ascii="Times New Roman" w:eastAsia="宋体" w:hAnsi="Times New Roman" w:cs="Times New Roman"/>
                <w:color w:val="000000"/>
                <w:kern w:val="0"/>
                <w:sz w:val="22"/>
                <w:lang/>
              </w:rPr>
              <w:t>300</w:t>
            </w:r>
            <w:r>
              <w:rPr>
                <w:rFonts w:ascii="Times New Roman" w:eastAsia="宋体" w:hAnsi="Times New Roman" w:cs="Times New Roman"/>
                <w:color w:val="000000"/>
                <w:kern w:val="0"/>
                <w:sz w:val="22"/>
                <w:lang/>
              </w:rPr>
              <w:t>基本面精选股票型证券投资基金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202</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516910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富国中证现代物流交易型开放式指数证券投资基金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203</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508006</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富国首创水务封闭式基础设施证券投资基金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204</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012255</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富国高质量混合型证券投资基金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205</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012010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富国泰享回报</w:t>
            </w:r>
            <w:r>
              <w:rPr>
                <w:rFonts w:ascii="Times New Roman" w:eastAsia="宋体" w:hAnsi="Times New Roman" w:cs="Times New Roman"/>
                <w:color w:val="000000"/>
                <w:kern w:val="0"/>
                <w:sz w:val="22"/>
                <w:lang/>
              </w:rPr>
              <w:t>6</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206</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516830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富国沪深</w:t>
            </w:r>
            <w:r>
              <w:rPr>
                <w:rFonts w:ascii="Times New Roman" w:eastAsia="宋体" w:hAnsi="Times New Roman" w:cs="Times New Roman"/>
                <w:color w:val="000000"/>
                <w:kern w:val="0"/>
                <w:sz w:val="22"/>
                <w:lang/>
              </w:rPr>
              <w:t>300ESG</w:t>
            </w:r>
            <w:r>
              <w:rPr>
                <w:rFonts w:ascii="Times New Roman" w:eastAsia="宋体" w:hAnsi="Times New Roman" w:cs="Times New Roman"/>
                <w:color w:val="000000"/>
                <w:kern w:val="0"/>
                <w:sz w:val="22"/>
                <w:lang/>
              </w:rPr>
              <w:t>基准交易型开放式指数证券投资基金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207</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588380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富国中证科创创业</w:t>
            </w:r>
            <w:r>
              <w:rPr>
                <w:rFonts w:ascii="Times New Roman" w:eastAsia="宋体" w:hAnsi="Times New Roman" w:cs="Times New Roman"/>
                <w:color w:val="000000"/>
                <w:kern w:val="0"/>
                <w:sz w:val="22"/>
                <w:lang/>
              </w:rPr>
              <w:t>50</w:t>
            </w:r>
            <w:r>
              <w:rPr>
                <w:rFonts w:ascii="Times New Roman" w:eastAsia="宋体" w:hAnsi="Times New Roman" w:cs="Times New Roman"/>
                <w:color w:val="000000"/>
                <w:kern w:val="0"/>
                <w:sz w:val="22"/>
                <w:lang/>
              </w:rPr>
              <w:t>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208</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011037</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富国长期成长混合型证券投资基金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209</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012273</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富国汇鑫金融债三个月定期开放债券型证券投资基金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210</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012275</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富国中证沪港深</w:t>
            </w:r>
            <w:r>
              <w:rPr>
                <w:rFonts w:ascii="Times New Roman" w:eastAsia="宋体" w:hAnsi="Times New Roman" w:cs="Times New Roman"/>
                <w:color w:val="000000"/>
                <w:kern w:val="0"/>
                <w:sz w:val="22"/>
                <w:lang/>
              </w:rPr>
              <w:t>500</w:t>
            </w:r>
            <w:r>
              <w:rPr>
                <w:rFonts w:ascii="Times New Roman" w:eastAsia="宋体" w:hAnsi="Times New Roman" w:cs="Times New Roman"/>
                <w:color w:val="000000"/>
                <w:kern w:val="0"/>
                <w:sz w:val="22"/>
                <w:lang/>
              </w:rPr>
              <w:t>交易型开放式指数证券投资基金联接基金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211</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159766</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富国中证旅游主题交易型开放式指数证券投资基金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212</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012828</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富国浦诚回报</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213</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012270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富国腾享回报</w:t>
            </w:r>
            <w:r>
              <w:rPr>
                <w:rFonts w:ascii="Times New Roman" w:eastAsia="宋体" w:hAnsi="Times New Roman" w:cs="Times New Roman"/>
                <w:color w:val="000000"/>
                <w:kern w:val="0"/>
                <w:sz w:val="22"/>
                <w:lang/>
              </w:rPr>
              <w:t>6</w:t>
            </w:r>
            <w:r>
              <w:rPr>
                <w:rFonts w:ascii="Times New Roman" w:eastAsia="宋体" w:hAnsi="Times New Roman" w:cs="Times New Roman"/>
                <w:color w:val="000000"/>
                <w:kern w:val="0"/>
                <w:sz w:val="22"/>
                <w:lang/>
              </w:rPr>
              <w:t>个月滚动持有混合型发起式证券投资基金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214</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012060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富国全球消费精选混合型证券投资基金（</w:t>
            </w:r>
            <w:r>
              <w:rPr>
                <w:rFonts w:ascii="Times New Roman" w:eastAsia="宋体" w:hAnsi="Times New Roman" w:cs="Times New Roman"/>
                <w:color w:val="000000"/>
                <w:kern w:val="0"/>
                <w:sz w:val="22"/>
                <w:lang/>
              </w:rPr>
              <w:t>QDII</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215</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159713</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富国中证稀土产业交易型开放式指数证券投资基金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216</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516640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富国中证芯片产业交易型开放式指数证券投资基金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217</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012576</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富国诚益回报</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218</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013313</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富国中证科创创业</w:t>
            </w:r>
            <w:r>
              <w:rPr>
                <w:rFonts w:ascii="Times New Roman" w:eastAsia="宋体" w:hAnsi="Times New Roman" w:cs="Times New Roman"/>
                <w:color w:val="000000"/>
                <w:kern w:val="0"/>
                <w:sz w:val="22"/>
                <w:lang/>
              </w:rPr>
              <w:t>50</w:t>
            </w:r>
            <w:r>
              <w:rPr>
                <w:rFonts w:ascii="Times New Roman" w:eastAsia="宋体" w:hAnsi="Times New Roman" w:cs="Times New Roman"/>
                <w:color w:val="000000"/>
                <w:kern w:val="0"/>
                <w:sz w:val="22"/>
                <w:lang/>
              </w:rPr>
              <w:t>交易型开放式指数证券投资基金联接基金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219</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012477</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富国匠心精选</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220</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012373</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富国稳健恒盛</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221</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159792</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富国中证港股通互联网交易型开放式指数证券投资基金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222</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011921</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富国均衡成长三年持有期混合型证券投资基金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223</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561130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富国中证新华社民族品牌工程交易型开放式指数证券投资基金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224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013795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富国智申精选</w:t>
            </w:r>
            <w:r>
              <w:rPr>
                <w:rFonts w:ascii="Times New Roman" w:eastAsia="宋体" w:hAnsi="Times New Roman" w:cs="Times New Roman"/>
                <w:color w:val="000000"/>
                <w:kern w:val="0"/>
                <w:sz w:val="22"/>
                <w:lang/>
              </w:rPr>
              <w:t>3</w:t>
            </w:r>
            <w:r>
              <w:rPr>
                <w:rFonts w:ascii="Times New Roman" w:eastAsia="宋体" w:hAnsi="Times New Roman" w:cs="Times New Roman"/>
                <w:color w:val="000000"/>
                <w:kern w:val="0"/>
                <w:sz w:val="22"/>
                <w:lang/>
              </w:rPr>
              <w:t>个月持有期混合型基金中基金（</w:t>
            </w:r>
            <w:r>
              <w:rPr>
                <w:rFonts w:ascii="Times New Roman" w:eastAsia="宋体" w:hAnsi="Times New Roman" w:cs="Times New Roman"/>
                <w:color w:val="000000"/>
                <w:kern w:val="0"/>
                <w:sz w:val="22"/>
                <w:lang/>
              </w:rPr>
              <w:t>FOF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225</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013143</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富国安诚回报</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226</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012746</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富国双利增强债券型证券投资基金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227</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013678</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富国信享回报</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228</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516750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富国中证全指建筑材料交易型开放式指数证券投资基金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229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012147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富国大盘核心资产混合型证券投资基金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230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011641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富国达利纯债一年定期开放债券型发起式证券投资基金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231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012823</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富国安利</w:t>
            </w:r>
            <w:r>
              <w:rPr>
                <w:rFonts w:ascii="Times New Roman" w:eastAsia="宋体" w:hAnsi="Times New Roman" w:cs="Times New Roman"/>
                <w:color w:val="000000"/>
                <w:kern w:val="0"/>
                <w:sz w:val="22"/>
                <w:lang/>
              </w:rPr>
              <w:t>90</w:t>
            </w:r>
            <w:r>
              <w:rPr>
                <w:rFonts w:ascii="Times New Roman" w:eastAsia="宋体" w:hAnsi="Times New Roman" w:cs="Times New Roman"/>
                <w:color w:val="000000"/>
                <w:kern w:val="0"/>
                <w:sz w:val="22"/>
                <w:lang/>
              </w:rPr>
              <w:t>天滚动持有债券型证券投资基金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232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013524</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富国悦享回报</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233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013663</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富国安福</w:t>
            </w:r>
            <w:r>
              <w:rPr>
                <w:rFonts w:ascii="Times New Roman" w:eastAsia="宋体" w:hAnsi="Times New Roman" w:cs="Times New Roman"/>
                <w:color w:val="000000"/>
                <w:kern w:val="0"/>
                <w:sz w:val="22"/>
                <w:lang/>
              </w:rPr>
              <w:t>30</w:t>
            </w:r>
            <w:r>
              <w:rPr>
                <w:rFonts w:ascii="Times New Roman" w:eastAsia="宋体" w:hAnsi="Times New Roman" w:cs="Times New Roman"/>
                <w:color w:val="000000"/>
                <w:kern w:val="0"/>
                <w:sz w:val="22"/>
                <w:lang/>
              </w:rPr>
              <w:t>天滚动持有短债债券型发起式证券投资基金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234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159748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富国中证沪港深创新药产业交易型开放式指数证券投资基金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235</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015231</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富国智选稳进</w:t>
            </w:r>
            <w:r>
              <w:rPr>
                <w:rFonts w:ascii="Times New Roman" w:eastAsia="宋体" w:hAnsi="Times New Roman" w:cs="Times New Roman"/>
                <w:color w:val="000000"/>
                <w:kern w:val="0"/>
                <w:sz w:val="22"/>
                <w:lang/>
              </w:rPr>
              <w:t>3</w:t>
            </w:r>
            <w:r>
              <w:rPr>
                <w:rFonts w:ascii="Times New Roman" w:eastAsia="宋体" w:hAnsi="Times New Roman" w:cs="Times New Roman"/>
                <w:color w:val="000000"/>
                <w:kern w:val="0"/>
                <w:sz w:val="22"/>
                <w:lang/>
              </w:rPr>
              <w:t>个月持有期混合型基金中基金（</w:t>
            </w:r>
            <w:r>
              <w:rPr>
                <w:rFonts w:ascii="Times New Roman" w:eastAsia="宋体" w:hAnsi="Times New Roman" w:cs="Times New Roman"/>
                <w:color w:val="000000"/>
                <w:kern w:val="0"/>
                <w:sz w:val="22"/>
                <w:lang/>
              </w:rPr>
              <w:t>FOF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236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014057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富国金安均衡精选混合型证券投资基金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237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014427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富国中证同业存单</w:t>
            </w:r>
            <w:r>
              <w:rPr>
                <w:rFonts w:ascii="Times New Roman" w:eastAsia="宋体" w:hAnsi="Times New Roman" w:cs="Times New Roman"/>
                <w:color w:val="000000"/>
                <w:kern w:val="0"/>
                <w:sz w:val="22"/>
                <w:lang/>
              </w:rPr>
              <w:t>AAA</w:t>
            </w:r>
            <w:r>
              <w:rPr>
                <w:rFonts w:ascii="Times New Roman" w:eastAsia="宋体" w:hAnsi="Times New Roman" w:cs="Times New Roman"/>
                <w:color w:val="000000"/>
                <w:kern w:val="0"/>
                <w:sz w:val="22"/>
                <w:lang/>
              </w:rPr>
              <w:t>指数</w:t>
            </w:r>
            <w:r>
              <w:rPr>
                <w:rFonts w:ascii="Times New Roman" w:eastAsia="宋体" w:hAnsi="Times New Roman" w:cs="Times New Roman"/>
                <w:color w:val="000000"/>
                <w:kern w:val="0"/>
                <w:sz w:val="22"/>
                <w:lang/>
              </w:rPr>
              <w:t>7</w:t>
            </w:r>
            <w:r>
              <w:rPr>
                <w:rFonts w:ascii="Times New Roman" w:eastAsia="宋体" w:hAnsi="Times New Roman" w:cs="Times New Roman"/>
                <w:color w:val="000000"/>
                <w:kern w:val="0"/>
                <w:sz w:val="22"/>
                <w:lang/>
              </w:rPr>
              <w:t>天持有期证券投资基金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238</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013420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富国鑫汇养老目标日期</w:t>
            </w:r>
            <w:r>
              <w:rPr>
                <w:rFonts w:ascii="Times New Roman" w:eastAsia="宋体" w:hAnsi="Times New Roman" w:cs="Times New Roman"/>
                <w:color w:val="000000"/>
                <w:kern w:val="0"/>
                <w:sz w:val="22"/>
                <w:lang/>
              </w:rPr>
              <w:t>2045</w:t>
            </w:r>
            <w:r>
              <w:rPr>
                <w:rFonts w:ascii="Times New Roman" w:eastAsia="宋体" w:hAnsi="Times New Roman" w:cs="Times New Roman"/>
                <w:color w:val="000000"/>
                <w:kern w:val="0"/>
                <w:sz w:val="22"/>
                <w:lang/>
              </w:rPr>
              <w:t>五年持有期混合型发起式基金中基金（</w:t>
            </w:r>
            <w:r>
              <w:rPr>
                <w:rFonts w:ascii="Times New Roman" w:eastAsia="宋体" w:hAnsi="Times New Roman" w:cs="Times New Roman"/>
                <w:color w:val="000000"/>
                <w:kern w:val="0"/>
                <w:sz w:val="22"/>
                <w:lang/>
              </w:rPr>
              <w:t>FOF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239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012578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富国红利混合型证券投资基金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240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012801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富国中证医药</w:t>
            </w:r>
            <w:r>
              <w:rPr>
                <w:rFonts w:ascii="Times New Roman" w:eastAsia="宋体" w:hAnsi="Times New Roman" w:cs="Times New Roman"/>
                <w:color w:val="000000"/>
                <w:kern w:val="0"/>
                <w:sz w:val="22"/>
                <w:lang/>
              </w:rPr>
              <w:t>50</w:t>
            </w:r>
            <w:r>
              <w:rPr>
                <w:rFonts w:ascii="Times New Roman" w:eastAsia="宋体" w:hAnsi="Times New Roman" w:cs="Times New Roman"/>
                <w:color w:val="000000"/>
                <w:kern w:val="0"/>
                <w:sz w:val="22"/>
                <w:lang/>
              </w:rPr>
              <w:t>交易型开放式指数证券投资基金联接基金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241</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013421</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富国鑫汇养老目标日期</w:t>
            </w:r>
            <w:r>
              <w:rPr>
                <w:rFonts w:ascii="Times New Roman" w:eastAsia="宋体" w:hAnsi="Times New Roman" w:cs="Times New Roman"/>
                <w:color w:val="000000"/>
                <w:kern w:val="0"/>
                <w:sz w:val="22"/>
                <w:lang/>
              </w:rPr>
              <w:t>2025</w:t>
            </w:r>
            <w:r>
              <w:rPr>
                <w:rFonts w:ascii="Times New Roman" w:eastAsia="宋体" w:hAnsi="Times New Roman" w:cs="Times New Roman"/>
                <w:color w:val="000000"/>
                <w:kern w:val="0"/>
                <w:sz w:val="22"/>
                <w:lang/>
              </w:rPr>
              <w:t>一年持有期混合型基金中基金（</w:t>
            </w:r>
            <w:r>
              <w:rPr>
                <w:rFonts w:ascii="Times New Roman" w:eastAsia="宋体" w:hAnsi="Times New Roman" w:cs="Times New Roman"/>
                <w:color w:val="000000"/>
                <w:kern w:val="0"/>
                <w:sz w:val="22"/>
                <w:lang/>
              </w:rPr>
              <w:t>FOF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242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014663</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富国创新发展两年定期开放混合型证券投资基金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243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014673</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富国中证港股通互联网交易型开放式指数证券投资基金发起式联接基金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244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006297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富国鑫旺稳健养老目标一年持有期混合型基金中基金（</w:t>
            </w:r>
            <w:r>
              <w:rPr>
                <w:rFonts w:ascii="Times New Roman" w:eastAsia="宋体" w:hAnsi="Times New Roman" w:cs="Times New Roman"/>
                <w:color w:val="000000"/>
                <w:kern w:val="0"/>
                <w:sz w:val="22"/>
                <w:lang/>
              </w:rPr>
              <w:t>FOF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245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014776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富国中证芯片产业交易型开放式指数证券投资基金发起式联接基金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246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561100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富国中证消费电子主题交易型开放式指数证券投资基金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247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011830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富国天恒混合型证券投资基金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248</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561120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富国中证全指家用电器交易型开放式指数证券投资基金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249</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014347</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富国趋势优先混合型证券投资基金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250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014611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富国核心科技</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251</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014718</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富国天旭均衡混合型证券投资基金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252</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014406</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富国中证新华社民族品牌工程交易型开放式指数证券投资基金联接基金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253</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014794</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富国远见优选混合型证券投资基金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254</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014671</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富国裕利债券型证券投资基金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255</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007662</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富国鑫旺均衡养老目标三年持有期混合型发起式基金中基金（</w:t>
            </w:r>
            <w:r>
              <w:rPr>
                <w:rFonts w:ascii="Times New Roman" w:eastAsia="宋体" w:hAnsi="Times New Roman" w:cs="Times New Roman"/>
                <w:color w:val="000000"/>
                <w:kern w:val="0"/>
                <w:sz w:val="22"/>
                <w:lang/>
              </w:rPr>
              <w:t>FOF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256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501216</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富国智鑫行业精选一年封闭运作股票型基金中基金（</w:t>
            </w:r>
            <w:r>
              <w:rPr>
                <w:rFonts w:ascii="Times New Roman" w:eastAsia="宋体" w:hAnsi="Times New Roman" w:cs="Times New Roman"/>
                <w:color w:val="000000"/>
                <w:kern w:val="0"/>
                <w:sz w:val="22"/>
                <w:lang/>
              </w:rPr>
              <w:t>FOF-LOF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257</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013632</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富国利享回报</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258</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013989</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富国沪港深优质资产混合型发起式证券投资基金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259</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015539</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富国元利债券型证券投资基金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260</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015876</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富国中证消费电子主题交易型开放式指数证券投资基金发起式联接基金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261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014682</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富国智浦稳进</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个月持有期混合型基金中基金（</w:t>
            </w:r>
            <w:r>
              <w:rPr>
                <w:rFonts w:ascii="Times New Roman" w:eastAsia="宋体" w:hAnsi="Times New Roman" w:cs="Times New Roman"/>
                <w:color w:val="000000"/>
                <w:kern w:val="0"/>
                <w:sz w:val="22"/>
                <w:lang/>
              </w:rPr>
              <w:t>FOF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262</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014059</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富国安慧短债债券型证券投资基金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263</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014721</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富国碳中和一年定期开放债券型发起式证券投资基金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264</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015757</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富国智华稳进</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个月持有期混合型基金中基金（</w:t>
            </w:r>
            <w:r>
              <w:rPr>
                <w:rFonts w:ascii="Times New Roman" w:eastAsia="宋体" w:hAnsi="Times New Roman" w:cs="Times New Roman"/>
                <w:color w:val="000000"/>
                <w:kern w:val="0"/>
                <w:sz w:val="22"/>
                <w:lang/>
              </w:rPr>
              <w:t>FOF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265</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561160</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富国中证电池主题交易型开放式指数证券投资基金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266</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015315</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富国汇享三个月定期开放债券型证券投资基金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267</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561190</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富国中证上海环交所碳中和交易型开放式指数证券投资基金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268</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159629</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w:t>
            </w:r>
            <w:r>
              <w:rPr>
                <w:rFonts w:ascii="Times New Roman" w:eastAsia="宋体" w:hAnsi="Times New Roman" w:cs="Times New Roman"/>
                <w:color w:val="000000"/>
                <w:kern w:val="0"/>
                <w:sz w:val="22"/>
                <w:lang/>
              </w:rPr>
              <w:t>1000</w:t>
            </w:r>
            <w:r>
              <w:rPr>
                <w:rFonts w:ascii="Times New Roman" w:eastAsia="宋体" w:hAnsi="Times New Roman" w:cs="Times New Roman"/>
                <w:color w:val="000000"/>
                <w:kern w:val="0"/>
                <w:sz w:val="22"/>
                <w:lang/>
              </w:rPr>
              <w:t>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269</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015889</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w:t>
            </w:r>
            <w:r>
              <w:rPr>
                <w:rFonts w:ascii="Times New Roman" w:eastAsia="宋体" w:hAnsi="Times New Roman" w:cs="Times New Roman"/>
                <w:color w:val="000000"/>
                <w:kern w:val="0"/>
                <w:sz w:val="22"/>
                <w:lang/>
              </w:rPr>
              <w:t>500</w:t>
            </w:r>
            <w:r>
              <w:rPr>
                <w:rFonts w:ascii="Times New Roman" w:eastAsia="宋体" w:hAnsi="Times New Roman" w:cs="Times New Roman"/>
                <w:color w:val="000000"/>
                <w:kern w:val="0"/>
                <w:sz w:val="22"/>
                <w:lang/>
              </w:rPr>
              <w:t>基本面精选股票型发起式证券投资基金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270</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015891</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富国上证</w:t>
            </w:r>
            <w:r>
              <w:rPr>
                <w:rFonts w:ascii="Times New Roman" w:eastAsia="宋体" w:hAnsi="Times New Roman" w:cs="Times New Roman"/>
                <w:color w:val="000000"/>
                <w:kern w:val="0"/>
                <w:sz w:val="22"/>
                <w:lang/>
              </w:rPr>
              <w:t>50</w:t>
            </w:r>
            <w:r>
              <w:rPr>
                <w:rFonts w:ascii="Times New Roman" w:eastAsia="宋体" w:hAnsi="Times New Roman" w:cs="Times New Roman"/>
                <w:color w:val="000000"/>
                <w:kern w:val="0"/>
                <w:sz w:val="22"/>
                <w:lang/>
              </w:rPr>
              <w:t>基本面精选股票型发起式证券投资基金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271</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511520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富国中债</w:t>
            </w:r>
            <w:r>
              <w:rPr>
                <w:rFonts w:ascii="Times New Roman" w:eastAsia="宋体" w:hAnsi="Times New Roman" w:cs="Times New Roman"/>
                <w:color w:val="000000"/>
                <w:kern w:val="0"/>
                <w:sz w:val="22"/>
                <w:lang/>
              </w:rPr>
              <w:t>7-10</w:t>
            </w:r>
            <w:r>
              <w:rPr>
                <w:rFonts w:ascii="Times New Roman" w:eastAsia="宋体" w:hAnsi="Times New Roman" w:cs="Times New Roman"/>
                <w:color w:val="000000"/>
                <w:kern w:val="0"/>
                <w:sz w:val="22"/>
                <w:lang/>
              </w:rPr>
              <w:t>年政策性金融债交易型开放式指数证券投资基金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272</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015878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富国中证农业主题交易型开放式指数证券投资基金联接基金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273</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159645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富国国证疫苗与生物科技交易型开放式指数证券投资基金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274</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016588</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富国融甄混合型证券投资基金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275</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016590</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富国汽车智选混合型证券投资基金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276</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014033</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富国智盈稳进</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个月持有期混合型基金中基金（</w:t>
            </w:r>
            <w:r>
              <w:rPr>
                <w:rFonts w:ascii="Times New Roman" w:eastAsia="宋体" w:hAnsi="Times New Roman" w:cs="Times New Roman"/>
                <w:color w:val="000000"/>
                <w:kern w:val="0"/>
                <w:sz w:val="22"/>
                <w:lang/>
              </w:rPr>
              <w:t>FOF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277</w:t>
            </w:r>
          </w:p>
        </w:tc>
        <w:tc>
          <w:tcPr>
            <w:tcW w:w="1247"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016585</w:t>
            </w:r>
          </w:p>
        </w:tc>
        <w:tc>
          <w:tcPr>
            <w:tcW w:w="6236" w:type="dxa"/>
            <w:shd w:val="clear" w:color="auto" w:fill="auto"/>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富国汇泽一年定期开放债券型证券投资基金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278</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561180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w:t>
            </w:r>
            <w:r>
              <w:rPr>
                <w:rFonts w:ascii="Times New Roman" w:eastAsia="宋体" w:hAnsi="Times New Roman" w:cs="Times New Roman"/>
                <w:color w:val="000000"/>
                <w:kern w:val="0"/>
                <w:sz w:val="22"/>
                <w:lang/>
              </w:rPr>
              <w:t>100</w:t>
            </w:r>
            <w:r>
              <w:rPr>
                <w:rFonts w:ascii="Times New Roman" w:eastAsia="宋体" w:hAnsi="Times New Roman" w:cs="Times New Roman"/>
                <w:color w:val="000000"/>
                <w:kern w:val="0"/>
                <w:sz w:val="22"/>
                <w:lang/>
              </w:rPr>
              <w:t>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279</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014797</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富国融悦</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280</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016633</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w:t>
            </w:r>
            <w:r>
              <w:rPr>
                <w:rFonts w:ascii="Times New Roman" w:eastAsia="宋体" w:hAnsi="Times New Roman" w:cs="Times New Roman"/>
                <w:color w:val="000000"/>
                <w:kern w:val="0"/>
                <w:sz w:val="22"/>
                <w:lang/>
              </w:rPr>
              <w:t>1000</w:t>
            </w:r>
            <w:r>
              <w:rPr>
                <w:rFonts w:ascii="Times New Roman" w:eastAsia="宋体" w:hAnsi="Times New Roman" w:cs="Times New Roman"/>
                <w:color w:val="000000"/>
                <w:kern w:val="0"/>
                <w:sz w:val="22"/>
                <w:lang/>
              </w:rPr>
              <w:t>交易型开放式指数证券投资基金联接基金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281</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016645</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富国恒享回报</w:t>
            </w:r>
            <w:r>
              <w:rPr>
                <w:rFonts w:ascii="Times New Roman" w:eastAsia="宋体" w:hAnsi="Times New Roman" w:cs="Times New Roman"/>
                <w:color w:val="000000"/>
                <w:kern w:val="0"/>
                <w:sz w:val="22"/>
                <w:lang/>
              </w:rPr>
              <w:t>12</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282</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017038</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w:t>
            </w:r>
            <w:r>
              <w:rPr>
                <w:rFonts w:ascii="Times New Roman" w:eastAsia="宋体" w:hAnsi="Times New Roman" w:cs="Times New Roman"/>
                <w:color w:val="000000"/>
                <w:kern w:val="0"/>
                <w:sz w:val="22"/>
                <w:lang/>
              </w:rPr>
              <w:t>1000</w:t>
            </w:r>
            <w:r>
              <w:rPr>
                <w:rFonts w:ascii="Times New Roman" w:eastAsia="宋体" w:hAnsi="Times New Roman" w:cs="Times New Roman"/>
                <w:color w:val="000000"/>
                <w:kern w:val="0"/>
                <w:sz w:val="22"/>
                <w:lang/>
              </w:rPr>
              <w:t>优选股票型证券投资基金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283</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017222</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富国中证电池主题交易型开放式指数证券投资基金发起式联接基金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284</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017226</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富国中证全指家用电器交易型开放式指数证券投资基金发起式联接基金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285</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017521</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富国北证</w:t>
            </w:r>
            <w:r>
              <w:rPr>
                <w:rFonts w:ascii="Times New Roman" w:eastAsia="宋体" w:hAnsi="Times New Roman" w:cs="Times New Roman"/>
                <w:color w:val="000000"/>
                <w:kern w:val="0"/>
                <w:sz w:val="22"/>
                <w:lang/>
              </w:rPr>
              <w:t>50</w:t>
            </w:r>
            <w:r>
              <w:rPr>
                <w:rFonts w:ascii="Times New Roman" w:eastAsia="宋体" w:hAnsi="Times New Roman" w:cs="Times New Roman"/>
                <w:color w:val="000000"/>
                <w:kern w:val="0"/>
                <w:sz w:val="22"/>
                <w:lang/>
              </w:rPr>
              <w:t>成份指数型证券投资基金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286</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016719</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富国稳健双盈债券型发起式证券投资基金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287</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017630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富国周期精选三年持有期混合型证券投资基金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288</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017041</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富国碳中和混合型证券投资基金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289</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017803</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富国汇诚</w:t>
            </w:r>
            <w:r>
              <w:rPr>
                <w:rFonts w:ascii="Times New Roman" w:eastAsia="宋体" w:hAnsi="Times New Roman" w:cs="Times New Roman"/>
                <w:color w:val="000000"/>
                <w:kern w:val="0"/>
                <w:sz w:val="22"/>
                <w:lang/>
              </w:rPr>
              <w:t>18</w:t>
            </w:r>
            <w:r>
              <w:rPr>
                <w:rFonts w:ascii="Times New Roman" w:eastAsia="宋体" w:hAnsi="Times New Roman" w:cs="Times New Roman"/>
                <w:color w:val="000000"/>
                <w:kern w:val="0"/>
                <w:sz w:val="22"/>
                <w:lang/>
              </w:rPr>
              <w:t>个月封闭式债券型证券投资基金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290</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561170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富国中证绿色电力交易型开放式指数证券投资基金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291</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014449</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富国融丰两年定期开放混合型证券投资基金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292</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159676</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富国创业板增强策略交易型开放式指数证券投资基金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293</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018134</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富国中证大数据产业交易型开放式指数证券投资基金发起式联接基金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294</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017828</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富国时代精选混合型证券投资基金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295</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018266</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富国中债</w:t>
            </w:r>
            <w:r>
              <w:rPr>
                <w:rFonts w:ascii="Times New Roman" w:eastAsia="宋体" w:hAnsi="Times New Roman" w:cs="Times New Roman"/>
                <w:color w:val="000000"/>
                <w:kern w:val="0"/>
                <w:sz w:val="22"/>
                <w:lang/>
              </w:rPr>
              <w:t>7-10</w:t>
            </w:r>
            <w:r>
              <w:rPr>
                <w:rFonts w:ascii="Times New Roman" w:eastAsia="宋体" w:hAnsi="Times New Roman" w:cs="Times New Roman"/>
                <w:color w:val="000000"/>
                <w:kern w:val="0"/>
                <w:sz w:val="22"/>
                <w:lang/>
              </w:rPr>
              <w:t>年政策性金融债交易型开放式指数证券投资基金发起式联接基金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296</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513950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富国恒生港股通高股息低波动交易型开放式指数证券投资基金（</w:t>
            </w:r>
            <w:r>
              <w:rPr>
                <w:rFonts w:ascii="Times New Roman" w:eastAsia="宋体" w:hAnsi="Times New Roman" w:cs="Times New Roman"/>
                <w:color w:val="000000"/>
                <w:kern w:val="0"/>
                <w:sz w:val="22"/>
                <w:lang/>
              </w:rPr>
              <w:t>QDII</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297</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016610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富国稳健添盈债券型证券投资基金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298</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014401</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富国核心趋势混合型证券投资基金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299</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016964</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富国鑫汇养老目标日期</w:t>
            </w:r>
            <w:r>
              <w:rPr>
                <w:rFonts w:ascii="Times New Roman" w:eastAsia="宋体" w:hAnsi="Times New Roman" w:cs="Times New Roman"/>
                <w:color w:val="000000"/>
                <w:kern w:val="0"/>
                <w:sz w:val="22"/>
                <w:lang/>
              </w:rPr>
              <w:t>2035</w:t>
            </w:r>
            <w:r>
              <w:rPr>
                <w:rFonts w:ascii="Times New Roman" w:eastAsia="宋体" w:hAnsi="Times New Roman" w:cs="Times New Roman"/>
                <w:color w:val="000000"/>
                <w:kern w:val="0"/>
                <w:sz w:val="22"/>
                <w:lang/>
              </w:rPr>
              <w:t>三年持有期混合型发起式基金中基金（</w:t>
            </w:r>
            <w:r>
              <w:rPr>
                <w:rFonts w:ascii="Times New Roman" w:eastAsia="宋体" w:hAnsi="Times New Roman" w:cs="Times New Roman"/>
                <w:color w:val="000000"/>
                <w:kern w:val="0"/>
                <w:sz w:val="22"/>
                <w:lang/>
              </w:rPr>
              <w:t>FOF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300</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017710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富国增利债券型发起式证券投资基金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301</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018393</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富国稳健添利债券型证券投资基金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302</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016887</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富国中证上海环交所碳中和交易型开放式指数证券投资基金联接基金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303</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018318</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富国智选积极</w:t>
            </w:r>
            <w:r>
              <w:rPr>
                <w:rFonts w:ascii="Times New Roman" w:eastAsia="宋体" w:hAnsi="Times New Roman" w:cs="Times New Roman"/>
                <w:color w:val="000000"/>
                <w:kern w:val="0"/>
                <w:sz w:val="22"/>
                <w:lang/>
              </w:rPr>
              <w:t>3</w:t>
            </w:r>
            <w:r>
              <w:rPr>
                <w:rFonts w:ascii="Times New Roman" w:eastAsia="宋体" w:hAnsi="Times New Roman" w:cs="Times New Roman"/>
                <w:color w:val="000000"/>
                <w:kern w:val="0"/>
                <w:sz w:val="22"/>
                <w:lang/>
              </w:rPr>
              <w:t>个月持有期混合型基金中基金（</w:t>
            </w:r>
            <w:r>
              <w:rPr>
                <w:rFonts w:ascii="Times New Roman" w:eastAsia="宋体" w:hAnsi="Times New Roman" w:cs="Times New Roman"/>
                <w:color w:val="000000"/>
                <w:kern w:val="0"/>
                <w:sz w:val="22"/>
                <w:lang/>
              </w:rPr>
              <w:t>FOF</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304</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159506</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富国恒生港股通医疗保健交易型开放式指数证券投资基金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305</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018626</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富国兴享回报</w:t>
            </w:r>
            <w:r>
              <w:rPr>
                <w:rFonts w:ascii="Times New Roman" w:eastAsia="宋体" w:hAnsi="Times New Roman" w:cs="Times New Roman"/>
                <w:color w:val="000000"/>
                <w:kern w:val="0"/>
                <w:sz w:val="22"/>
                <w:lang/>
              </w:rPr>
              <w:t>6</w:t>
            </w:r>
            <w:r>
              <w:rPr>
                <w:rFonts w:ascii="Times New Roman" w:eastAsia="宋体" w:hAnsi="Times New Roman" w:cs="Times New Roman"/>
                <w:color w:val="000000"/>
                <w:kern w:val="0"/>
                <w:sz w:val="22"/>
                <w:lang/>
              </w:rPr>
              <w:t>个月持有期混合型证券投资基金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306</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018477</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富国安瑞</w:t>
            </w:r>
            <w:r>
              <w:rPr>
                <w:rFonts w:ascii="Times New Roman" w:eastAsia="宋体" w:hAnsi="Times New Roman" w:cs="Times New Roman"/>
                <w:color w:val="000000"/>
                <w:kern w:val="0"/>
                <w:sz w:val="22"/>
                <w:lang/>
              </w:rPr>
              <w:t>30</w:t>
            </w:r>
            <w:r>
              <w:rPr>
                <w:rFonts w:ascii="Times New Roman" w:eastAsia="宋体" w:hAnsi="Times New Roman" w:cs="Times New Roman"/>
                <w:color w:val="000000"/>
                <w:kern w:val="0"/>
                <w:sz w:val="22"/>
                <w:lang/>
              </w:rPr>
              <w:t>天持有期债券型发起式证券投资基金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307</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018270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Style w:val="font51"/>
                <w:rFonts w:ascii="Times New Roman" w:hAnsi="Times New Roman" w:cs="Times New Roman" w:hint="default"/>
                <w:sz w:val="22"/>
                <w:szCs w:val="22"/>
                <w:lang/>
              </w:rPr>
              <w:t>富国鑫旺积极养老目标五年持有期混合型发起式基金中基金（</w:t>
            </w:r>
            <w:r>
              <w:rPr>
                <w:rStyle w:val="font81"/>
                <w:rFonts w:ascii="Times New Roman" w:eastAsia="宋体" w:hAnsi="Times New Roman" w:cs="Times New Roman"/>
                <w:sz w:val="22"/>
                <w:szCs w:val="22"/>
                <w:lang/>
              </w:rPr>
              <w:t>FOF</w:t>
            </w:r>
            <w:r>
              <w:rPr>
                <w:rStyle w:val="font31"/>
                <w:rFonts w:ascii="Times New Roman" w:hAnsi="Times New Roman" w:cs="Times New Roman" w:hint="default"/>
                <w:sz w:val="22"/>
                <w:szCs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308</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018038</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富国融裕两年持有期混合型证券投资基金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309</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018971</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富国致弘量化选股股票型证券投资基金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310</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019260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富国恒生港股通高股息低波动交易型开放式指数证券投资基金发起式联接基金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311</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018748</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Style w:val="font51"/>
                <w:rFonts w:ascii="Times New Roman" w:hAnsi="Times New Roman" w:cs="Times New Roman" w:hint="default"/>
                <w:sz w:val="22"/>
                <w:szCs w:val="22"/>
                <w:lang/>
              </w:rPr>
              <w:t>富国安恒</w:t>
            </w:r>
            <w:r>
              <w:rPr>
                <w:rStyle w:val="font81"/>
                <w:rFonts w:ascii="Times New Roman" w:eastAsia="宋体" w:hAnsi="Times New Roman" w:cs="Times New Roman"/>
                <w:sz w:val="22"/>
                <w:szCs w:val="22"/>
                <w:lang/>
              </w:rPr>
              <w:t>60</w:t>
            </w:r>
            <w:r>
              <w:rPr>
                <w:rStyle w:val="font31"/>
                <w:rFonts w:ascii="Times New Roman" w:hAnsi="Times New Roman" w:cs="Times New Roman" w:hint="default"/>
                <w:sz w:val="22"/>
                <w:szCs w:val="22"/>
                <w:lang/>
              </w:rPr>
              <w:t>天持有期债券型发起式证券投资基金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312</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159538</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富国国证信息技术创新主题交易型开放式指数证券投资基金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313</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563200</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Style w:val="font51"/>
                <w:rFonts w:ascii="Times New Roman" w:hAnsi="Times New Roman" w:cs="Times New Roman" w:hint="default"/>
                <w:sz w:val="22"/>
                <w:szCs w:val="22"/>
                <w:lang/>
              </w:rPr>
              <w:t>富国中证</w:t>
            </w:r>
            <w:r>
              <w:rPr>
                <w:rStyle w:val="font81"/>
                <w:rFonts w:ascii="Times New Roman" w:eastAsia="宋体" w:hAnsi="Times New Roman" w:cs="Times New Roman"/>
                <w:sz w:val="22"/>
                <w:szCs w:val="22"/>
                <w:lang/>
              </w:rPr>
              <w:t>2000</w:t>
            </w:r>
            <w:r>
              <w:rPr>
                <w:rStyle w:val="font31"/>
                <w:rFonts w:ascii="Times New Roman" w:hAnsi="Times New Roman" w:cs="Times New Roman" w:hint="default"/>
                <w:sz w:val="22"/>
                <w:szCs w:val="22"/>
                <w:lang/>
              </w:rPr>
              <w:t>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314</w:t>
            </w:r>
          </w:p>
        </w:tc>
        <w:tc>
          <w:tcPr>
            <w:tcW w:w="1247"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019054</w:t>
            </w:r>
          </w:p>
        </w:tc>
        <w:tc>
          <w:tcPr>
            <w:tcW w:w="6236" w:type="dxa"/>
            <w:shd w:val="clear" w:color="auto" w:fill="auto"/>
            <w:noWrap/>
            <w:vAlign w:val="center"/>
          </w:tcPr>
          <w:p w:rsidR="00D9044B" w:rsidRDefault="003C4AF3">
            <w:pPr>
              <w:widowControl/>
              <w:jc w:val="center"/>
              <w:textAlignment w:val="bottom"/>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富国价值成长混合型证券投资基金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315</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513870</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Style w:val="font51"/>
                <w:rFonts w:ascii="Times New Roman" w:hAnsi="Times New Roman" w:cs="Times New Roman" w:hint="default"/>
                <w:sz w:val="22"/>
                <w:szCs w:val="22"/>
                <w:lang/>
              </w:rPr>
              <w:t>富国纳斯达克</w:t>
            </w:r>
            <w:r>
              <w:rPr>
                <w:rStyle w:val="font81"/>
                <w:rFonts w:ascii="Times New Roman" w:eastAsia="宋体" w:hAnsi="Times New Roman" w:cs="Times New Roman"/>
                <w:sz w:val="22"/>
                <w:szCs w:val="22"/>
                <w:lang/>
              </w:rPr>
              <w:t>100</w:t>
            </w:r>
            <w:r>
              <w:rPr>
                <w:rStyle w:val="font31"/>
                <w:rFonts w:ascii="Times New Roman" w:hAnsi="Times New Roman" w:cs="Times New Roman" w:hint="default"/>
                <w:sz w:val="22"/>
                <w:szCs w:val="22"/>
                <w:lang/>
              </w:rPr>
              <w:t>交易型开放式指数证券投资基金（</w:t>
            </w:r>
            <w:r>
              <w:rPr>
                <w:rStyle w:val="font81"/>
                <w:rFonts w:ascii="Times New Roman" w:eastAsia="宋体" w:hAnsi="Times New Roman" w:cs="Times New Roman"/>
                <w:sz w:val="22"/>
                <w:szCs w:val="22"/>
                <w:lang/>
              </w:rPr>
              <w:t>QDII</w:t>
            </w:r>
            <w:r>
              <w:rPr>
                <w:rStyle w:val="font31"/>
                <w:rFonts w:ascii="Times New Roman" w:hAnsi="Times New Roman" w:cs="Times New Roman" w:hint="default"/>
                <w:sz w:val="22"/>
                <w:szCs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316</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019897</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富国中证沪港深创新药产业交易型开放式指数证券投资基金发起式联接基金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317</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019178</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富国瑞丰纯债债券型证券投资基金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318</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513350</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富国标普石油天然气勘探及生产精选行业交易型开放式指数证券投资基金（</w:t>
            </w:r>
            <w:r>
              <w:rPr>
                <w:rFonts w:ascii="Times New Roman" w:eastAsia="宋体" w:hAnsi="Times New Roman" w:cs="Times New Roman"/>
                <w:color w:val="000000"/>
                <w:kern w:val="0"/>
                <w:sz w:val="22"/>
                <w:lang/>
              </w:rPr>
              <w:t>QDII</w:t>
            </w:r>
            <w:r>
              <w:rPr>
                <w:rFonts w:ascii="Times New Roman" w:eastAsia="宋体" w:hAnsi="Times New Roman" w:cs="Times New Roman"/>
                <w:color w:val="000000"/>
                <w:kern w:val="0"/>
                <w:sz w:val="22"/>
                <w:lang/>
              </w:rPr>
              <w:t>）</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319</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019583</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富国稳健添辰债券型证券投资基金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320</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159350</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Style w:val="font61"/>
                <w:rFonts w:ascii="Times New Roman" w:hAnsi="Times New Roman" w:cs="Times New Roman" w:hint="default"/>
                <w:sz w:val="22"/>
                <w:szCs w:val="22"/>
                <w:lang/>
              </w:rPr>
              <w:t>富国深证</w:t>
            </w:r>
            <w:r>
              <w:rPr>
                <w:rStyle w:val="font11"/>
                <w:rFonts w:ascii="Times New Roman" w:eastAsia="宋体" w:hAnsi="Times New Roman" w:cs="Times New Roman"/>
                <w:sz w:val="22"/>
                <w:szCs w:val="22"/>
                <w:lang/>
              </w:rPr>
              <w:t>50</w:t>
            </w:r>
            <w:r>
              <w:rPr>
                <w:rStyle w:val="font61"/>
                <w:rFonts w:ascii="Times New Roman" w:hAnsi="Times New Roman" w:cs="Times New Roman" w:hint="default"/>
                <w:sz w:val="22"/>
                <w:szCs w:val="22"/>
                <w:lang/>
              </w:rPr>
              <w:t>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321</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019361</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富国核心优势混合型发起式证券投资基金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322</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019371</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富国远见精选三年定期开放混合型证券投资基金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323</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019561</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富国致航量化选股股票型证券投资基金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324</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020110</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富国恒生港股通医疗保健交易型开放式指数证券投资基金发起式联接基金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325</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020108</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富国国证信息技术创新主题交易型开放式指数证券投资基金发起式联接基金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326</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020095</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富国中证绿色电力交易型开放式指数证券投资基金发起式联接基金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327</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159571</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Style w:val="font61"/>
                <w:rFonts w:ascii="Times New Roman" w:hAnsi="Times New Roman" w:cs="Times New Roman" w:hint="default"/>
                <w:sz w:val="22"/>
                <w:szCs w:val="22"/>
                <w:lang/>
              </w:rPr>
              <w:t>富国创业板中盘</w:t>
            </w:r>
            <w:r>
              <w:rPr>
                <w:rStyle w:val="font11"/>
                <w:rFonts w:ascii="Times New Roman" w:eastAsia="宋体" w:hAnsi="Times New Roman" w:cs="Times New Roman"/>
                <w:sz w:val="22"/>
                <w:szCs w:val="22"/>
                <w:lang/>
              </w:rPr>
              <w:t>200</w:t>
            </w:r>
            <w:r>
              <w:rPr>
                <w:rStyle w:val="font61"/>
                <w:rFonts w:ascii="Times New Roman" w:hAnsi="Times New Roman" w:cs="Times New Roman" w:hint="default"/>
                <w:sz w:val="22"/>
                <w:szCs w:val="22"/>
                <w:lang/>
              </w:rPr>
              <w:t>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328</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019941</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富国洞见价值股票型证券投资基金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329</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020273</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富国中证细分化工产业主题交易型开放式指数证券投资基金发起式联接基金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330</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020401</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Style w:val="font61"/>
                <w:rFonts w:ascii="Times New Roman" w:hAnsi="Times New Roman" w:cs="Times New Roman" w:hint="default"/>
                <w:sz w:val="22"/>
                <w:szCs w:val="22"/>
                <w:lang/>
              </w:rPr>
              <w:t>富国安和</w:t>
            </w:r>
            <w:r>
              <w:rPr>
                <w:rStyle w:val="font11"/>
                <w:rFonts w:ascii="Times New Roman" w:eastAsia="宋体" w:hAnsi="Times New Roman" w:cs="Times New Roman"/>
                <w:sz w:val="22"/>
                <w:szCs w:val="22"/>
                <w:lang/>
              </w:rPr>
              <w:t>120</w:t>
            </w:r>
            <w:r>
              <w:rPr>
                <w:rStyle w:val="font61"/>
                <w:rFonts w:ascii="Times New Roman" w:hAnsi="Times New Roman" w:cs="Times New Roman" w:hint="default"/>
                <w:sz w:val="22"/>
                <w:szCs w:val="22"/>
                <w:lang/>
              </w:rPr>
              <w:t>天滚动持有债券型发起式证券投资基金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331</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020513</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Style w:val="font61"/>
                <w:rFonts w:ascii="Times New Roman" w:hAnsi="Times New Roman" w:cs="Times New Roman" w:hint="default"/>
                <w:sz w:val="22"/>
                <w:szCs w:val="22"/>
                <w:lang/>
              </w:rPr>
              <w:t>富国深证</w:t>
            </w:r>
            <w:r>
              <w:rPr>
                <w:rStyle w:val="font11"/>
                <w:rFonts w:ascii="Times New Roman" w:eastAsia="宋体" w:hAnsi="Times New Roman" w:cs="Times New Roman"/>
                <w:sz w:val="22"/>
                <w:szCs w:val="22"/>
                <w:lang/>
              </w:rPr>
              <w:t>50</w:t>
            </w:r>
            <w:r>
              <w:rPr>
                <w:rStyle w:val="font61"/>
                <w:rFonts w:ascii="Times New Roman" w:hAnsi="Times New Roman" w:cs="Times New Roman" w:hint="default"/>
                <w:sz w:val="22"/>
                <w:szCs w:val="22"/>
                <w:lang/>
              </w:rPr>
              <w:t>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332</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019342</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富国价值发现混合型证券投资基金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333</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020667</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Style w:val="font61"/>
                <w:rFonts w:ascii="Times New Roman" w:hAnsi="Times New Roman" w:cs="Times New Roman" w:hint="default"/>
                <w:sz w:val="22"/>
                <w:szCs w:val="22"/>
                <w:lang/>
              </w:rPr>
              <w:t>富国创业板中盘</w:t>
            </w:r>
            <w:r>
              <w:rPr>
                <w:rStyle w:val="font11"/>
                <w:rFonts w:ascii="Times New Roman" w:eastAsia="宋体" w:hAnsi="Times New Roman" w:cs="Times New Roman"/>
                <w:sz w:val="22"/>
                <w:szCs w:val="22"/>
                <w:lang/>
              </w:rPr>
              <w:t>200</w:t>
            </w:r>
            <w:r>
              <w:rPr>
                <w:rStyle w:val="font61"/>
                <w:rFonts w:ascii="Times New Roman" w:hAnsi="Times New Roman" w:cs="Times New Roman" w:hint="default"/>
                <w:sz w:val="22"/>
                <w:szCs w:val="22"/>
                <w:lang/>
              </w:rPr>
              <w:t>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334</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159591</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Style w:val="font61"/>
                <w:rFonts w:ascii="Times New Roman" w:hAnsi="Times New Roman" w:cs="Times New Roman" w:hint="default"/>
                <w:sz w:val="22"/>
                <w:szCs w:val="22"/>
                <w:lang/>
              </w:rPr>
              <w:t>富国中证</w:t>
            </w:r>
            <w:r>
              <w:rPr>
                <w:rStyle w:val="font11"/>
                <w:rFonts w:ascii="Times New Roman" w:eastAsia="宋体" w:hAnsi="Times New Roman" w:cs="Times New Roman"/>
                <w:sz w:val="22"/>
                <w:szCs w:val="22"/>
                <w:lang/>
              </w:rPr>
              <w:t>A50</w:t>
            </w:r>
            <w:r>
              <w:rPr>
                <w:rStyle w:val="font61"/>
                <w:rFonts w:ascii="Times New Roman" w:hAnsi="Times New Roman" w:cs="Times New Roman" w:hint="default"/>
                <w:sz w:val="22"/>
                <w:szCs w:val="22"/>
                <w:lang/>
              </w:rPr>
              <w:t>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335</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019916</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富国医药创新股票型证券投资基金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336</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020811</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富国盛利增强债券型发起式证券投资基金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337</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563280</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Style w:val="font61"/>
                <w:rFonts w:ascii="Times New Roman" w:hAnsi="Times New Roman" w:cs="Times New Roman" w:hint="default"/>
                <w:sz w:val="22"/>
                <w:szCs w:val="22"/>
                <w:lang/>
              </w:rPr>
              <w:t>富国</w:t>
            </w:r>
            <w:r>
              <w:rPr>
                <w:rStyle w:val="font11"/>
                <w:rFonts w:ascii="Times New Roman" w:eastAsia="宋体" w:hAnsi="Times New Roman" w:cs="Times New Roman"/>
                <w:sz w:val="22"/>
                <w:szCs w:val="22"/>
                <w:lang/>
              </w:rPr>
              <w:t>MSCI</w:t>
            </w:r>
            <w:r>
              <w:rPr>
                <w:rStyle w:val="font61"/>
                <w:rFonts w:ascii="Times New Roman" w:hAnsi="Times New Roman" w:cs="Times New Roman" w:hint="default"/>
                <w:sz w:val="22"/>
                <w:szCs w:val="22"/>
                <w:lang/>
              </w:rPr>
              <w:t>中国</w:t>
            </w:r>
            <w:r>
              <w:rPr>
                <w:rStyle w:val="font11"/>
                <w:rFonts w:ascii="Times New Roman" w:eastAsia="宋体" w:hAnsi="Times New Roman" w:cs="Times New Roman"/>
                <w:sz w:val="22"/>
                <w:szCs w:val="22"/>
                <w:lang/>
              </w:rPr>
              <w:t>A50</w:t>
            </w:r>
            <w:r>
              <w:rPr>
                <w:rStyle w:val="font61"/>
                <w:rFonts w:ascii="Times New Roman" w:hAnsi="Times New Roman" w:cs="Times New Roman" w:hint="default"/>
                <w:sz w:val="22"/>
                <w:szCs w:val="22"/>
                <w:lang/>
              </w:rPr>
              <w:t>互联互通增强策略交易型开放式指数证券投资基金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338</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020519</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富国瑞夏纯债债券型证券投资基金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339</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021210</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Style w:val="font61"/>
                <w:rFonts w:ascii="Times New Roman" w:hAnsi="Times New Roman" w:cs="Times New Roman" w:hint="default"/>
                <w:sz w:val="22"/>
                <w:szCs w:val="22"/>
                <w:lang/>
              </w:rPr>
              <w:t>富国中证</w:t>
            </w:r>
            <w:r>
              <w:rPr>
                <w:rStyle w:val="font11"/>
                <w:rFonts w:ascii="Times New Roman" w:eastAsia="宋体" w:hAnsi="Times New Roman" w:cs="Times New Roman"/>
                <w:sz w:val="22"/>
                <w:szCs w:val="22"/>
                <w:lang/>
              </w:rPr>
              <w:t>A50</w:t>
            </w:r>
            <w:r>
              <w:rPr>
                <w:rStyle w:val="font61"/>
                <w:rFonts w:ascii="Times New Roman" w:hAnsi="Times New Roman" w:cs="Times New Roman" w:hint="default"/>
                <w:sz w:val="22"/>
                <w:szCs w:val="22"/>
                <w:lang/>
              </w:rPr>
              <w:t>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340</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021254</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Style w:val="font61"/>
                <w:rFonts w:ascii="Times New Roman" w:hAnsi="Times New Roman" w:cs="Times New Roman" w:hint="default"/>
                <w:sz w:val="22"/>
                <w:szCs w:val="22"/>
                <w:lang/>
              </w:rPr>
              <w:t>富国沪深</w:t>
            </w:r>
            <w:r>
              <w:rPr>
                <w:rStyle w:val="font11"/>
                <w:rFonts w:ascii="Times New Roman" w:eastAsia="宋体" w:hAnsi="Times New Roman" w:cs="Times New Roman"/>
                <w:sz w:val="22"/>
                <w:szCs w:val="22"/>
                <w:lang/>
              </w:rPr>
              <w:t>300ESG</w:t>
            </w:r>
            <w:r>
              <w:rPr>
                <w:rStyle w:val="font61"/>
                <w:rFonts w:ascii="Times New Roman" w:hAnsi="Times New Roman" w:cs="Times New Roman" w:hint="default"/>
                <w:sz w:val="22"/>
                <w:szCs w:val="22"/>
                <w:lang/>
              </w:rPr>
              <w:t>基准交易型开放式指数证券投资基金发起式联接基金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341</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021280</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富国国证疫苗与生物科技交易型开放式指数证券投资基金发起式联接基金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342</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021327</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富国中证细分机械设备产业主题交易型开放式指数证券投资基金发起式联接基金</w:t>
            </w:r>
          </w:p>
        </w:tc>
      </w:tr>
      <w:tr w:rsidR="00D9044B">
        <w:trPr>
          <w:trHeight w:val="270"/>
        </w:trPr>
        <w:tc>
          <w:tcPr>
            <w:tcW w:w="0" w:type="auto"/>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343</w:t>
            </w:r>
          </w:p>
        </w:tc>
        <w:tc>
          <w:tcPr>
            <w:tcW w:w="1247"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019347</w:t>
            </w:r>
          </w:p>
        </w:tc>
        <w:tc>
          <w:tcPr>
            <w:tcW w:w="6236" w:type="dxa"/>
            <w:shd w:val="clear" w:color="auto" w:fill="auto"/>
            <w:noWrap/>
            <w:vAlign w:val="center"/>
          </w:tcPr>
          <w:p w:rsidR="00D9044B" w:rsidRDefault="003C4AF3">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rPr>
              <w:t>富国匠心成长混合型证券投资基金</w:t>
            </w:r>
          </w:p>
        </w:tc>
      </w:tr>
      <w:bookmarkEnd w:id="0"/>
    </w:tbl>
    <w:p w:rsidR="00D9044B" w:rsidRDefault="00D9044B">
      <w:pPr>
        <w:rPr>
          <w:rFonts w:asciiTheme="minorEastAsia" w:hAnsiTheme="minorEastAsia"/>
          <w:color w:val="000000" w:themeColor="text1"/>
          <w:sz w:val="24"/>
          <w:szCs w:val="24"/>
        </w:rPr>
      </w:pPr>
    </w:p>
    <w:p w:rsidR="00D9044B" w:rsidRDefault="003C4AF3">
      <w:pPr>
        <w:spacing w:line="54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本基金管理人承诺以诚实信用、勤勉尽责的原则管理和运用基金资产，但不保证基金一定盈利，也不保证最低收益。请充分了解基金的风险收益特征，审慎做出投资决定。</w:t>
      </w:r>
    </w:p>
    <w:p w:rsidR="00D9044B" w:rsidRDefault="003C4AF3">
      <w:pPr>
        <w:spacing w:line="54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特此公告。</w:t>
      </w:r>
    </w:p>
    <w:p w:rsidR="00D9044B" w:rsidRDefault="003C4AF3">
      <w:pPr>
        <w:spacing w:line="540" w:lineRule="exact"/>
        <w:ind w:firstLineChars="250" w:firstLine="60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rsidR="00D9044B" w:rsidRDefault="003C4AF3">
      <w:pPr>
        <w:spacing w:line="540" w:lineRule="exact"/>
        <w:ind w:firstLineChars="250" w:firstLine="60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富国基金管理有限公司</w:t>
      </w:r>
    </w:p>
    <w:p w:rsidR="00D9044B" w:rsidRDefault="003C4AF3">
      <w:pPr>
        <w:spacing w:line="540" w:lineRule="exact"/>
        <w:ind w:firstLineChars="250" w:firstLine="60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2</w:t>
      </w:r>
      <w:r>
        <w:rPr>
          <w:rFonts w:asciiTheme="minorEastAsia" w:hAnsiTheme="minorEastAsia"/>
          <w:color w:val="000000" w:themeColor="text1"/>
          <w:sz w:val="24"/>
          <w:szCs w:val="24"/>
        </w:rPr>
        <w:t>02</w:t>
      </w:r>
      <w:r>
        <w:rPr>
          <w:rFonts w:asciiTheme="minorEastAsia" w:hAnsiTheme="minorEastAsia" w:hint="eastAsia"/>
          <w:color w:val="000000" w:themeColor="text1"/>
          <w:sz w:val="24"/>
          <w:szCs w:val="24"/>
        </w:rPr>
        <w:t>4</w:t>
      </w:r>
      <w:r>
        <w:rPr>
          <w:rFonts w:asciiTheme="minorEastAsia" w:hAnsiTheme="minorEastAsia"/>
          <w:color w:val="000000" w:themeColor="text1"/>
          <w:sz w:val="24"/>
          <w:szCs w:val="24"/>
        </w:rPr>
        <w:t>年</w:t>
      </w:r>
      <w:r>
        <w:rPr>
          <w:rFonts w:asciiTheme="minorEastAsia" w:hAnsiTheme="minorEastAsia" w:hint="eastAsia"/>
          <w:color w:val="000000" w:themeColor="text1"/>
          <w:sz w:val="24"/>
          <w:szCs w:val="24"/>
        </w:rPr>
        <w:t>8</w:t>
      </w:r>
      <w:r>
        <w:rPr>
          <w:rFonts w:asciiTheme="minorEastAsia" w:hAnsiTheme="minorEastAsia"/>
          <w:color w:val="000000" w:themeColor="text1"/>
          <w:sz w:val="24"/>
          <w:szCs w:val="24"/>
        </w:rPr>
        <w:t>月</w:t>
      </w:r>
      <w:r>
        <w:rPr>
          <w:rFonts w:asciiTheme="minorEastAsia" w:hAnsiTheme="minorEastAsia" w:hint="eastAsia"/>
          <w:color w:val="000000" w:themeColor="text1"/>
          <w:sz w:val="24"/>
          <w:szCs w:val="24"/>
        </w:rPr>
        <w:t>31</w:t>
      </w:r>
      <w:r>
        <w:rPr>
          <w:rFonts w:asciiTheme="minorEastAsia" w:hAnsiTheme="minorEastAsia"/>
          <w:color w:val="000000" w:themeColor="text1"/>
          <w:sz w:val="24"/>
          <w:szCs w:val="24"/>
        </w:rPr>
        <w:t>日</w:t>
      </w:r>
    </w:p>
    <w:sectPr w:rsidR="00D9044B" w:rsidSect="00D9044B">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44B" w:rsidRDefault="00D9044B" w:rsidP="00D9044B">
      <w:r>
        <w:separator/>
      </w:r>
    </w:p>
  </w:endnote>
  <w:endnote w:type="continuationSeparator" w:id="0">
    <w:p w:rsidR="00D9044B" w:rsidRDefault="00D9044B" w:rsidP="00D904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D9044B" w:rsidRDefault="00D9044B">
        <w:pPr>
          <w:pStyle w:val="a5"/>
          <w:jc w:val="center"/>
        </w:pPr>
        <w:r>
          <w:fldChar w:fldCharType="begin"/>
        </w:r>
        <w:r w:rsidR="003C4AF3">
          <w:instrText>PAGE   \* MERGEFORMAT</w:instrText>
        </w:r>
        <w:r>
          <w:fldChar w:fldCharType="separate"/>
        </w:r>
        <w:r w:rsidR="003C4AF3">
          <w:rPr>
            <w:lang w:val="zh-CN"/>
          </w:rPr>
          <w:t>9</w:t>
        </w:r>
        <w:r>
          <w:fldChar w:fldCharType="end"/>
        </w:r>
      </w:p>
    </w:sdtContent>
  </w:sdt>
  <w:p w:rsidR="00D9044B" w:rsidRDefault="00D9044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D9044B" w:rsidRDefault="00D9044B">
        <w:pPr>
          <w:pStyle w:val="a5"/>
          <w:jc w:val="center"/>
        </w:pPr>
        <w:r>
          <w:fldChar w:fldCharType="begin"/>
        </w:r>
        <w:r w:rsidR="003C4AF3">
          <w:instrText>PAGE   \* MERGEFORMAT</w:instrText>
        </w:r>
        <w:r>
          <w:fldChar w:fldCharType="separate"/>
        </w:r>
        <w:r w:rsidR="003C4AF3" w:rsidRPr="003C4AF3">
          <w:rPr>
            <w:noProof/>
            <w:lang w:val="zh-CN"/>
          </w:rPr>
          <w:t>1</w:t>
        </w:r>
        <w:r>
          <w:fldChar w:fldCharType="end"/>
        </w:r>
      </w:p>
    </w:sdtContent>
  </w:sdt>
  <w:p w:rsidR="00D9044B" w:rsidRDefault="00D904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44B" w:rsidRDefault="00D9044B" w:rsidP="00D9044B">
      <w:r>
        <w:separator/>
      </w:r>
    </w:p>
  </w:footnote>
  <w:footnote w:type="continuationSeparator" w:id="0">
    <w:p w:rsidR="00D9044B" w:rsidRDefault="00D9044B" w:rsidP="00D904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01E0"/>
    <w:rsid w:val="00022ABD"/>
    <w:rsid w:val="00025D40"/>
    <w:rsid w:val="00025D97"/>
    <w:rsid w:val="000300E5"/>
    <w:rsid w:val="0003246C"/>
    <w:rsid w:val="00033010"/>
    <w:rsid w:val="00033204"/>
    <w:rsid w:val="000475F0"/>
    <w:rsid w:val="000539F6"/>
    <w:rsid w:val="00056EE0"/>
    <w:rsid w:val="00057323"/>
    <w:rsid w:val="00065184"/>
    <w:rsid w:val="00070EBA"/>
    <w:rsid w:val="0008010F"/>
    <w:rsid w:val="00081ADE"/>
    <w:rsid w:val="00084E7D"/>
    <w:rsid w:val="00087988"/>
    <w:rsid w:val="00087FC0"/>
    <w:rsid w:val="0009227A"/>
    <w:rsid w:val="00093E55"/>
    <w:rsid w:val="00094EC3"/>
    <w:rsid w:val="00094F20"/>
    <w:rsid w:val="000958C0"/>
    <w:rsid w:val="0009755F"/>
    <w:rsid w:val="000A0272"/>
    <w:rsid w:val="000A0ECE"/>
    <w:rsid w:val="000A588E"/>
    <w:rsid w:val="000B53A5"/>
    <w:rsid w:val="000C06E1"/>
    <w:rsid w:val="000C1032"/>
    <w:rsid w:val="000C7607"/>
    <w:rsid w:val="000D18EF"/>
    <w:rsid w:val="000D2ABD"/>
    <w:rsid w:val="000E117D"/>
    <w:rsid w:val="000E13E9"/>
    <w:rsid w:val="000E7D66"/>
    <w:rsid w:val="000F07E6"/>
    <w:rsid w:val="000F407E"/>
    <w:rsid w:val="000F6458"/>
    <w:rsid w:val="001039BC"/>
    <w:rsid w:val="00110CA7"/>
    <w:rsid w:val="001279BE"/>
    <w:rsid w:val="0013251E"/>
    <w:rsid w:val="001445A9"/>
    <w:rsid w:val="00146307"/>
    <w:rsid w:val="001533B2"/>
    <w:rsid w:val="001574A9"/>
    <w:rsid w:val="001614EB"/>
    <w:rsid w:val="001623CF"/>
    <w:rsid w:val="00164A88"/>
    <w:rsid w:val="00165D5C"/>
    <w:rsid w:val="00166B15"/>
    <w:rsid w:val="00174C8C"/>
    <w:rsid w:val="0017571E"/>
    <w:rsid w:val="00175AED"/>
    <w:rsid w:val="00191702"/>
    <w:rsid w:val="00192262"/>
    <w:rsid w:val="0019765D"/>
    <w:rsid w:val="001A593B"/>
    <w:rsid w:val="001C5D23"/>
    <w:rsid w:val="001D04AB"/>
    <w:rsid w:val="001D2521"/>
    <w:rsid w:val="001D74AE"/>
    <w:rsid w:val="001E346F"/>
    <w:rsid w:val="001E7CAD"/>
    <w:rsid w:val="001F125D"/>
    <w:rsid w:val="001F15CB"/>
    <w:rsid w:val="001F39FE"/>
    <w:rsid w:val="001F533E"/>
    <w:rsid w:val="001F5D93"/>
    <w:rsid w:val="001F7923"/>
    <w:rsid w:val="0021172E"/>
    <w:rsid w:val="00221DE2"/>
    <w:rsid w:val="00234298"/>
    <w:rsid w:val="002343BD"/>
    <w:rsid w:val="002444C8"/>
    <w:rsid w:val="002471D4"/>
    <w:rsid w:val="00253326"/>
    <w:rsid w:val="00261CDE"/>
    <w:rsid w:val="0026276F"/>
    <w:rsid w:val="002766D5"/>
    <w:rsid w:val="00276CA4"/>
    <w:rsid w:val="002823E9"/>
    <w:rsid w:val="00282A7F"/>
    <w:rsid w:val="00283ECA"/>
    <w:rsid w:val="00284E14"/>
    <w:rsid w:val="00293DE4"/>
    <w:rsid w:val="002941EC"/>
    <w:rsid w:val="00296096"/>
    <w:rsid w:val="00296303"/>
    <w:rsid w:val="002968AB"/>
    <w:rsid w:val="002970F7"/>
    <w:rsid w:val="002A1F54"/>
    <w:rsid w:val="002A4FF0"/>
    <w:rsid w:val="002B0960"/>
    <w:rsid w:val="002B144C"/>
    <w:rsid w:val="002B16F4"/>
    <w:rsid w:val="002B2DA0"/>
    <w:rsid w:val="002B7B4F"/>
    <w:rsid w:val="002C5D36"/>
    <w:rsid w:val="002D13CA"/>
    <w:rsid w:val="002E24D1"/>
    <w:rsid w:val="002E79D9"/>
    <w:rsid w:val="002E7B0A"/>
    <w:rsid w:val="002F2B53"/>
    <w:rsid w:val="002F2D19"/>
    <w:rsid w:val="002F58AF"/>
    <w:rsid w:val="002F7219"/>
    <w:rsid w:val="00303860"/>
    <w:rsid w:val="00310D04"/>
    <w:rsid w:val="00311075"/>
    <w:rsid w:val="003117E6"/>
    <w:rsid w:val="00312D45"/>
    <w:rsid w:val="0031471A"/>
    <w:rsid w:val="00315E09"/>
    <w:rsid w:val="00332619"/>
    <w:rsid w:val="00333802"/>
    <w:rsid w:val="003467B5"/>
    <w:rsid w:val="00346E3D"/>
    <w:rsid w:val="00355B7C"/>
    <w:rsid w:val="00361065"/>
    <w:rsid w:val="0036248F"/>
    <w:rsid w:val="003828E8"/>
    <w:rsid w:val="00382BCB"/>
    <w:rsid w:val="00390B3B"/>
    <w:rsid w:val="00391944"/>
    <w:rsid w:val="00393949"/>
    <w:rsid w:val="003948AF"/>
    <w:rsid w:val="00394BBC"/>
    <w:rsid w:val="003A4AC6"/>
    <w:rsid w:val="003B1A4D"/>
    <w:rsid w:val="003B62CD"/>
    <w:rsid w:val="003C23F1"/>
    <w:rsid w:val="003C2820"/>
    <w:rsid w:val="003C3CB5"/>
    <w:rsid w:val="003C4AF3"/>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4238F"/>
    <w:rsid w:val="004424D3"/>
    <w:rsid w:val="004465A9"/>
    <w:rsid w:val="00452A46"/>
    <w:rsid w:val="00454581"/>
    <w:rsid w:val="00454978"/>
    <w:rsid w:val="00461FDF"/>
    <w:rsid w:val="00467E81"/>
    <w:rsid w:val="004744B6"/>
    <w:rsid w:val="004748B9"/>
    <w:rsid w:val="00474CBB"/>
    <w:rsid w:val="00477BA8"/>
    <w:rsid w:val="00477EB2"/>
    <w:rsid w:val="0048111A"/>
    <w:rsid w:val="00485A39"/>
    <w:rsid w:val="00485D30"/>
    <w:rsid w:val="00487BF1"/>
    <w:rsid w:val="00491FCB"/>
    <w:rsid w:val="00497943"/>
    <w:rsid w:val="00497A8B"/>
    <w:rsid w:val="004A0E45"/>
    <w:rsid w:val="004A54A6"/>
    <w:rsid w:val="004B1105"/>
    <w:rsid w:val="004B281A"/>
    <w:rsid w:val="004C3109"/>
    <w:rsid w:val="004C44C4"/>
    <w:rsid w:val="004C625A"/>
    <w:rsid w:val="004C6355"/>
    <w:rsid w:val="004C6B40"/>
    <w:rsid w:val="004E1D5E"/>
    <w:rsid w:val="004E630B"/>
    <w:rsid w:val="004F7313"/>
    <w:rsid w:val="005158A6"/>
    <w:rsid w:val="0052094C"/>
    <w:rsid w:val="00520AF6"/>
    <w:rsid w:val="005339DE"/>
    <w:rsid w:val="00534A41"/>
    <w:rsid w:val="00536156"/>
    <w:rsid w:val="0053650E"/>
    <w:rsid w:val="00537D75"/>
    <w:rsid w:val="00542535"/>
    <w:rsid w:val="00544E6E"/>
    <w:rsid w:val="00547910"/>
    <w:rsid w:val="00551033"/>
    <w:rsid w:val="00557C18"/>
    <w:rsid w:val="00557C66"/>
    <w:rsid w:val="00557E23"/>
    <w:rsid w:val="00560AC4"/>
    <w:rsid w:val="00563FE4"/>
    <w:rsid w:val="00567A02"/>
    <w:rsid w:val="005711D9"/>
    <w:rsid w:val="005751C6"/>
    <w:rsid w:val="00582D8F"/>
    <w:rsid w:val="005837B0"/>
    <w:rsid w:val="00596AC1"/>
    <w:rsid w:val="005A408B"/>
    <w:rsid w:val="005A46AE"/>
    <w:rsid w:val="005A5700"/>
    <w:rsid w:val="005A77EA"/>
    <w:rsid w:val="005B5746"/>
    <w:rsid w:val="005C00AF"/>
    <w:rsid w:val="005C05E1"/>
    <w:rsid w:val="005C7C95"/>
    <w:rsid w:val="005D044D"/>
    <w:rsid w:val="005D3C24"/>
    <w:rsid w:val="005D4528"/>
    <w:rsid w:val="005E088E"/>
    <w:rsid w:val="005E0F00"/>
    <w:rsid w:val="005E62F4"/>
    <w:rsid w:val="005F0B9B"/>
    <w:rsid w:val="005F43AB"/>
    <w:rsid w:val="005F4D9C"/>
    <w:rsid w:val="005F7E5C"/>
    <w:rsid w:val="00604996"/>
    <w:rsid w:val="00605B67"/>
    <w:rsid w:val="006163B1"/>
    <w:rsid w:val="00616874"/>
    <w:rsid w:val="0062589F"/>
    <w:rsid w:val="00626EA8"/>
    <w:rsid w:val="00641423"/>
    <w:rsid w:val="00641CEA"/>
    <w:rsid w:val="00643747"/>
    <w:rsid w:val="0065080E"/>
    <w:rsid w:val="00653AEC"/>
    <w:rsid w:val="00654739"/>
    <w:rsid w:val="00655229"/>
    <w:rsid w:val="00656B0C"/>
    <w:rsid w:val="0066309A"/>
    <w:rsid w:val="0066627D"/>
    <w:rsid w:val="006832A2"/>
    <w:rsid w:val="00684A20"/>
    <w:rsid w:val="00690EC4"/>
    <w:rsid w:val="006962CB"/>
    <w:rsid w:val="006A0BB0"/>
    <w:rsid w:val="006A278F"/>
    <w:rsid w:val="006A7F42"/>
    <w:rsid w:val="006B4697"/>
    <w:rsid w:val="006C5302"/>
    <w:rsid w:val="006D17EF"/>
    <w:rsid w:val="006D7D66"/>
    <w:rsid w:val="006E4941"/>
    <w:rsid w:val="006E55E9"/>
    <w:rsid w:val="006E5DE5"/>
    <w:rsid w:val="006E6239"/>
    <w:rsid w:val="006E6B6E"/>
    <w:rsid w:val="006E7335"/>
    <w:rsid w:val="006F1E9F"/>
    <w:rsid w:val="006F6724"/>
    <w:rsid w:val="0070004D"/>
    <w:rsid w:val="007006AE"/>
    <w:rsid w:val="00702423"/>
    <w:rsid w:val="00702449"/>
    <w:rsid w:val="00702F48"/>
    <w:rsid w:val="00705694"/>
    <w:rsid w:val="00706133"/>
    <w:rsid w:val="00714CEA"/>
    <w:rsid w:val="007159A1"/>
    <w:rsid w:val="0071642F"/>
    <w:rsid w:val="007201B1"/>
    <w:rsid w:val="00722DD7"/>
    <w:rsid w:val="00725827"/>
    <w:rsid w:val="00725F68"/>
    <w:rsid w:val="0073075C"/>
    <w:rsid w:val="007315E0"/>
    <w:rsid w:val="00736EFA"/>
    <w:rsid w:val="0074044A"/>
    <w:rsid w:val="0074144B"/>
    <w:rsid w:val="00741A3E"/>
    <w:rsid w:val="007443C2"/>
    <w:rsid w:val="00754A2C"/>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E79C4"/>
    <w:rsid w:val="007F136D"/>
    <w:rsid w:val="007F60CB"/>
    <w:rsid w:val="00801AAB"/>
    <w:rsid w:val="00806597"/>
    <w:rsid w:val="00807381"/>
    <w:rsid w:val="0080773A"/>
    <w:rsid w:val="00816DF3"/>
    <w:rsid w:val="0081788D"/>
    <w:rsid w:val="00825398"/>
    <w:rsid w:val="008263AE"/>
    <w:rsid w:val="008307A6"/>
    <w:rsid w:val="008318C0"/>
    <w:rsid w:val="00831A29"/>
    <w:rsid w:val="00832B61"/>
    <w:rsid w:val="008353DC"/>
    <w:rsid w:val="00835A88"/>
    <w:rsid w:val="00847A69"/>
    <w:rsid w:val="008538ED"/>
    <w:rsid w:val="008619E1"/>
    <w:rsid w:val="00866E5A"/>
    <w:rsid w:val="00871F6C"/>
    <w:rsid w:val="008721DF"/>
    <w:rsid w:val="008738A9"/>
    <w:rsid w:val="00876EC6"/>
    <w:rsid w:val="00881C77"/>
    <w:rsid w:val="00882FB0"/>
    <w:rsid w:val="008839E0"/>
    <w:rsid w:val="00887017"/>
    <w:rsid w:val="0089028B"/>
    <w:rsid w:val="00891007"/>
    <w:rsid w:val="008A110F"/>
    <w:rsid w:val="008A1AFA"/>
    <w:rsid w:val="008A2CE2"/>
    <w:rsid w:val="008A3460"/>
    <w:rsid w:val="008B539C"/>
    <w:rsid w:val="008B77D5"/>
    <w:rsid w:val="008C155D"/>
    <w:rsid w:val="008C7377"/>
    <w:rsid w:val="008D4634"/>
    <w:rsid w:val="008D5C6F"/>
    <w:rsid w:val="008D64DC"/>
    <w:rsid w:val="008E4CD7"/>
    <w:rsid w:val="008E58F7"/>
    <w:rsid w:val="008E6EC1"/>
    <w:rsid w:val="008F1E9E"/>
    <w:rsid w:val="00903815"/>
    <w:rsid w:val="00903C0A"/>
    <w:rsid w:val="009062C4"/>
    <w:rsid w:val="0090723B"/>
    <w:rsid w:val="00910193"/>
    <w:rsid w:val="00910639"/>
    <w:rsid w:val="0092312D"/>
    <w:rsid w:val="00933628"/>
    <w:rsid w:val="00940A4A"/>
    <w:rsid w:val="009465EA"/>
    <w:rsid w:val="009506DC"/>
    <w:rsid w:val="009566C4"/>
    <w:rsid w:val="00956DD9"/>
    <w:rsid w:val="009628AE"/>
    <w:rsid w:val="0096678F"/>
    <w:rsid w:val="00967A04"/>
    <w:rsid w:val="00973509"/>
    <w:rsid w:val="00977BBE"/>
    <w:rsid w:val="00977E7B"/>
    <w:rsid w:val="00982852"/>
    <w:rsid w:val="00986792"/>
    <w:rsid w:val="009871EF"/>
    <w:rsid w:val="00991292"/>
    <w:rsid w:val="00991AEE"/>
    <w:rsid w:val="0099252E"/>
    <w:rsid w:val="00993CBF"/>
    <w:rsid w:val="00997D63"/>
    <w:rsid w:val="009A0D41"/>
    <w:rsid w:val="009A149B"/>
    <w:rsid w:val="009B33C8"/>
    <w:rsid w:val="009B5089"/>
    <w:rsid w:val="009B5D57"/>
    <w:rsid w:val="009C0DDA"/>
    <w:rsid w:val="009C0EFC"/>
    <w:rsid w:val="009C15E2"/>
    <w:rsid w:val="009C33BF"/>
    <w:rsid w:val="009C3820"/>
    <w:rsid w:val="009C5AE1"/>
    <w:rsid w:val="009D6752"/>
    <w:rsid w:val="009E35EB"/>
    <w:rsid w:val="009E5899"/>
    <w:rsid w:val="009E64F2"/>
    <w:rsid w:val="009E7875"/>
    <w:rsid w:val="009F72D1"/>
    <w:rsid w:val="00A03DBF"/>
    <w:rsid w:val="00A06861"/>
    <w:rsid w:val="00A144A6"/>
    <w:rsid w:val="00A21627"/>
    <w:rsid w:val="00A37A94"/>
    <w:rsid w:val="00A37CF6"/>
    <w:rsid w:val="00A41611"/>
    <w:rsid w:val="00A441B7"/>
    <w:rsid w:val="00A447AF"/>
    <w:rsid w:val="00A46430"/>
    <w:rsid w:val="00A5780A"/>
    <w:rsid w:val="00A6230B"/>
    <w:rsid w:val="00A62B15"/>
    <w:rsid w:val="00A63901"/>
    <w:rsid w:val="00A63F21"/>
    <w:rsid w:val="00A7247E"/>
    <w:rsid w:val="00A72BFA"/>
    <w:rsid w:val="00A72FCD"/>
    <w:rsid w:val="00A74844"/>
    <w:rsid w:val="00A75E74"/>
    <w:rsid w:val="00A81D7B"/>
    <w:rsid w:val="00A87DCB"/>
    <w:rsid w:val="00A9090E"/>
    <w:rsid w:val="00A923E0"/>
    <w:rsid w:val="00A9673C"/>
    <w:rsid w:val="00AA4D1D"/>
    <w:rsid w:val="00AB49A1"/>
    <w:rsid w:val="00AC1161"/>
    <w:rsid w:val="00AD18DD"/>
    <w:rsid w:val="00AD562B"/>
    <w:rsid w:val="00AD6B43"/>
    <w:rsid w:val="00AD7575"/>
    <w:rsid w:val="00AD7E34"/>
    <w:rsid w:val="00AE3F47"/>
    <w:rsid w:val="00AE5AA4"/>
    <w:rsid w:val="00AE69BF"/>
    <w:rsid w:val="00AF06BF"/>
    <w:rsid w:val="00AF7347"/>
    <w:rsid w:val="00B00042"/>
    <w:rsid w:val="00B007DE"/>
    <w:rsid w:val="00B014DF"/>
    <w:rsid w:val="00B11B77"/>
    <w:rsid w:val="00B16987"/>
    <w:rsid w:val="00B17EF5"/>
    <w:rsid w:val="00B2068A"/>
    <w:rsid w:val="00B23F95"/>
    <w:rsid w:val="00B25BAB"/>
    <w:rsid w:val="00B26285"/>
    <w:rsid w:val="00B33F4A"/>
    <w:rsid w:val="00B41297"/>
    <w:rsid w:val="00B50423"/>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287F"/>
    <w:rsid w:val="00BA34FC"/>
    <w:rsid w:val="00BA3697"/>
    <w:rsid w:val="00BA3915"/>
    <w:rsid w:val="00BA3AE4"/>
    <w:rsid w:val="00BA3FCC"/>
    <w:rsid w:val="00BB1203"/>
    <w:rsid w:val="00BB3501"/>
    <w:rsid w:val="00BB3A06"/>
    <w:rsid w:val="00BB7A7F"/>
    <w:rsid w:val="00BC3F72"/>
    <w:rsid w:val="00BC50B1"/>
    <w:rsid w:val="00BC64B2"/>
    <w:rsid w:val="00BC662F"/>
    <w:rsid w:val="00BC6FFD"/>
    <w:rsid w:val="00BC778B"/>
    <w:rsid w:val="00BC7AFE"/>
    <w:rsid w:val="00BD1958"/>
    <w:rsid w:val="00BD3CFA"/>
    <w:rsid w:val="00BD4CFD"/>
    <w:rsid w:val="00BD4DE1"/>
    <w:rsid w:val="00BD7393"/>
    <w:rsid w:val="00BD7C42"/>
    <w:rsid w:val="00BE2CDD"/>
    <w:rsid w:val="00BE6EA1"/>
    <w:rsid w:val="00BF1954"/>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4991"/>
    <w:rsid w:val="00C3553B"/>
    <w:rsid w:val="00C375E3"/>
    <w:rsid w:val="00C44634"/>
    <w:rsid w:val="00C45644"/>
    <w:rsid w:val="00C47D65"/>
    <w:rsid w:val="00C51B56"/>
    <w:rsid w:val="00C5361C"/>
    <w:rsid w:val="00C53B3E"/>
    <w:rsid w:val="00C61988"/>
    <w:rsid w:val="00C64316"/>
    <w:rsid w:val="00C67F89"/>
    <w:rsid w:val="00C71F74"/>
    <w:rsid w:val="00C73CFC"/>
    <w:rsid w:val="00C7490E"/>
    <w:rsid w:val="00C75104"/>
    <w:rsid w:val="00C77793"/>
    <w:rsid w:val="00C81CAD"/>
    <w:rsid w:val="00C84743"/>
    <w:rsid w:val="00C859CF"/>
    <w:rsid w:val="00C85EDC"/>
    <w:rsid w:val="00C86E10"/>
    <w:rsid w:val="00C870EF"/>
    <w:rsid w:val="00C9160A"/>
    <w:rsid w:val="00C972C4"/>
    <w:rsid w:val="00CA1FEF"/>
    <w:rsid w:val="00CA25FC"/>
    <w:rsid w:val="00CA6A56"/>
    <w:rsid w:val="00CA7BAA"/>
    <w:rsid w:val="00CB2CEE"/>
    <w:rsid w:val="00CB4DE3"/>
    <w:rsid w:val="00CC2F35"/>
    <w:rsid w:val="00CC33C8"/>
    <w:rsid w:val="00CC40C3"/>
    <w:rsid w:val="00CD3160"/>
    <w:rsid w:val="00CD42C4"/>
    <w:rsid w:val="00CE43F8"/>
    <w:rsid w:val="00CE7C8B"/>
    <w:rsid w:val="00CF01CC"/>
    <w:rsid w:val="00CF6D5C"/>
    <w:rsid w:val="00D01F71"/>
    <w:rsid w:val="00D05106"/>
    <w:rsid w:val="00D10B1F"/>
    <w:rsid w:val="00D11E1F"/>
    <w:rsid w:val="00D13130"/>
    <w:rsid w:val="00D165EA"/>
    <w:rsid w:val="00D20C81"/>
    <w:rsid w:val="00D317E1"/>
    <w:rsid w:val="00D3262F"/>
    <w:rsid w:val="00D34B21"/>
    <w:rsid w:val="00D361FE"/>
    <w:rsid w:val="00D36E74"/>
    <w:rsid w:val="00D42F13"/>
    <w:rsid w:val="00D43B3D"/>
    <w:rsid w:val="00D459E8"/>
    <w:rsid w:val="00D5035D"/>
    <w:rsid w:val="00D5213E"/>
    <w:rsid w:val="00D52A3F"/>
    <w:rsid w:val="00D535B2"/>
    <w:rsid w:val="00D56E0D"/>
    <w:rsid w:val="00D62A71"/>
    <w:rsid w:val="00D70A3B"/>
    <w:rsid w:val="00D72110"/>
    <w:rsid w:val="00D77206"/>
    <w:rsid w:val="00D9044B"/>
    <w:rsid w:val="00D919AF"/>
    <w:rsid w:val="00D937BD"/>
    <w:rsid w:val="00DA176C"/>
    <w:rsid w:val="00DA2D7C"/>
    <w:rsid w:val="00DB3685"/>
    <w:rsid w:val="00DB6C9E"/>
    <w:rsid w:val="00DB6F0A"/>
    <w:rsid w:val="00DC3AEA"/>
    <w:rsid w:val="00DD7BAA"/>
    <w:rsid w:val="00DE0FFA"/>
    <w:rsid w:val="00DE6A70"/>
    <w:rsid w:val="00DF3DF3"/>
    <w:rsid w:val="00DF5AA8"/>
    <w:rsid w:val="00DF5DDF"/>
    <w:rsid w:val="00E065F5"/>
    <w:rsid w:val="00E11D7D"/>
    <w:rsid w:val="00E1254C"/>
    <w:rsid w:val="00E16895"/>
    <w:rsid w:val="00E2306F"/>
    <w:rsid w:val="00E27F4F"/>
    <w:rsid w:val="00E32614"/>
    <w:rsid w:val="00E33250"/>
    <w:rsid w:val="00E33A52"/>
    <w:rsid w:val="00E3526B"/>
    <w:rsid w:val="00E5059C"/>
    <w:rsid w:val="00E54C06"/>
    <w:rsid w:val="00E5664A"/>
    <w:rsid w:val="00E676B1"/>
    <w:rsid w:val="00E7407A"/>
    <w:rsid w:val="00E81A0A"/>
    <w:rsid w:val="00E8568B"/>
    <w:rsid w:val="00E964F7"/>
    <w:rsid w:val="00EA461A"/>
    <w:rsid w:val="00EA6F84"/>
    <w:rsid w:val="00EB7931"/>
    <w:rsid w:val="00ED4681"/>
    <w:rsid w:val="00ED548C"/>
    <w:rsid w:val="00ED7F3F"/>
    <w:rsid w:val="00EE5FF0"/>
    <w:rsid w:val="00EF043C"/>
    <w:rsid w:val="00EF409C"/>
    <w:rsid w:val="00EF49B3"/>
    <w:rsid w:val="00EF56E1"/>
    <w:rsid w:val="00EF73FD"/>
    <w:rsid w:val="00F00561"/>
    <w:rsid w:val="00F01150"/>
    <w:rsid w:val="00F01CDF"/>
    <w:rsid w:val="00F01E3D"/>
    <w:rsid w:val="00F0215F"/>
    <w:rsid w:val="00F04147"/>
    <w:rsid w:val="00F04DC2"/>
    <w:rsid w:val="00F066D9"/>
    <w:rsid w:val="00F1095D"/>
    <w:rsid w:val="00F15F73"/>
    <w:rsid w:val="00F24630"/>
    <w:rsid w:val="00F25F52"/>
    <w:rsid w:val="00F36E25"/>
    <w:rsid w:val="00F37FC9"/>
    <w:rsid w:val="00F469D5"/>
    <w:rsid w:val="00F47FEE"/>
    <w:rsid w:val="00F51B09"/>
    <w:rsid w:val="00F527B3"/>
    <w:rsid w:val="00F632AF"/>
    <w:rsid w:val="00F6382D"/>
    <w:rsid w:val="00F63F55"/>
    <w:rsid w:val="00F66378"/>
    <w:rsid w:val="00F675F0"/>
    <w:rsid w:val="00F71C51"/>
    <w:rsid w:val="00F765B7"/>
    <w:rsid w:val="00F77ADA"/>
    <w:rsid w:val="00F77F4B"/>
    <w:rsid w:val="00F9100C"/>
    <w:rsid w:val="00FA0934"/>
    <w:rsid w:val="00FA653D"/>
    <w:rsid w:val="00FB0BE0"/>
    <w:rsid w:val="00FB23EE"/>
    <w:rsid w:val="00FB3788"/>
    <w:rsid w:val="00FC14DA"/>
    <w:rsid w:val="00FC34DF"/>
    <w:rsid w:val="00FD3C47"/>
    <w:rsid w:val="00FD658E"/>
    <w:rsid w:val="00FE0C5A"/>
    <w:rsid w:val="00FE13A2"/>
    <w:rsid w:val="00FE3B48"/>
    <w:rsid w:val="00FF2CDE"/>
    <w:rsid w:val="0533271A"/>
    <w:rsid w:val="08D11B99"/>
    <w:rsid w:val="2B2146AF"/>
    <w:rsid w:val="73BC6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4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D9044B"/>
    <w:pPr>
      <w:jc w:val="left"/>
    </w:pPr>
  </w:style>
  <w:style w:type="paragraph" w:styleId="a4">
    <w:name w:val="Balloon Text"/>
    <w:basedOn w:val="a"/>
    <w:link w:val="Char0"/>
    <w:uiPriority w:val="99"/>
    <w:semiHidden/>
    <w:unhideWhenUsed/>
    <w:rsid w:val="00D9044B"/>
    <w:rPr>
      <w:sz w:val="18"/>
      <w:szCs w:val="18"/>
    </w:rPr>
  </w:style>
  <w:style w:type="paragraph" w:styleId="a5">
    <w:name w:val="footer"/>
    <w:basedOn w:val="a"/>
    <w:link w:val="Char1"/>
    <w:uiPriority w:val="99"/>
    <w:unhideWhenUsed/>
    <w:rsid w:val="00D9044B"/>
    <w:pPr>
      <w:tabs>
        <w:tab w:val="center" w:pos="4153"/>
        <w:tab w:val="right" w:pos="8306"/>
      </w:tabs>
      <w:snapToGrid w:val="0"/>
      <w:jc w:val="left"/>
    </w:pPr>
    <w:rPr>
      <w:sz w:val="18"/>
      <w:szCs w:val="18"/>
    </w:rPr>
  </w:style>
  <w:style w:type="paragraph" w:styleId="a6">
    <w:name w:val="header"/>
    <w:basedOn w:val="a"/>
    <w:link w:val="Char2"/>
    <w:uiPriority w:val="99"/>
    <w:unhideWhenUsed/>
    <w:rsid w:val="00D9044B"/>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rsid w:val="00D9044B"/>
    <w:pPr>
      <w:snapToGrid w:val="0"/>
      <w:jc w:val="left"/>
    </w:pPr>
    <w:rPr>
      <w:sz w:val="18"/>
      <w:szCs w:val="18"/>
    </w:rPr>
  </w:style>
  <w:style w:type="paragraph" w:styleId="a8">
    <w:name w:val="annotation subject"/>
    <w:basedOn w:val="a3"/>
    <w:next w:val="a3"/>
    <w:link w:val="Char4"/>
    <w:uiPriority w:val="99"/>
    <w:semiHidden/>
    <w:unhideWhenUsed/>
    <w:rsid w:val="00D9044B"/>
    <w:rPr>
      <w:b/>
      <w:bCs/>
    </w:rPr>
  </w:style>
  <w:style w:type="table" w:styleId="a9">
    <w:name w:val="Table Grid"/>
    <w:basedOn w:val="a1"/>
    <w:uiPriority w:val="59"/>
    <w:rsid w:val="00D90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D9044B"/>
    <w:rPr>
      <w:color w:val="0000FF" w:themeColor="hyperlink"/>
      <w:u w:val="single"/>
    </w:rPr>
  </w:style>
  <w:style w:type="character" w:styleId="ab">
    <w:name w:val="annotation reference"/>
    <w:basedOn w:val="a0"/>
    <w:uiPriority w:val="99"/>
    <w:semiHidden/>
    <w:unhideWhenUsed/>
    <w:qFormat/>
    <w:rsid w:val="00D9044B"/>
    <w:rPr>
      <w:sz w:val="21"/>
      <w:szCs w:val="21"/>
    </w:rPr>
  </w:style>
  <w:style w:type="character" w:styleId="ac">
    <w:name w:val="footnote reference"/>
    <w:basedOn w:val="a0"/>
    <w:uiPriority w:val="99"/>
    <w:semiHidden/>
    <w:unhideWhenUsed/>
    <w:qFormat/>
    <w:rsid w:val="00D9044B"/>
    <w:rPr>
      <w:vertAlign w:val="superscript"/>
    </w:rPr>
  </w:style>
  <w:style w:type="character" w:customStyle="1" w:styleId="Char2">
    <w:name w:val="页眉 Char"/>
    <w:basedOn w:val="a0"/>
    <w:link w:val="a6"/>
    <w:uiPriority w:val="99"/>
    <w:qFormat/>
    <w:rsid w:val="00D9044B"/>
    <w:rPr>
      <w:sz w:val="18"/>
      <w:szCs w:val="18"/>
    </w:rPr>
  </w:style>
  <w:style w:type="character" w:customStyle="1" w:styleId="Char1">
    <w:name w:val="页脚 Char"/>
    <w:basedOn w:val="a0"/>
    <w:link w:val="a5"/>
    <w:uiPriority w:val="99"/>
    <w:qFormat/>
    <w:rsid w:val="00D9044B"/>
    <w:rPr>
      <w:sz w:val="18"/>
      <w:szCs w:val="18"/>
    </w:rPr>
  </w:style>
  <w:style w:type="paragraph" w:styleId="ad">
    <w:name w:val="List Paragraph"/>
    <w:basedOn w:val="a"/>
    <w:uiPriority w:val="34"/>
    <w:qFormat/>
    <w:rsid w:val="00D9044B"/>
    <w:pPr>
      <w:ind w:firstLineChars="200" w:firstLine="420"/>
    </w:pPr>
  </w:style>
  <w:style w:type="character" w:customStyle="1" w:styleId="Char0">
    <w:name w:val="批注框文本 Char"/>
    <w:basedOn w:val="a0"/>
    <w:link w:val="a4"/>
    <w:uiPriority w:val="99"/>
    <w:semiHidden/>
    <w:qFormat/>
    <w:rsid w:val="00D9044B"/>
    <w:rPr>
      <w:sz w:val="18"/>
      <w:szCs w:val="18"/>
    </w:rPr>
  </w:style>
  <w:style w:type="character" w:customStyle="1" w:styleId="Char">
    <w:name w:val="批注文字 Char"/>
    <w:basedOn w:val="a0"/>
    <w:link w:val="a3"/>
    <w:uiPriority w:val="99"/>
    <w:semiHidden/>
    <w:qFormat/>
    <w:rsid w:val="00D9044B"/>
  </w:style>
  <w:style w:type="character" w:customStyle="1" w:styleId="Char4">
    <w:name w:val="批注主题 Char"/>
    <w:basedOn w:val="Char"/>
    <w:link w:val="a8"/>
    <w:uiPriority w:val="99"/>
    <w:semiHidden/>
    <w:qFormat/>
    <w:rsid w:val="00D9044B"/>
    <w:rPr>
      <w:b/>
      <w:bCs/>
    </w:rPr>
  </w:style>
  <w:style w:type="character" w:customStyle="1" w:styleId="Char3">
    <w:name w:val="脚注文本 Char"/>
    <w:basedOn w:val="a0"/>
    <w:link w:val="a7"/>
    <w:uiPriority w:val="99"/>
    <w:semiHidden/>
    <w:rsid w:val="00D9044B"/>
    <w:rPr>
      <w:sz w:val="18"/>
      <w:szCs w:val="18"/>
    </w:rPr>
  </w:style>
  <w:style w:type="character" w:customStyle="1" w:styleId="font31">
    <w:name w:val="font31"/>
    <w:basedOn w:val="a0"/>
    <w:rsid w:val="00D9044B"/>
    <w:rPr>
      <w:rFonts w:ascii="宋体" w:eastAsia="宋体" w:hAnsi="宋体" w:cs="宋体" w:hint="eastAsia"/>
      <w:color w:val="000000"/>
      <w:sz w:val="20"/>
      <w:szCs w:val="20"/>
      <w:u w:val="none"/>
    </w:rPr>
  </w:style>
  <w:style w:type="character" w:customStyle="1" w:styleId="font51">
    <w:name w:val="font51"/>
    <w:basedOn w:val="a0"/>
    <w:rsid w:val="00D9044B"/>
    <w:rPr>
      <w:rFonts w:ascii="宋体" w:eastAsia="宋体" w:hAnsi="宋体" w:cs="宋体" w:hint="eastAsia"/>
      <w:color w:val="000000"/>
      <w:sz w:val="20"/>
      <w:szCs w:val="20"/>
      <w:u w:val="none"/>
    </w:rPr>
  </w:style>
  <w:style w:type="character" w:customStyle="1" w:styleId="font81">
    <w:name w:val="font81"/>
    <w:basedOn w:val="a0"/>
    <w:rsid w:val="00D9044B"/>
    <w:rPr>
      <w:rFonts w:ascii="Arial" w:hAnsi="Arial" w:cs="Arial"/>
      <w:color w:val="000000"/>
      <w:sz w:val="20"/>
      <w:szCs w:val="20"/>
      <w:u w:val="none"/>
    </w:rPr>
  </w:style>
  <w:style w:type="character" w:customStyle="1" w:styleId="font61">
    <w:name w:val="font61"/>
    <w:basedOn w:val="a0"/>
    <w:rsid w:val="00D9044B"/>
    <w:rPr>
      <w:rFonts w:ascii="宋体" w:eastAsia="宋体" w:hAnsi="宋体" w:cs="宋体" w:hint="eastAsia"/>
      <w:color w:val="000000"/>
      <w:sz w:val="20"/>
      <w:szCs w:val="20"/>
      <w:u w:val="none"/>
    </w:rPr>
  </w:style>
  <w:style w:type="character" w:customStyle="1" w:styleId="font11">
    <w:name w:val="font11"/>
    <w:basedOn w:val="a0"/>
    <w:rsid w:val="00D9044B"/>
    <w:rPr>
      <w:rFonts w:ascii="Arial" w:hAnsi="Arial" w:cs="Arial"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B4D3-20F4-462C-B5F2-6BDC000D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1769</Words>
  <Characters>10086</Characters>
  <Application>Microsoft Office Word</Application>
  <DocSecurity>4</DocSecurity>
  <Lines>84</Lines>
  <Paragraphs>23</Paragraphs>
  <ScaleCrop>false</ScaleCrop>
  <Company>CNSTOCK</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2024-08-30T16:03:00Z</dcterms:created>
  <dcterms:modified xsi:type="dcterms:W3CDTF">2024-08-30T16:03:00Z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04CE8D69072C424687B84960DDB5B92A</vt:lpwstr>
  </property>
</Properties>
</file>