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A8" w:rsidRDefault="00E876D7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浙江浙商证券资产管理有限公司旗下</w:t>
      </w:r>
      <w:r>
        <w:rPr>
          <w:rFonts w:ascii="华文中宋" w:eastAsia="华文中宋" w:hAnsi="华文中宋" w:hint="eastAsia"/>
          <w:sz w:val="36"/>
          <w:szCs w:val="36"/>
        </w:rPr>
        <w:t>部分</w:t>
      </w:r>
      <w:r>
        <w:rPr>
          <w:rFonts w:ascii="华文中宋" w:eastAsia="华文中宋" w:hAnsi="华文中宋" w:hint="eastAsia"/>
          <w:sz w:val="36"/>
          <w:szCs w:val="36"/>
        </w:rPr>
        <w:t>基金</w:t>
      </w:r>
      <w:r>
        <w:rPr>
          <w:rFonts w:ascii="华文中宋" w:eastAsia="华文中宋" w:hAnsi="华文中宋" w:hint="eastAsia"/>
          <w:sz w:val="36"/>
          <w:szCs w:val="36"/>
        </w:rPr>
        <w:t>202</w:t>
      </w:r>
      <w:r>
        <w:rPr>
          <w:rFonts w:ascii="华文中宋" w:eastAsia="华文中宋" w:hAnsi="华文中宋" w:hint="eastAsia"/>
          <w:sz w:val="36"/>
          <w:szCs w:val="36"/>
        </w:rPr>
        <w:t>4</w:t>
      </w:r>
      <w:r>
        <w:rPr>
          <w:rFonts w:ascii="华文中宋" w:eastAsia="华文中宋" w:hAnsi="华文中宋" w:hint="eastAsia"/>
          <w:sz w:val="36"/>
          <w:szCs w:val="36"/>
        </w:rPr>
        <w:t>年中期报告</w:t>
      </w:r>
      <w:r>
        <w:rPr>
          <w:rFonts w:ascii="华文中宋" w:eastAsia="华文中宋" w:hAnsi="华文中宋"/>
          <w:sz w:val="36"/>
          <w:szCs w:val="36"/>
        </w:rPr>
        <w:t>提示性公告</w:t>
      </w:r>
    </w:p>
    <w:p w:rsidR="00022CA8" w:rsidRDefault="00022CA8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本公司董事会及董事保证基金</w:t>
      </w:r>
      <w:r>
        <w:rPr>
          <w:rFonts w:ascii="仿宋_GB2312" w:eastAsia="仿宋_GB2312" w:hint="eastAsia"/>
          <w:sz w:val="32"/>
          <w:szCs w:val="32"/>
        </w:rPr>
        <w:t>中期</w:t>
      </w:r>
      <w:r>
        <w:rPr>
          <w:rFonts w:ascii="仿宋_GB2312" w:eastAsia="仿宋_GB2312" w:hint="eastAsia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浙江浙商证券资产管理有限公司旗下披露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  <w:r>
        <w:rPr>
          <w:rFonts w:ascii="仿宋_GB2312" w:eastAsia="仿宋_GB2312" w:hint="eastAsia"/>
          <w:sz w:val="32"/>
          <w:szCs w:val="32"/>
        </w:rPr>
        <w:t>的基金如下：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浙商汇金转型成长混合型证券投资基金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浙商汇金转型驱动灵活配置混合型证券投资基金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浙商汇金转型升级灵活配置混合型证券投资基金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浙商汇金聚利一年定期开放债券型证券投资基金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浙商汇金鼎盈事件驱动灵活配置混合型证券投资基金（</w:t>
      </w:r>
      <w:r>
        <w:rPr>
          <w:rFonts w:ascii="仿宋_GB2312" w:eastAsia="仿宋_GB2312" w:hint="eastAsia"/>
          <w:sz w:val="32"/>
          <w:szCs w:val="32"/>
        </w:rPr>
        <w:t>LOF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浙商汇金短债债券型证券投资基金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浙商汇金量化精选灵活配置混合型证券投资基金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浙商汇金聚鑫定期开放债券型发起式证券投资基金</w:t>
      </w:r>
      <w:r>
        <w:rPr>
          <w:rFonts w:ascii="仿宋_GB2312" w:eastAsia="仿宋_GB2312" w:hint="eastAsia"/>
          <w:sz w:val="32"/>
          <w:szCs w:val="32"/>
        </w:rPr>
        <w:lastRenderedPageBreak/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浙商汇金中高等级三个月定期开放债券型证券投资基金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浙商汇金聚盈中短债债券型证券投资基金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浙商汇金中证浙江凤凰行动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交易型开放式指数证</w:t>
      </w:r>
      <w:r>
        <w:rPr>
          <w:rFonts w:ascii="仿宋_GB2312" w:eastAsia="仿宋_GB2312" w:hint="eastAsia"/>
          <w:sz w:val="32"/>
          <w:szCs w:val="32"/>
        </w:rPr>
        <w:t>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浙商汇金中证浙江凤凰行动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交易型开放式指数证券投资基金联接基金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浙商汇金新兴消费灵活配置混合型证券投资基金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浙商汇金安享</w:t>
      </w:r>
      <w:r>
        <w:rPr>
          <w:rFonts w:ascii="仿宋_GB2312" w:eastAsia="仿宋_GB2312" w:hint="eastAsia"/>
          <w:sz w:val="32"/>
          <w:szCs w:val="32"/>
        </w:rPr>
        <w:t>66</w:t>
      </w:r>
      <w:r>
        <w:rPr>
          <w:rFonts w:ascii="仿宋_GB2312" w:eastAsia="仿宋_GB2312" w:hint="eastAsia"/>
          <w:sz w:val="32"/>
          <w:szCs w:val="32"/>
        </w:rPr>
        <w:t>个月定期开放债券型证券投资基金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浙商汇金聚泓两年定期开放债券型发起式证券投资基金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浙商汇金量化臻选股票型证券投资基金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浙商证券沪杭甬杭徽高速封闭式基础设施证券投资基金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浙商汇金先进制造混合型证券投资基金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浙商汇金卓越配置一年持有期混合型基金中基金</w:t>
      </w:r>
      <w:r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FOF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浙商汇金月享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天滚动持有中短债债券型证券投资基金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浙商汇金兴利增强债券型证券投资基金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浙商汇金双月鑫</w:t>
      </w:r>
      <w:r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天滚动持有中短债债券型证券投资基金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浙商汇金金算盘货币市场基金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浙商汇金聚瑞债券型证券投资基金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浙商汇金平稳增长一年持有期混合型证券投资基金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浙商汇金聚兴一年定期开放债券型发起式证券投资基金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浙商汇金卓越稳健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个月持有期混合型发起式基金中基金（</w:t>
      </w:r>
      <w:r>
        <w:rPr>
          <w:rFonts w:ascii="仿宋_GB2312" w:eastAsia="仿宋_GB2312" w:hint="eastAsia"/>
          <w:sz w:val="32"/>
          <w:szCs w:val="32"/>
        </w:rPr>
        <w:t>FOF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浙商汇金中证同业存单</w:t>
      </w:r>
      <w:r>
        <w:rPr>
          <w:rFonts w:ascii="仿宋_GB2312" w:eastAsia="仿宋_GB2312" w:hint="eastAsia"/>
          <w:sz w:val="32"/>
          <w:szCs w:val="32"/>
        </w:rPr>
        <w:t>AAA</w:t>
      </w:r>
      <w:r>
        <w:rPr>
          <w:rFonts w:ascii="仿宋_GB2312" w:eastAsia="仿宋_GB2312" w:hint="eastAsia"/>
          <w:sz w:val="32"/>
          <w:szCs w:val="32"/>
        </w:rPr>
        <w:t>指数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天持有期证券投资基金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浙商汇金中债</w:t>
      </w:r>
      <w:r>
        <w:rPr>
          <w:rFonts w:ascii="仿宋_GB2312" w:eastAsia="仿宋_GB2312" w:hint="eastAsia"/>
          <w:sz w:val="32"/>
          <w:szCs w:val="32"/>
        </w:rPr>
        <w:t>0-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年政策性金融债指数证券投资基金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上述基金</w:t>
      </w: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年中期报告</w:t>
      </w:r>
      <w:r>
        <w:rPr>
          <w:rFonts w:ascii="仿宋_GB2312" w:eastAsia="仿宋_GB2312" w:hint="eastAsia"/>
          <w:sz w:val="32"/>
          <w:szCs w:val="32"/>
        </w:rPr>
        <w:t>全文于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在本公司网</w:t>
      </w:r>
      <w:r>
        <w:rPr>
          <w:rFonts w:ascii="仿宋_GB2312" w:eastAsia="仿宋_GB2312" w:hint="eastAsia"/>
          <w:sz w:val="32"/>
          <w:szCs w:val="32"/>
        </w:rPr>
        <w:t>站（</w:t>
      </w:r>
      <w:hyperlink r:id="rId5" w:history="1"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</w:rPr>
          <w:t>www.stocke.com.cn</w:t>
        </w:r>
      </w:hyperlink>
      <w:r>
        <w:rPr>
          <w:rFonts w:ascii="仿宋_GB2312" w:eastAsia="仿宋_GB2312" w:hint="eastAsia"/>
          <w:sz w:val="32"/>
          <w:szCs w:val="32"/>
        </w:rPr>
        <w:t>）和中</w:t>
      </w:r>
      <w:r>
        <w:rPr>
          <w:rFonts w:ascii="仿宋_GB2312" w:eastAsia="仿宋_GB2312" w:hint="eastAsia"/>
          <w:sz w:val="32"/>
          <w:szCs w:val="32"/>
        </w:rPr>
        <w:t>国证监会基金电子披露网站（</w:t>
      </w:r>
      <w:r>
        <w:rPr>
          <w:rFonts w:ascii="仿宋_GB2312" w:eastAsia="仿宋_GB2312" w:hint="eastAsia"/>
          <w:sz w:val="32"/>
          <w:szCs w:val="32"/>
        </w:rPr>
        <w:t>http://eid.csrc.gov.cn/fund</w:t>
      </w:r>
      <w:r>
        <w:rPr>
          <w:rFonts w:ascii="仿宋_GB2312" w:eastAsia="仿宋_GB2312" w:hint="eastAsia"/>
          <w:sz w:val="32"/>
          <w:szCs w:val="32"/>
        </w:rPr>
        <w:t>）披</w:t>
      </w:r>
      <w:r>
        <w:rPr>
          <w:rFonts w:ascii="仿宋_GB2312" w:eastAsia="仿宋_GB2312" w:hint="eastAsia"/>
          <w:sz w:val="32"/>
          <w:szCs w:val="32"/>
        </w:rPr>
        <w:t>露，供投资者查阅。如有疑问可拨打本公司客服电话（</w:t>
      </w:r>
      <w:r>
        <w:rPr>
          <w:rFonts w:ascii="仿宋_GB2312" w:eastAsia="仿宋_GB2312" w:hint="eastAsia"/>
          <w:sz w:val="32"/>
          <w:szCs w:val="32"/>
        </w:rPr>
        <w:t>95345</w:t>
      </w:r>
      <w:r>
        <w:rPr>
          <w:rFonts w:ascii="仿宋_GB2312" w:eastAsia="仿宋_GB2312" w:hint="eastAsia"/>
          <w:sz w:val="32"/>
          <w:szCs w:val="32"/>
        </w:rPr>
        <w:t>）咨询。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本基金管理人承诺以诚实信用、勤勉尽责的原则管理和运用基金资产，但不保证上述基金一定盈利，也不保证最低收益。请充分了解上述基金的风险收益特征，审慎做出投资决定。</w:t>
      </w:r>
    </w:p>
    <w:p w:rsidR="00022CA8" w:rsidRDefault="00E876D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特此公告。</w:t>
      </w:r>
    </w:p>
    <w:p w:rsidR="00022CA8" w:rsidRDefault="00E876D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浙江浙商证券资产管理有限公司</w:t>
      </w:r>
    </w:p>
    <w:p w:rsidR="00022CA8" w:rsidRDefault="00E876D7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22CA8" w:rsidSect="00022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2CA8"/>
    <w:rsid w:val="00073B4D"/>
    <w:rsid w:val="000E2A5D"/>
    <w:rsid w:val="000F0ACE"/>
    <w:rsid w:val="00100936"/>
    <w:rsid w:val="00130460"/>
    <w:rsid w:val="00130725"/>
    <w:rsid w:val="00172A27"/>
    <w:rsid w:val="001A7F57"/>
    <w:rsid w:val="001C6507"/>
    <w:rsid w:val="002519A0"/>
    <w:rsid w:val="003A1F8F"/>
    <w:rsid w:val="00445AB8"/>
    <w:rsid w:val="004F6231"/>
    <w:rsid w:val="00540EED"/>
    <w:rsid w:val="00620C69"/>
    <w:rsid w:val="00634B0A"/>
    <w:rsid w:val="006E15DC"/>
    <w:rsid w:val="00732019"/>
    <w:rsid w:val="007509EC"/>
    <w:rsid w:val="0078126A"/>
    <w:rsid w:val="008B2A7B"/>
    <w:rsid w:val="008C7B57"/>
    <w:rsid w:val="009249B6"/>
    <w:rsid w:val="00927F75"/>
    <w:rsid w:val="00974F9B"/>
    <w:rsid w:val="009A0488"/>
    <w:rsid w:val="009F0E7A"/>
    <w:rsid w:val="00B22B20"/>
    <w:rsid w:val="00B251B6"/>
    <w:rsid w:val="00B300C9"/>
    <w:rsid w:val="00BD3146"/>
    <w:rsid w:val="00C953AE"/>
    <w:rsid w:val="00CA6700"/>
    <w:rsid w:val="00CE52DB"/>
    <w:rsid w:val="00CE5676"/>
    <w:rsid w:val="00E011C1"/>
    <w:rsid w:val="00E876D7"/>
    <w:rsid w:val="00FA78C0"/>
    <w:rsid w:val="00FC183F"/>
    <w:rsid w:val="06712FDB"/>
    <w:rsid w:val="09A669A7"/>
    <w:rsid w:val="0E8502C3"/>
    <w:rsid w:val="15BE750C"/>
    <w:rsid w:val="1A856E17"/>
    <w:rsid w:val="1DD7639B"/>
    <w:rsid w:val="215C7B3A"/>
    <w:rsid w:val="24BA493C"/>
    <w:rsid w:val="2CFE525A"/>
    <w:rsid w:val="35C05BD3"/>
    <w:rsid w:val="3B204685"/>
    <w:rsid w:val="4361516E"/>
    <w:rsid w:val="4FFA3385"/>
    <w:rsid w:val="50CD7D7E"/>
    <w:rsid w:val="51D406EE"/>
    <w:rsid w:val="526633BC"/>
    <w:rsid w:val="55BB7704"/>
    <w:rsid w:val="55E003E1"/>
    <w:rsid w:val="601B2386"/>
    <w:rsid w:val="61C82E1B"/>
    <w:rsid w:val="64BF2C1A"/>
    <w:rsid w:val="68C15785"/>
    <w:rsid w:val="6AED6C1C"/>
    <w:rsid w:val="6C3D4EEE"/>
    <w:rsid w:val="6D2F5CDA"/>
    <w:rsid w:val="6D976AA2"/>
    <w:rsid w:val="6F932C50"/>
    <w:rsid w:val="707A36E2"/>
    <w:rsid w:val="713A453E"/>
    <w:rsid w:val="757627FF"/>
    <w:rsid w:val="771B69C6"/>
    <w:rsid w:val="7A5C0F35"/>
    <w:rsid w:val="7C1E4109"/>
    <w:rsid w:val="7C925059"/>
    <w:rsid w:val="7E2D22FE"/>
    <w:rsid w:val="7F79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2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22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22C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2CA8"/>
  </w:style>
  <w:style w:type="character" w:styleId="a7">
    <w:name w:val="FollowedHyperlink"/>
    <w:basedOn w:val="a0"/>
    <w:uiPriority w:val="99"/>
    <w:semiHidden/>
    <w:unhideWhenUsed/>
    <w:qFormat/>
    <w:rsid w:val="00022CA8"/>
    <w:rPr>
      <w:color w:val="800080"/>
      <w:u w:val="none"/>
    </w:rPr>
  </w:style>
  <w:style w:type="character" w:styleId="a8">
    <w:name w:val="Emphasis"/>
    <w:basedOn w:val="a0"/>
    <w:uiPriority w:val="20"/>
    <w:qFormat/>
    <w:rsid w:val="00022CA8"/>
  </w:style>
  <w:style w:type="character" w:styleId="a9">
    <w:name w:val="Hyperlink"/>
    <w:basedOn w:val="a0"/>
    <w:uiPriority w:val="99"/>
    <w:unhideWhenUsed/>
    <w:qFormat/>
    <w:rsid w:val="00022CA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022C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2CA8"/>
    <w:rPr>
      <w:sz w:val="18"/>
      <w:szCs w:val="18"/>
    </w:rPr>
  </w:style>
  <w:style w:type="character" w:customStyle="1" w:styleId="dothide">
    <w:name w:val="dot_hide"/>
    <w:basedOn w:val="a0"/>
    <w:qFormat/>
    <w:rsid w:val="00022CA8"/>
    <w:rPr>
      <w:vanish/>
    </w:rPr>
  </w:style>
  <w:style w:type="character" w:customStyle="1" w:styleId="on">
    <w:name w:val="on"/>
    <w:basedOn w:val="a0"/>
    <w:qFormat/>
    <w:rsid w:val="00022CA8"/>
    <w:rPr>
      <w:color w:val="D70E19"/>
    </w:rPr>
  </w:style>
  <w:style w:type="character" w:customStyle="1" w:styleId="on1">
    <w:name w:val="on1"/>
    <w:basedOn w:val="a0"/>
    <w:qFormat/>
    <w:rsid w:val="00022CA8"/>
    <w:rPr>
      <w:color w:val="FFFFFF"/>
      <w:shd w:val="clear" w:color="auto" w:fill="D70E19"/>
    </w:rPr>
  </w:style>
  <w:style w:type="character" w:customStyle="1" w:styleId="on2">
    <w:name w:val="on2"/>
    <w:basedOn w:val="a0"/>
    <w:qFormat/>
    <w:rsid w:val="00022CA8"/>
    <w:rPr>
      <w:color w:val="D70E19"/>
      <w:shd w:val="clear" w:color="auto" w:fill="FFFFFF"/>
    </w:rPr>
  </w:style>
  <w:style w:type="character" w:customStyle="1" w:styleId="on3">
    <w:name w:val="on3"/>
    <w:basedOn w:val="a0"/>
    <w:qFormat/>
    <w:rsid w:val="00022CA8"/>
    <w:rPr>
      <w:color w:val="FFFFFF"/>
      <w:shd w:val="clear" w:color="auto" w:fill="D70E19"/>
    </w:rPr>
  </w:style>
  <w:style w:type="character" w:customStyle="1" w:styleId="dotshow">
    <w:name w:val="dot_show"/>
    <w:basedOn w:val="a0"/>
    <w:qFormat/>
    <w:rsid w:val="00022CA8"/>
  </w:style>
  <w:style w:type="character" w:customStyle="1" w:styleId="on4">
    <w:name w:val="on4"/>
    <w:basedOn w:val="a0"/>
    <w:qFormat/>
    <w:rsid w:val="00022CA8"/>
    <w:rPr>
      <w:color w:val="D70E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ocke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9742-AFA2-4D48-8D78-F49DA2B2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1236</Characters>
  <Application>Microsoft Office Word</Application>
  <DocSecurity>4</DocSecurity>
  <Lines>10</Lines>
  <Paragraphs>2</Paragraphs>
  <ScaleCrop>false</ScaleCrop>
  <Company>CNSTOCK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郑渊勤</dc:creator>
  <cp:lastModifiedBy>ZHONGM</cp:lastModifiedBy>
  <cp:revision>2</cp:revision>
  <dcterms:created xsi:type="dcterms:W3CDTF">2024-08-29T16:05:00Z</dcterms:created>
  <dcterms:modified xsi:type="dcterms:W3CDTF">2024-08-29T16:05:00Z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627131816B1840BCBF49044D9AE2FE2B</vt:lpwstr>
  </property>
  <property fmtid="{D5CDD505-2E9C-101B-9397-08002B2CF9AE}" pid="4" name="fileWhereFroms">
    <vt:lpwstr>PpjeLB1gRN0lwrPqMaCTknSFydioIrXI4i/r9Tn/LhMpbImZB6YWgt4YKZ5wkDdG0mNo7iQcTpQuXgp2YsgaDNA9Zcc0qWEwSDUgOVHSUPCL1Kex5PfDuKQOg5o6epUR0IJEMlv3HZmZQAkeHFxLEchq6/gQADFzOXcfh9hCeicdppoGyvBFP81m5W+QWoHnP/ojmbTVqJ1kJBQPfM8/VtDWVq/f/t8QmsfEJxJX0+UmAohkm+UP/oqwOrVRZH/</vt:lpwstr>
  </property>
</Properties>
</file>