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23" w:rsidRDefault="00280D96" w:rsidP="008717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宝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盈基金管理有限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8717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91768D">
        <w:rPr>
          <w:rFonts w:ascii="仿宋" w:eastAsia="仿宋" w:hAnsi="仿宋"/>
          <w:b/>
          <w:color w:val="000000" w:themeColor="text1"/>
          <w:sz w:val="32"/>
          <w:szCs w:val="32"/>
        </w:rPr>
        <w:t>63</w:t>
      </w:r>
      <w:r w:rsidR="00C14FB5" w:rsidRPr="00C14FB5">
        <w:rPr>
          <w:rFonts w:ascii="仿宋" w:eastAsia="仿宋" w:hAnsi="仿宋" w:hint="eastAsia"/>
          <w:b/>
          <w:color w:val="000000" w:themeColor="text1"/>
          <w:sz w:val="32"/>
          <w:szCs w:val="32"/>
        </w:rPr>
        <w:t>只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9E72C9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 w:rsidR="00280D96" w:rsidRPr="00280D96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1F1F94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280D96" w:rsidRPr="00280D9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Default="00B16987" w:rsidP="008717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37AEE" w:rsidRPr="005E088E" w:rsidRDefault="00237AEE" w:rsidP="008717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237AEE" w:rsidRDefault="00B16987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本公司董事会及董事保证基金</w:t>
      </w:r>
      <w:r w:rsidR="00C42F02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237AEE" w:rsidRDefault="00280D96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宝盈基金管理有限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  <w:r w:rsidR="00056EE0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旗下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宝盈鸿利收益灵活配置混合型证券投资基金、宝盈泛沿海区域增长混合型证券投资基金、宝盈策略增长混合型证券投资基金、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宝盈资源优选混合型证券投资基金、宝盈增强收益债券型证券投资基金、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宝盈核心优势灵活配置混合型证券投资基金、宝</w:t>
      </w:r>
      <w:bookmarkStart w:id="0" w:name="_GoBack"/>
      <w:bookmarkEnd w:id="0"/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盈货币市场证券投资基金、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宝盈中证100指数增强型证券投资基金、宝盈新价值灵活配置混合型证券投资基金、宝盈转型动力灵活配置混合型证券投资基金、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宝盈祥瑞混合型证券投资基金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宝盈科技30灵活配置混合型证券投资基金、宝盈睿丰创新灵活配置混合型证券投资基金、宝盈先进制造灵活配置混合型证券投资基金、宝盈祥泰混合型证券投资基金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、宝盈新兴产业灵活配置混合型证券投资基金、宝盈优势产业灵活配置混合型证券投资基金、宝盈新锐灵活配置混合型证券投资基金、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宝盈国家安全战略沪港深股票型证券投资基金、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宝盈医疗健康沪港深股票型证券投资基金、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宝盈互联网沪港深灵活配置混合型证券投资基金、宝盈消费主题灵活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配置混合型证券投资基金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、宝盈盈泰纯债债券型证券投资基金、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宝盈人工智能主题股票型证券投资基金、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宝盈安泰短债债券型证券投资基金、宝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盈祥颐定期开放混合型证券投资基金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宝盈聚享纯债定期开放债券型发起式证券投资基金、宝盈品牌消费股票型证券投资基金</w:t>
      </w:r>
      <w:r w:rsidR="00971095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、宝盈盈润纯债债券型证券投资基金、宝盈融源可转债债券型证券投资基金、宝盈聚丰两年定期开放债券型证券投资基金</w:t>
      </w:r>
      <w:r w:rsidR="00F75BB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研究精选混合型证券投资基金、宝盈祥利稳健配置混合型证券投资基金、宝盈祥泽混合型证券投资基金、宝盈鸿盛债券型证券投资基金、宝盈龙头优选股票型证券投资基金、宝盈祥明一年定期开放混合型证券投资基金、宝盈盈旭纯债债券型证券投资基金、宝盈现代服务业混合型证券投资基金、宝盈创新驱动股票型证券投资基金、宝盈聚福39个月定期开放债券型证券投资基金</w:t>
      </w:r>
      <w:r w:rsidR="00FC428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、宝盈发展新动能股票型证券投资基金、宝盈祥裕增强回报混合型证券投资基金</w:t>
      </w:r>
      <w:r w:rsidR="00540844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、宝盈盈沛纯债债券型证券投资基金</w:t>
      </w:r>
      <w:r w:rsidR="00A9658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、宝盈基础产业混合型证券投资基金、宝盈智慧生活混合型证券投资基金</w:t>
      </w:r>
      <w:r w:rsidR="00237AEE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、宝盈祥乐一年持有期混合型证券投资基金</w:t>
      </w:r>
      <w:r w:rsid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06E8F" w:rsidRP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宝盈祥庆9个月持有期混合型证券投资基金</w:t>
      </w:r>
      <w:r w:rsid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06E8F" w:rsidRP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宝盈优质成长混合型证券投资基金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312050" w:rsidRP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宝盈成长精选混合型证券投资基金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312050" w:rsidRP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宝盈品质甄选混合型证券投资基金</w:t>
      </w:r>
      <w:r w:rsid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52B6E" w:rsidRP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宝盈祥和9个月定期开放混合型证券投资基金</w:t>
      </w:r>
      <w:r w:rsid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52B6E" w:rsidRP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宝盈安盛中短债债券型证券投资基金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790D3B">
        <w:rPr>
          <w:rFonts w:ascii="仿宋_GB2312" w:eastAsia="仿宋_GB2312" w:hAnsi="仿宋"/>
          <w:color w:val="000000" w:themeColor="text1"/>
          <w:sz w:val="32"/>
          <w:szCs w:val="32"/>
        </w:rPr>
        <w:t>宝盈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祥琪</w:t>
      </w:r>
      <w:r w:rsidR="00790D3B">
        <w:rPr>
          <w:rFonts w:ascii="仿宋_GB2312" w:eastAsia="仿宋_GB2312" w:hAnsi="仿宋"/>
          <w:color w:val="000000" w:themeColor="text1"/>
          <w:sz w:val="32"/>
          <w:szCs w:val="32"/>
        </w:rPr>
        <w:t>混合型证券投资基金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新能源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产业混合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型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发起式证券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投资基金、宝盈国证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证券龙头指数型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发起式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证券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投资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宝盈聚鑫纯债一年定期开放债券型发起式证券投资基金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宝盈中证沪港深科技龙头指数型发起式证券投资基金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宝盈半导体产业混合型发起式证券投资基金</w:t>
      </w:r>
      <w:r w:rsidR="000D49C8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0D49C8" w:rsidRPr="000D49C8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宝盈中证同业存单AAA指数7天持有期证券投资基金</w:t>
      </w:r>
      <w:r w:rsid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E72C9" w:rsidRP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宝盈中债0-5年政策性金融债指数证券投资基金</w:t>
      </w:r>
      <w:r w:rsid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E72C9" w:rsidRP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宝盈华证龙头红利50指数型发起式证券投资基金</w:t>
      </w:r>
      <w:r w:rsidR="0091768D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1768D" w:rsidRPr="0091768D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宝盈纳斯达克100指数型发起式证券投资基金（QDII）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共</w:t>
      </w:r>
      <w:r w:rsidR="0091768D">
        <w:rPr>
          <w:rFonts w:ascii="仿宋_GB2312" w:eastAsia="仿宋_GB2312" w:hAnsi="仿宋" w:hint="eastAsia"/>
          <w:color w:val="000000" w:themeColor="text1"/>
          <w:sz w:val="32"/>
          <w:szCs w:val="32"/>
        </w:rPr>
        <w:t>63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只基金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540844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202</w:t>
      </w:r>
      <w:r w:rsidR="009E72C9">
        <w:rPr>
          <w:rFonts w:ascii="仿宋_GB2312" w:eastAsia="仿宋_GB2312" w:hAnsi="仿宋"/>
          <w:color w:val="000000" w:themeColor="text1"/>
          <w:sz w:val="32"/>
          <w:szCs w:val="32"/>
        </w:rPr>
        <w:t>4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1F1F94">
        <w:rPr>
          <w:rFonts w:ascii="仿宋_GB2312" w:eastAsia="仿宋_GB2312" w:hAnsi="仿宋" w:hint="eastAsia"/>
          <w:color w:val="000000" w:themeColor="text1"/>
          <w:sz w:val="32"/>
          <w:szCs w:val="32"/>
        </w:rPr>
        <w:t>中期</w:t>
      </w:r>
      <w:r w:rsidR="00FC428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报告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全文于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20</w:t>
      </w:r>
      <w:r w:rsidR="000D49C8">
        <w:rPr>
          <w:rFonts w:ascii="仿宋_GB2312" w:eastAsia="仿宋_GB2312" w:hAnsi="仿宋" w:hint="eastAsia"/>
          <w:color w:val="000000" w:themeColor="text1"/>
          <w:sz w:val="32"/>
          <w:szCs w:val="32"/>
        </w:rPr>
        <w:t>24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1F1F94">
        <w:rPr>
          <w:rFonts w:ascii="仿宋_GB2312" w:eastAsia="仿宋_GB2312" w:hAnsi="仿宋"/>
          <w:color w:val="000000" w:themeColor="text1"/>
          <w:sz w:val="32"/>
          <w:szCs w:val="32"/>
        </w:rPr>
        <w:t>8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1F1F94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="001F1F94">
        <w:rPr>
          <w:rFonts w:ascii="仿宋_GB2312" w:eastAsia="仿宋_GB2312" w:hAnsi="仿宋"/>
          <w:color w:val="000000" w:themeColor="text1"/>
          <w:sz w:val="32"/>
          <w:szCs w:val="32"/>
        </w:rPr>
        <w:t>0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日在</w:t>
      </w:r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本公司网站（</w:t>
      </w:r>
      <w:hyperlink r:id="rId8" w:history="1">
        <w:r w:rsidR="00DC5D37" w:rsidRPr="00237AEE">
          <w:rPr>
            <w:rStyle w:val="a7"/>
            <w:rFonts w:ascii="仿宋_GB2312" w:eastAsia="仿宋_GB2312" w:hAnsi="仿宋" w:hint="eastAsia"/>
            <w:sz w:val="32"/>
            <w:szCs w:val="32"/>
          </w:rPr>
          <w:t>http://www.byfunds.com</w:t>
        </w:r>
      </w:hyperlink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）和中国证监会基金电子披露网站（</w:t>
      </w:r>
      <w:hyperlink r:id="rId9" w:history="1">
        <w:r w:rsidR="00DC5D37" w:rsidRPr="00237AEE">
          <w:rPr>
            <w:rStyle w:val="a7"/>
            <w:rFonts w:ascii="仿宋_GB2312" w:eastAsia="仿宋_GB2312" w:hAnsi="仿宋" w:hint="eastAsia"/>
            <w:sz w:val="32"/>
            <w:szCs w:val="32"/>
          </w:rPr>
          <w:t>http://eid.csrc.gov.cn/fund</w:t>
        </w:r>
      </w:hyperlink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）披露，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供投资者查阅。如有疑问可拨打本公司客服电话（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400-8888-300 (免长话费)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）咨询。</w:t>
      </w:r>
    </w:p>
    <w:p w:rsidR="00BB3501" w:rsidRPr="00237AEE" w:rsidRDefault="00BB3501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本基金管</w:t>
      </w:r>
      <w:r w:rsidR="000C1032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A6087F" w:rsidRDefault="00BB3501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特此公告。</w:t>
      </w:r>
    </w:p>
    <w:p w:rsidR="00237AEE" w:rsidRDefault="00237AEE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237AEE" w:rsidRPr="00237AEE" w:rsidRDefault="00237AEE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B3501" w:rsidRPr="00237AEE" w:rsidRDefault="00A6087F" w:rsidP="00237AEE">
      <w:pPr>
        <w:spacing w:line="360" w:lineRule="auto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 宝盈基金管理有限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</w:p>
    <w:p w:rsidR="00BB3501" w:rsidRPr="00237AEE" w:rsidRDefault="00BB3501" w:rsidP="00237AEE">
      <w:pPr>
        <w:spacing w:line="360" w:lineRule="auto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  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20</w:t>
      </w:r>
      <w:r w:rsidR="000D49C8">
        <w:rPr>
          <w:rFonts w:ascii="仿宋_GB2312" w:eastAsia="仿宋_GB2312" w:hAnsi="仿宋" w:hint="eastAsia"/>
          <w:color w:val="000000" w:themeColor="text1"/>
          <w:sz w:val="32"/>
          <w:szCs w:val="32"/>
        </w:rPr>
        <w:t>24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1F1F94">
        <w:rPr>
          <w:rFonts w:ascii="仿宋_GB2312" w:eastAsia="仿宋_GB2312" w:hAnsi="仿宋"/>
          <w:color w:val="000000" w:themeColor="text1"/>
          <w:sz w:val="32"/>
          <w:szCs w:val="32"/>
        </w:rPr>
        <w:t>8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1F1F94">
        <w:rPr>
          <w:rFonts w:ascii="仿宋_GB2312" w:eastAsia="仿宋_GB2312" w:hAnsi="仿宋"/>
          <w:color w:val="000000" w:themeColor="text1"/>
          <w:sz w:val="32"/>
          <w:szCs w:val="32"/>
        </w:rPr>
        <w:t>30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sectPr w:rsidR="00BB3501" w:rsidRPr="00237AE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89" w:rsidRDefault="00D20D89" w:rsidP="009A149B">
      <w:r>
        <w:separator/>
      </w:r>
    </w:p>
  </w:endnote>
  <w:endnote w:type="continuationSeparator" w:id="0">
    <w:p w:rsidR="00D20D89" w:rsidRDefault="00D20D8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310B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1768D" w:rsidRPr="0091768D">
          <w:rPr>
            <w:noProof/>
            <w:lang w:val="zh-CN"/>
          </w:rPr>
          <w:t>3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310B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71796" w:rsidRPr="0087179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89" w:rsidRDefault="00D20D89" w:rsidP="009A149B">
      <w:r>
        <w:separator/>
      </w:r>
    </w:p>
  </w:footnote>
  <w:footnote w:type="continuationSeparator" w:id="0">
    <w:p w:rsidR="00D20D89" w:rsidRDefault="00D20D8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49C8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1F94"/>
    <w:rsid w:val="001F533E"/>
    <w:rsid w:val="0021172E"/>
    <w:rsid w:val="00221DE2"/>
    <w:rsid w:val="00234298"/>
    <w:rsid w:val="002343BD"/>
    <w:rsid w:val="00237AEE"/>
    <w:rsid w:val="002471D4"/>
    <w:rsid w:val="00253326"/>
    <w:rsid w:val="00261CDE"/>
    <w:rsid w:val="0026276F"/>
    <w:rsid w:val="00265E9A"/>
    <w:rsid w:val="00276CA4"/>
    <w:rsid w:val="00280D96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2050"/>
    <w:rsid w:val="0031471A"/>
    <w:rsid w:val="00332619"/>
    <w:rsid w:val="00333802"/>
    <w:rsid w:val="003467B5"/>
    <w:rsid w:val="00355B7C"/>
    <w:rsid w:val="00361065"/>
    <w:rsid w:val="0036248F"/>
    <w:rsid w:val="0036463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23B1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1430"/>
    <w:rsid w:val="004F7313"/>
    <w:rsid w:val="005158A6"/>
    <w:rsid w:val="0052094C"/>
    <w:rsid w:val="005310B6"/>
    <w:rsid w:val="00534A41"/>
    <w:rsid w:val="0053650E"/>
    <w:rsid w:val="00540844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B13"/>
    <w:rsid w:val="005F4D9C"/>
    <w:rsid w:val="005F77F5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4B3F"/>
    <w:rsid w:val="0066627D"/>
    <w:rsid w:val="006832A2"/>
    <w:rsid w:val="00684A20"/>
    <w:rsid w:val="00690EC4"/>
    <w:rsid w:val="006962CB"/>
    <w:rsid w:val="006A0BB0"/>
    <w:rsid w:val="006A7C66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0D3B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277D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A88"/>
    <w:rsid w:val="00866E5A"/>
    <w:rsid w:val="00871796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768D"/>
    <w:rsid w:val="0092312D"/>
    <w:rsid w:val="00933628"/>
    <w:rsid w:val="009465EA"/>
    <w:rsid w:val="009506DC"/>
    <w:rsid w:val="0095513D"/>
    <w:rsid w:val="009566C4"/>
    <w:rsid w:val="00956DD9"/>
    <w:rsid w:val="009628AE"/>
    <w:rsid w:val="00967A04"/>
    <w:rsid w:val="00971095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2C9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87F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587"/>
    <w:rsid w:val="00AB49A1"/>
    <w:rsid w:val="00AC10B0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59F1"/>
    <w:rsid w:val="00B504F2"/>
    <w:rsid w:val="00B517DE"/>
    <w:rsid w:val="00B51CE1"/>
    <w:rsid w:val="00B61D0F"/>
    <w:rsid w:val="00B64EDD"/>
    <w:rsid w:val="00B6548B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A13"/>
    <w:rsid w:val="00BC6FFD"/>
    <w:rsid w:val="00BC778B"/>
    <w:rsid w:val="00BC7AFE"/>
    <w:rsid w:val="00BD1958"/>
    <w:rsid w:val="00BD3CFA"/>
    <w:rsid w:val="00BD65AF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FB5"/>
    <w:rsid w:val="00C22765"/>
    <w:rsid w:val="00C22816"/>
    <w:rsid w:val="00C232AD"/>
    <w:rsid w:val="00C234C6"/>
    <w:rsid w:val="00C2753D"/>
    <w:rsid w:val="00C3318B"/>
    <w:rsid w:val="00C3553B"/>
    <w:rsid w:val="00C41D59"/>
    <w:rsid w:val="00C42F02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D8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B60F9"/>
    <w:rsid w:val="00CC2F35"/>
    <w:rsid w:val="00CC40C3"/>
    <w:rsid w:val="00CD42C4"/>
    <w:rsid w:val="00CE43F8"/>
    <w:rsid w:val="00CE5938"/>
    <w:rsid w:val="00CE7C8B"/>
    <w:rsid w:val="00CF01CC"/>
    <w:rsid w:val="00CF6D5C"/>
    <w:rsid w:val="00D06E8F"/>
    <w:rsid w:val="00D10B1F"/>
    <w:rsid w:val="00D11E1F"/>
    <w:rsid w:val="00D20C81"/>
    <w:rsid w:val="00D20D89"/>
    <w:rsid w:val="00D3262F"/>
    <w:rsid w:val="00D34479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D37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5F23"/>
    <w:rsid w:val="00F469D5"/>
    <w:rsid w:val="00F479BA"/>
    <w:rsid w:val="00F47FEE"/>
    <w:rsid w:val="00F527B3"/>
    <w:rsid w:val="00F52B6E"/>
    <w:rsid w:val="00F632AF"/>
    <w:rsid w:val="00F6382D"/>
    <w:rsid w:val="00F63F55"/>
    <w:rsid w:val="00F66378"/>
    <w:rsid w:val="00F71C51"/>
    <w:rsid w:val="00F75BB7"/>
    <w:rsid w:val="00F77F4B"/>
    <w:rsid w:val="00F9100C"/>
    <w:rsid w:val="00FA0934"/>
    <w:rsid w:val="00FA653D"/>
    <w:rsid w:val="00FB23EE"/>
    <w:rsid w:val="00FC34DF"/>
    <w:rsid w:val="00FC4281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fund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42DF-F981-4EDC-BDFC-48F2079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4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2024-08-29T16:04:00Z</dcterms:created>
  <dcterms:modified xsi:type="dcterms:W3CDTF">2024-08-29T16:04:00Z</dcterms:modified>
</cp:coreProperties>
</file>