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0B69" w:rsidRDefault="007A6C4C">
      <w:pPr>
        <w:spacing w:line="360" w:lineRule="auto"/>
        <w:ind w:firstLineChars="50" w:firstLine="120"/>
        <w:jc w:val="center"/>
        <w:rPr>
          <w:rFonts w:asciiTheme="minorEastAsia" w:hAnsiTheme="minorEastAsia"/>
          <w:b/>
          <w:color w:val="000000" w:themeColor="text1"/>
          <w:sz w:val="24"/>
          <w:szCs w:val="24"/>
        </w:rPr>
      </w:pPr>
      <w:r>
        <w:rPr>
          <w:rFonts w:asciiTheme="minorEastAsia" w:hAnsiTheme="minorEastAsia" w:hint="eastAsia"/>
          <w:b/>
          <w:color w:val="000000" w:themeColor="text1"/>
          <w:sz w:val="24"/>
          <w:szCs w:val="24"/>
        </w:rPr>
        <w:t>中泰证券</w:t>
      </w:r>
      <w:r>
        <w:rPr>
          <w:rFonts w:asciiTheme="minorEastAsia" w:hAnsiTheme="minorEastAsia"/>
          <w:b/>
          <w:color w:val="000000" w:themeColor="text1"/>
          <w:sz w:val="24"/>
          <w:szCs w:val="24"/>
        </w:rPr>
        <w:t>（</w:t>
      </w:r>
      <w:r>
        <w:rPr>
          <w:rFonts w:asciiTheme="minorEastAsia" w:hAnsiTheme="minorEastAsia" w:hint="eastAsia"/>
          <w:b/>
          <w:color w:val="000000" w:themeColor="text1"/>
          <w:sz w:val="24"/>
          <w:szCs w:val="24"/>
        </w:rPr>
        <w:t>上海</w:t>
      </w:r>
      <w:r>
        <w:rPr>
          <w:rFonts w:asciiTheme="minorEastAsia" w:hAnsiTheme="minorEastAsia"/>
          <w:b/>
          <w:color w:val="000000" w:themeColor="text1"/>
          <w:sz w:val="24"/>
          <w:szCs w:val="24"/>
        </w:rPr>
        <w:t>）</w:t>
      </w:r>
      <w:r>
        <w:rPr>
          <w:rFonts w:asciiTheme="minorEastAsia" w:hAnsiTheme="minorEastAsia" w:hint="eastAsia"/>
          <w:b/>
          <w:color w:val="000000" w:themeColor="text1"/>
          <w:sz w:val="24"/>
          <w:szCs w:val="24"/>
        </w:rPr>
        <w:t>资产管理有限公司旗下基金</w:t>
      </w:r>
    </w:p>
    <w:p w:rsidR="004D0B69" w:rsidRDefault="007A6C4C">
      <w:pPr>
        <w:spacing w:line="360" w:lineRule="auto"/>
        <w:ind w:firstLineChars="50" w:firstLine="120"/>
        <w:jc w:val="center"/>
        <w:rPr>
          <w:rFonts w:asciiTheme="minorEastAsia" w:hAnsiTheme="minorEastAsia"/>
          <w:b/>
          <w:color w:val="000000" w:themeColor="text1"/>
          <w:sz w:val="24"/>
          <w:szCs w:val="24"/>
        </w:rPr>
      </w:pPr>
      <w:r>
        <w:rPr>
          <w:rFonts w:asciiTheme="minorEastAsia" w:hAnsiTheme="minorEastAsia" w:hint="eastAsia"/>
          <w:b/>
          <w:color w:val="000000" w:themeColor="text1"/>
          <w:sz w:val="24"/>
          <w:szCs w:val="24"/>
        </w:rPr>
        <w:t>2</w:t>
      </w:r>
      <w:r>
        <w:rPr>
          <w:rFonts w:asciiTheme="minorEastAsia" w:hAnsiTheme="minorEastAsia"/>
          <w:b/>
          <w:color w:val="000000" w:themeColor="text1"/>
          <w:sz w:val="24"/>
          <w:szCs w:val="24"/>
        </w:rPr>
        <w:t>02</w:t>
      </w:r>
      <w:r w:rsidR="008F15D2">
        <w:rPr>
          <w:rFonts w:asciiTheme="minorEastAsia" w:hAnsiTheme="minorEastAsia" w:hint="eastAsia"/>
          <w:b/>
          <w:color w:val="000000" w:themeColor="text1"/>
          <w:sz w:val="24"/>
          <w:szCs w:val="24"/>
        </w:rPr>
        <w:t>4</w:t>
      </w:r>
      <w:r>
        <w:rPr>
          <w:rFonts w:asciiTheme="minorEastAsia" w:hAnsiTheme="minorEastAsia" w:hint="eastAsia"/>
          <w:b/>
          <w:color w:val="000000" w:themeColor="text1"/>
          <w:sz w:val="24"/>
          <w:szCs w:val="24"/>
        </w:rPr>
        <w:t>年中期报告提示性公告</w:t>
      </w:r>
    </w:p>
    <w:p w:rsidR="004D0B69" w:rsidRDefault="004D0B69">
      <w:pPr>
        <w:spacing w:line="360" w:lineRule="auto"/>
        <w:ind w:firstLineChars="50" w:firstLine="161"/>
        <w:jc w:val="center"/>
        <w:rPr>
          <w:rFonts w:asciiTheme="minorEastAsia" w:hAnsiTheme="minorEastAsia"/>
          <w:b/>
          <w:color w:val="000000" w:themeColor="text1"/>
          <w:sz w:val="32"/>
          <w:szCs w:val="32"/>
        </w:rPr>
      </w:pPr>
    </w:p>
    <w:p w:rsidR="004D0B69" w:rsidRDefault="007A6C4C">
      <w:pPr>
        <w:spacing w:line="360" w:lineRule="auto"/>
        <w:ind w:firstLineChars="250" w:firstLine="525"/>
        <w:rPr>
          <w:rFonts w:asciiTheme="minorEastAsia" w:hAnsiTheme="minorEastAsia"/>
          <w:color w:val="000000" w:themeColor="text1"/>
          <w:szCs w:val="21"/>
        </w:rPr>
      </w:pPr>
      <w:r>
        <w:rPr>
          <w:rFonts w:asciiTheme="minorEastAsia" w:hAnsiTheme="minorEastAsia" w:hint="eastAsia"/>
          <w:color w:val="000000" w:themeColor="text1"/>
          <w:szCs w:val="21"/>
        </w:rPr>
        <w:t>中泰证券（上海）资产管理有限公司（以下</w:t>
      </w:r>
      <w:r>
        <w:rPr>
          <w:rFonts w:asciiTheme="minorEastAsia" w:hAnsiTheme="minorEastAsia"/>
          <w:color w:val="000000" w:themeColor="text1"/>
          <w:szCs w:val="21"/>
        </w:rPr>
        <w:t>简称</w:t>
      </w:r>
      <w:r>
        <w:rPr>
          <w:rFonts w:asciiTheme="minorEastAsia" w:hAnsiTheme="minorEastAsia"/>
          <w:color w:val="000000" w:themeColor="text1"/>
          <w:szCs w:val="21"/>
        </w:rPr>
        <w:t>“</w:t>
      </w:r>
      <w:r>
        <w:rPr>
          <w:rFonts w:asciiTheme="minorEastAsia" w:hAnsiTheme="minorEastAsia" w:hint="eastAsia"/>
          <w:color w:val="000000" w:themeColor="text1"/>
          <w:szCs w:val="21"/>
        </w:rPr>
        <w:t>本公司</w:t>
      </w:r>
      <w:r>
        <w:rPr>
          <w:rFonts w:asciiTheme="minorEastAsia" w:hAnsiTheme="minorEastAsia"/>
          <w:color w:val="000000" w:themeColor="text1"/>
          <w:szCs w:val="21"/>
        </w:rPr>
        <w:t>”</w:t>
      </w:r>
      <w:r>
        <w:rPr>
          <w:rFonts w:asciiTheme="minorEastAsia" w:hAnsiTheme="minorEastAsia" w:hint="eastAsia"/>
          <w:color w:val="000000" w:themeColor="text1"/>
          <w:szCs w:val="21"/>
        </w:rPr>
        <w:t>或</w:t>
      </w:r>
      <w:r>
        <w:rPr>
          <w:rFonts w:asciiTheme="minorEastAsia" w:hAnsiTheme="minorEastAsia"/>
          <w:color w:val="000000" w:themeColor="text1"/>
          <w:szCs w:val="21"/>
        </w:rPr>
        <w:t>“</w:t>
      </w:r>
      <w:r>
        <w:rPr>
          <w:rFonts w:asciiTheme="minorEastAsia" w:hAnsiTheme="minorEastAsia" w:hint="eastAsia"/>
          <w:color w:val="000000" w:themeColor="text1"/>
          <w:szCs w:val="21"/>
        </w:rPr>
        <w:t>基金</w:t>
      </w:r>
      <w:r>
        <w:rPr>
          <w:rFonts w:asciiTheme="minorEastAsia" w:hAnsiTheme="minorEastAsia"/>
          <w:color w:val="000000" w:themeColor="text1"/>
          <w:szCs w:val="21"/>
        </w:rPr>
        <w:t>管理人</w:t>
      </w:r>
      <w:r>
        <w:rPr>
          <w:rFonts w:asciiTheme="minorEastAsia" w:hAnsiTheme="minorEastAsia"/>
          <w:color w:val="000000" w:themeColor="text1"/>
          <w:szCs w:val="21"/>
        </w:rPr>
        <w:t>”</w:t>
      </w:r>
      <w:r>
        <w:rPr>
          <w:rFonts w:asciiTheme="minorEastAsia" w:hAnsiTheme="minorEastAsia" w:hint="eastAsia"/>
          <w:color w:val="000000" w:themeColor="text1"/>
          <w:szCs w:val="21"/>
        </w:rPr>
        <w:t>）董事会及董事保证本公司旗下基金</w:t>
      </w:r>
      <w:r>
        <w:rPr>
          <w:rFonts w:asciiTheme="minorEastAsia" w:hAnsiTheme="minorEastAsia" w:hint="eastAsia"/>
          <w:color w:val="000000" w:themeColor="text1"/>
          <w:szCs w:val="21"/>
        </w:rPr>
        <w:t>20</w:t>
      </w:r>
      <w:r>
        <w:rPr>
          <w:rFonts w:asciiTheme="minorEastAsia" w:hAnsiTheme="minorEastAsia"/>
          <w:color w:val="000000" w:themeColor="text1"/>
          <w:szCs w:val="21"/>
        </w:rPr>
        <w:t>2</w:t>
      </w:r>
      <w:r w:rsidR="008F15D2">
        <w:rPr>
          <w:rFonts w:asciiTheme="minorEastAsia" w:hAnsiTheme="minorEastAsia" w:hint="eastAsia"/>
          <w:color w:val="000000" w:themeColor="text1"/>
          <w:szCs w:val="21"/>
        </w:rPr>
        <w:t>4</w:t>
      </w:r>
      <w:r>
        <w:rPr>
          <w:rFonts w:asciiTheme="minorEastAsia" w:hAnsiTheme="minorEastAsia" w:hint="eastAsia"/>
          <w:color w:val="000000" w:themeColor="text1"/>
          <w:szCs w:val="21"/>
        </w:rPr>
        <w:t>年中期报告所载资料不存在虚假记载、误导性陈述或重大遗漏，并对其内容的真实性、准确性和完整性承担个别及连带责任。</w:t>
      </w:r>
    </w:p>
    <w:p w:rsidR="004D0B69" w:rsidRDefault="007A6C4C">
      <w:pPr>
        <w:spacing w:line="360" w:lineRule="auto"/>
        <w:ind w:firstLineChars="250" w:firstLine="525"/>
        <w:rPr>
          <w:rFonts w:asciiTheme="minorEastAsia" w:hAnsiTheme="minorEastAsia"/>
          <w:color w:val="000000" w:themeColor="text1"/>
          <w:szCs w:val="21"/>
        </w:rPr>
      </w:pPr>
      <w:r>
        <w:rPr>
          <w:rFonts w:asciiTheme="minorEastAsia" w:hAnsiTheme="minorEastAsia" w:hint="eastAsia"/>
          <w:color w:val="000000" w:themeColor="text1"/>
          <w:szCs w:val="21"/>
        </w:rPr>
        <w:t>本</w:t>
      </w:r>
      <w:r>
        <w:rPr>
          <w:rFonts w:asciiTheme="minorEastAsia" w:hAnsiTheme="minorEastAsia"/>
          <w:color w:val="000000" w:themeColor="text1"/>
          <w:szCs w:val="21"/>
        </w:rPr>
        <w:t>公司</w:t>
      </w:r>
      <w:r>
        <w:rPr>
          <w:rFonts w:asciiTheme="minorEastAsia" w:hAnsiTheme="minorEastAsia" w:hint="eastAsia"/>
          <w:color w:val="000000" w:themeColor="text1"/>
          <w:szCs w:val="21"/>
        </w:rPr>
        <w:t>旗下</w:t>
      </w:r>
      <w:r w:rsidR="00B124F6">
        <w:rPr>
          <w:rFonts w:asciiTheme="minorEastAsia" w:hAnsiTheme="minorEastAsia" w:hint="eastAsia"/>
          <w:color w:val="000000" w:themeColor="text1"/>
          <w:szCs w:val="21"/>
        </w:rPr>
        <w:t>2</w:t>
      </w:r>
      <w:r w:rsidR="008F15D2">
        <w:rPr>
          <w:rFonts w:asciiTheme="minorEastAsia" w:hAnsiTheme="minorEastAsia" w:hint="eastAsia"/>
          <w:color w:val="000000" w:themeColor="text1"/>
          <w:szCs w:val="21"/>
        </w:rPr>
        <w:t>9</w:t>
      </w:r>
      <w:r>
        <w:rPr>
          <w:rFonts w:asciiTheme="minorEastAsia" w:hAnsiTheme="minorEastAsia" w:hint="eastAsia"/>
          <w:color w:val="000000" w:themeColor="text1"/>
          <w:szCs w:val="21"/>
        </w:rPr>
        <w:t>只基金（具体基金列表详见附件）的</w:t>
      </w:r>
      <w:r>
        <w:rPr>
          <w:rFonts w:asciiTheme="minorEastAsia" w:hAnsiTheme="minorEastAsia" w:hint="eastAsia"/>
          <w:color w:val="000000" w:themeColor="text1"/>
          <w:szCs w:val="21"/>
        </w:rPr>
        <w:t>20</w:t>
      </w:r>
      <w:r>
        <w:rPr>
          <w:rFonts w:asciiTheme="minorEastAsia" w:hAnsiTheme="minorEastAsia"/>
          <w:color w:val="000000" w:themeColor="text1"/>
          <w:szCs w:val="21"/>
        </w:rPr>
        <w:t>2</w:t>
      </w:r>
      <w:r w:rsidR="008F15D2">
        <w:rPr>
          <w:rFonts w:asciiTheme="minorEastAsia" w:hAnsiTheme="minorEastAsia" w:hint="eastAsia"/>
          <w:color w:val="000000" w:themeColor="text1"/>
          <w:szCs w:val="21"/>
        </w:rPr>
        <w:t>4</w:t>
      </w:r>
      <w:r>
        <w:rPr>
          <w:rFonts w:asciiTheme="minorEastAsia" w:hAnsiTheme="minorEastAsia" w:hint="eastAsia"/>
          <w:color w:val="000000" w:themeColor="text1"/>
          <w:szCs w:val="21"/>
        </w:rPr>
        <w:t>年中期报告</w:t>
      </w:r>
      <w:r>
        <w:rPr>
          <w:rFonts w:asciiTheme="minorEastAsia" w:hAnsiTheme="minorEastAsia"/>
          <w:color w:val="000000" w:themeColor="text1"/>
          <w:szCs w:val="21"/>
        </w:rPr>
        <w:t>全文</w:t>
      </w:r>
      <w:r>
        <w:rPr>
          <w:rFonts w:asciiTheme="minorEastAsia" w:hAnsiTheme="minorEastAsia" w:hint="eastAsia"/>
          <w:color w:val="000000" w:themeColor="text1"/>
          <w:szCs w:val="21"/>
        </w:rPr>
        <w:t>于</w:t>
      </w:r>
      <w:r>
        <w:rPr>
          <w:rFonts w:asciiTheme="minorEastAsia" w:hAnsiTheme="minorEastAsia" w:hint="eastAsia"/>
          <w:color w:val="000000" w:themeColor="text1"/>
          <w:szCs w:val="21"/>
        </w:rPr>
        <w:t>2</w:t>
      </w:r>
      <w:r>
        <w:rPr>
          <w:rFonts w:asciiTheme="minorEastAsia" w:hAnsiTheme="minorEastAsia"/>
          <w:color w:val="000000" w:themeColor="text1"/>
          <w:szCs w:val="21"/>
        </w:rPr>
        <w:t>02</w:t>
      </w:r>
      <w:r w:rsidR="008F15D2">
        <w:rPr>
          <w:rFonts w:asciiTheme="minorEastAsia" w:hAnsiTheme="minorEastAsia" w:hint="eastAsia"/>
          <w:color w:val="000000" w:themeColor="text1"/>
          <w:szCs w:val="21"/>
        </w:rPr>
        <w:t>4</w:t>
      </w:r>
      <w:r>
        <w:rPr>
          <w:rFonts w:asciiTheme="minorEastAsia" w:hAnsiTheme="minorEastAsia" w:hint="eastAsia"/>
          <w:color w:val="000000" w:themeColor="text1"/>
          <w:szCs w:val="21"/>
        </w:rPr>
        <w:t>年</w:t>
      </w:r>
      <w:r>
        <w:rPr>
          <w:rFonts w:asciiTheme="minorEastAsia" w:hAnsiTheme="minorEastAsia"/>
          <w:color w:val="000000" w:themeColor="text1"/>
          <w:szCs w:val="21"/>
        </w:rPr>
        <w:t>8</w:t>
      </w:r>
      <w:r>
        <w:rPr>
          <w:rFonts w:asciiTheme="minorEastAsia" w:hAnsiTheme="minorEastAsia" w:hint="eastAsia"/>
          <w:color w:val="000000" w:themeColor="text1"/>
          <w:szCs w:val="21"/>
        </w:rPr>
        <w:t>月</w:t>
      </w:r>
      <w:r w:rsidR="00B124F6">
        <w:rPr>
          <w:rFonts w:asciiTheme="minorEastAsia" w:hAnsiTheme="minorEastAsia" w:hint="eastAsia"/>
          <w:color w:val="000000" w:themeColor="text1"/>
          <w:szCs w:val="21"/>
        </w:rPr>
        <w:t>2</w:t>
      </w:r>
      <w:r w:rsidR="008F15D2">
        <w:rPr>
          <w:rFonts w:asciiTheme="minorEastAsia" w:hAnsiTheme="minorEastAsia" w:hint="eastAsia"/>
          <w:color w:val="000000" w:themeColor="text1"/>
          <w:szCs w:val="21"/>
        </w:rPr>
        <w:t>8</w:t>
      </w:r>
      <w:r>
        <w:rPr>
          <w:rFonts w:asciiTheme="minorEastAsia" w:hAnsiTheme="minorEastAsia" w:hint="eastAsia"/>
          <w:color w:val="000000" w:themeColor="text1"/>
          <w:szCs w:val="21"/>
        </w:rPr>
        <w:t>日在</w:t>
      </w:r>
      <w:r>
        <w:rPr>
          <w:rFonts w:asciiTheme="minorEastAsia" w:hAnsiTheme="minorEastAsia"/>
          <w:color w:val="000000" w:themeColor="text1"/>
          <w:szCs w:val="21"/>
        </w:rPr>
        <w:t>本公司网站</w:t>
      </w:r>
      <w:r>
        <w:rPr>
          <w:rFonts w:asciiTheme="minorEastAsia" w:hAnsiTheme="minorEastAsia" w:hint="eastAsia"/>
          <w:color w:val="000000" w:themeColor="text1"/>
          <w:szCs w:val="21"/>
        </w:rPr>
        <w:t>（</w:t>
      </w:r>
      <w:r>
        <w:rPr>
          <w:rFonts w:asciiTheme="minorEastAsia" w:hAnsiTheme="minorEastAsia"/>
          <w:color w:val="000000" w:themeColor="text1"/>
          <w:szCs w:val="21"/>
        </w:rPr>
        <w:t>https://www.ztzqzg.com</w:t>
      </w:r>
      <w:r>
        <w:rPr>
          <w:rFonts w:asciiTheme="minorEastAsia" w:hAnsiTheme="minorEastAsia" w:hint="eastAsia"/>
          <w:color w:val="000000" w:themeColor="text1"/>
          <w:szCs w:val="21"/>
        </w:rPr>
        <w:t>）</w:t>
      </w:r>
      <w:r>
        <w:rPr>
          <w:rFonts w:asciiTheme="minorEastAsia" w:hAnsiTheme="minorEastAsia"/>
          <w:color w:val="000000" w:themeColor="text1"/>
          <w:szCs w:val="21"/>
        </w:rPr>
        <w:t>和中国证监会</w:t>
      </w:r>
      <w:r>
        <w:rPr>
          <w:rFonts w:asciiTheme="minorEastAsia" w:hAnsiTheme="minorEastAsia" w:hint="eastAsia"/>
          <w:color w:val="000000" w:themeColor="text1"/>
          <w:szCs w:val="21"/>
        </w:rPr>
        <w:t>基金</w:t>
      </w:r>
      <w:r>
        <w:rPr>
          <w:rFonts w:asciiTheme="minorEastAsia" w:hAnsiTheme="minorEastAsia"/>
          <w:color w:val="000000" w:themeColor="text1"/>
          <w:szCs w:val="21"/>
        </w:rPr>
        <w:t>电子披露网站</w:t>
      </w:r>
      <w:r>
        <w:rPr>
          <w:rFonts w:asciiTheme="minorEastAsia" w:hAnsiTheme="minorEastAsia" w:hint="eastAsia"/>
          <w:color w:val="000000" w:themeColor="text1"/>
          <w:szCs w:val="21"/>
        </w:rPr>
        <w:t>（</w:t>
      </w:r>
      <w:r>
        <w:rPr>
          <w:rFonts w:asciiTheme="minorEastAsia" w:hAnsiTheme="minorEastAsia" w:hint="eastAsia"/>
          <w:color w:val="000000" w:themeColor="text1"/>
          <w:szCs w:val="21"/>
        </w:rPr>
        <w:t>http://eid.csrc.gov.cn/fund</w:t>
      </w:r>
      <w:r>
        <w:rPr>
          <w:rFonts w:asciiTheme="minorEastAsia" w:hAnsiTheme="minorEastAsia" w:hint="eastAsia"/>
          <w:color w:val="000000" w:themeColor="text1"/>
          <w:szCs w:val="21"/>
        </w:rPr>
        <w:t>）</w:t>
      </w:r>
      <w:r>
        <w:rPr>
          <w:rFonts w:asciiTheme="minorEastAsia" w:hAnsiTheme="minorEastAsia"/>
          <w:color w:val="000000" w:themeColor="text1"/>
          <w:szCs w:val="21"/>
        </w:rPr>
        <w:t>披露，供投资者查阅。</w:t>
      </w:r>
      <w:r>
        <w:rPr>
          <w:rFonts w:asciiTheme="minorEastAsia" w:hAnsiTheme="minorEastAsia" w:hint="eastAsia"/>
          <w:color w:val="000000" w:themeColor="text1"/>
          <w:szCs w:val="21"/>
        </w:rPr>
        <w:t>投资者可拨打本公司客户服务热线（</w:t>
      </w:r>
      <w:r>
        <w:rPr>
          <w:rFonts w:asciiTheme="minorEastAsia" w:hAnsiTheme="minorEastAsia" w:hint="eastAsia"/>
          <w:color w:val="000000" w:themeColor="text1"/>
          <w:szCs w:val="21"/>
        </w:rPr>
        <w:t>400-821-0808</w:t>
      </w:r>
      <w:r>
        <w:rPr>
          <w:rFonts w:asciiTheme="minorEastAsia" w:hAnsiTheme="minorEastAsia" w:hint="eastAsia"/>
          <w:color w:val="000000" w:themeColor="text1"/>
          <w:szCs w:val="21"/>
        </w:rPr>
        <w:t>）咨询相关事宜。</w:t>
      </w:r>
    </w:p>
    <w:p w:rsidR="004D0B69" w:rsidRDefault="004D0B69">
      <w:pPr>
        <w:spacing w:line="360" w:lineRule="auto"/>
        <w:ind w:firstLineChars="250" w:firstLine="525"/>
        <w:rPr>
          <w:rFonts w:asciiTheme="minorEastAsia" w:hAnsiTheme="minorEastAsia"/>
          <w:color w:val="000000" w:themeColor="text1"/>
          <w:szCs w:val="21"/>
        </w:rPr>
      </w:pPr>
    </w:p>
    <w:p w:rsidR="004D0B69" w:rsidRDefault="007A6C4C">
      <w:pPr>
        <w:spacing w:line="360" w:lineRule="auto"/>
        <w:ind w:firstLineChars="200" w:firstLine="422"/>
        <w:rPr>
          <w:rFonts w:asciiTheme="minorEastAsia" w:hAnsiTheme="minorEastAsia"/>
          <w:b/>
          <w:color w:val="000000" w:themeColor="text1"/>
          <w:szCs w:val="21"/>
        </w:rPr>
      </w:pPr>
      <w:r>
        <w:rPr>
          <w:rFonts w:asciiTheme="minorEastAsia" w:hAnsiTheme="minorEastAsia" w:hint="eastAsia"/>
          <w:b/>
          <w:color w:val="000000" w:themeColor="text1"/>
          <w:szCs w:val="21"/>
        </w:rPr>
        <w:t>风险提示：</w:t>
      </w:r>
    </w:p>
    <w:p w:rsidR="004D0B69" w:rsidRDefault="007A6C4C">
      <w:pPr>
        <w:spacing w:line="360" w:lineRule="auto"/>
        <w:ind w:firstLineChars="200" w:firstLine="420"/>
        <w:rPr>
          <w:rFonts w:asciiTheme="minorEastAsia" w:hAnsiTheme="minorEastAsia"/>
          <w:color w:val="000000" w:themeColor="text1"/>
          <w:szCs w:val="21"/>
        </w:rPr>
      </w:pPr>
      <w:r>
        <w:rPr>
          <w:rFonts w:asciiTheme="minorEastAsia" w:hAnsiTheme="minorEastAsia" w:hint="eastAsia"/>
          <w:color w:val="000000" w:themeColor="text1"/>
          <w:szCs w:val="21"/>
        </w:rPr>
        <w:t>基金管理人承诺以诚实信用、勤勉尽责的原则管理和运用基金资产，但不保证基金一定盈利，也不保证最低收益。投资有风险，基金的过往业绩并不预示其未来表现，基金管理人管理的各只基金的业绩不构成对基金管理人管理的其他基金业绩表现的保证。投资者投资基金时应认真阅读相关基金的基金合同、招募说明书等法律文件。基金管理人提醒投资者基金投资的“买者自负”原则，请投资</w:t>
      </w:r>
      <w:r>
        <w:rPr>
          <w:rFonts w:asciiTheme="minorEastAsia" w:hAnsiTheme="minorEastAsia" w:hint="eastAsia"/>
          <w:color w:val="000000" w:themeColor="text1"/>
          <w:szCs w:val="21"/>
        </w:rPr>
        <w:t>者根据自身的风险承受能力选择适合自己的基金产品。</w:t>
      </w:r>
    </w:p>
    <w:p w:rsidR="004D0B69" w:rsidRDefault="007A6C4C">
      <w:pPr>
        <w:spacing w:line="360" w:lineRule="auto"/>
        <w:ind w:firstLineChars="200" w:firstLine="420"/>
        <w:rPr>
          <w:rFonts w:asciiTheme="minorEastAsia" w:hAnsiTheme="minorEastAsia"/>
          <w:color w:val="000000" w:themeColor="text1"/>
          <w:szCs w:val="21"/>
        </w:rPr>
      </w:pPr>
      <w:r>
        <w:rPr>
          <w:rFonts w:asciiTheme="minorEastAsia" w:hAnsiTheme="minorEastAsia" w:hint="eastAsia"/>
          <w:color w:val="000000" w:themeColor="text1"/>
          <w:szCs w:val="21"/>
        </w:rPr>
        <w:t>特此公告。</w:t>
      </w:r>
    </w:p>
    <w:p w:rsidR="004D0B69" w:rsidRDefault="004D0B69">
      <w:pPr>
        <w:spacing w:line="360" w:lineRule="auto"/>
        <w:ind w:firstLineChars="200" w:firstLine="420"/>
        <w:rPr>
          <w:rFonts w:asciiTheme="minorEastAsia" w:hAnsiTheme="minorEastAsia"/>
          <w:color w:val="000000" w:themeColor="text1"/>
          <w:szCs w:val="21"/>
        </w:rPr>
      </w:pPr>
    </w:p>
    <w:p w:rsidR="004D0B69" w:rsidRDefault="007A6C4C">
      <w:pPr>
        <w:spacing w:line="360" w:lineRule="auto"/>
        <w:ind w:firstLineChars="250" w:firstLine="527"/>
        <w:jc w:val="right"/>
        <w:rPr>
          <w:rFonts w:asciiTheme="minorEastAsia" w:hAnsiTheme="minorEastAsia"/>
          <w:b/>
          <w:color w:val="000000" w:themeColor="text1"/>
          <w:szCs w:val="21"/>
        </w:rPr>
      </w:pPr>
      <w:r>
        <w:rPr>
          <w:rFonts w:asciiTheme="minorEastAsia" w:hAnsiTheme="minorEastAsia" w:hint="eastAsia"/>
          <w:b/>
          <w:color w:val="000000" w:themeColor="text1"/>
          <w:szCs w:val="21"/>
        </w:rPr>
        <w:t>中泰证券（上海）资产管理有限公司</w:t>
      </w:r>
    </w:p>
    <w:p w:rsidR="004D0B69" w:rsidRDefault="007A6C4C">
      <w:pPr>
        <w:spacing w:line="360" w:lineRule="auto"/>
        <w:ind w:firstLineChars="250" w:firstLine="527"/>
        <w:jc w:val="right"/>
        <w:rPr>
          <w:rFonts w:asciiTheme="minorEastAsia" w:hAnsiTheme="minorEastAsia"/>
          <w:b/>
          <w:color w:val="000000" w:themeColor="text1"/>
          <w:szCs w:val="21"/>
        </w:rPr>
      </w:pPr>
      <w:r>
        <w:rPr>
          <w:rFonts w:asciiTheme="minorEastAsia" w:hAnsiTheme="minorEastAsia" w:hint="eastAsia"/>
          <w:b/>
          <w:color w:val="000000" w:themeColor="text1"/>
          <w:szCs w:val="21"/>
        </w:rPr>
        <w:t>2</w:t>
      </w:r>
      <w:r>
        <w:rPr>
          <w:rFonts w:asciiTheme="minorEastAsia" w:hAnsiTheme="minorEastAsia"/>
          <w:b/>
          <w:color w:val="000000" w:themeColor="text1"/>
          <w:szCs w:val="21"/>
        </w:rPr>
        <w:t>02</w:t>
      </w:r>
      <w:r w:rsidR="008F15D2">
        <w:rPr>
          <w:rFonts w:asciiTheme="minorEastAsia" w:hAnsiTheme="minorEastAsia" w:hint="eastAsia"/>
          <w:b/>
          <w:color w:val="000000" w:themeColor="text1"/>
          <w:szCs w:val="21"/>
        </w:rPr>
        <w:t>4</w:t>
      </w:r>
      <w:r>
        <w:rPr>
          <w:rFonts w:asciiTheme="minorEastAsia" w:hAnsiTheme="minorEastAsia"/>
          <w:b/>
          <w:color w:val="000000" w:themeColor="text1"/>
          <w:szCs w:val="21"/>
        </w:rPr>
        <w:t>年</w:t>
      </w:r>
      <w:r>
        <w:rPr>
          <w:rFonts w:asciiTheme="minorEastAsia" w:hAnsiTheme="minorEastAsia"/>
          <w:b/>
          <w:color w:val="000000" w:themeColor="text1"/>
          <w:szCs w:val="21"/>
        </w:rPr>
        <w:t>8</w:t>
      </w:r>
      <w:r>
        <w:rPr>
          <w:rFonts w:asciiTheme="minorEastAsia" w:hAnsiTheme="minorEastAsia"/>
          <w:b/>
          <w:color w:val="000000" w:themeColor="text1"/>
          <w:szCs w:val="21"/>
        </w:rPr>
        <w:t>月</w:t>
      </w:r>
      <w:r w:rsidR="008F15D2">
        <w:rPr>
          <w:rFonts w:asciiTheme="minorEastAsia" w:hAnsiTheme="minorEastAsia" w:hint="eastAsia"/>
          <w:b/>
          <w:color w:val="000000" w:themeColor="text1"/>
          <w:szCs w:val="21"/>
        </w:rPr>
        <w:t>28</w:t>
      </w:r>
      <w:r>
        <w:rPr>
          <w:rFonts w:asciiTheme="minorEastAsia" w:hAnsiTheme="minorEastAsia"/>
          <w:b/>
          <w:color w:val="000000" w:themeColor="text1"/>
          <w:szCs w:val="21"/>
        </w:rPr>
        <w:t>日</w:t>
      </w:r>
    </w:p>
    <w:p w:rsidR="004D0B69" w:rsidRDefault="004D0B69">
      <w:pPr>
        <w:spacing w:line="360" w:lineRule="auto"/>
        <w:ind w:firstLineChars="250" w:firstLine="527"/>
        <w:jc w:val="right"/>
        <w:rPr>
          <w:rFonts w:asciiTheme="minorEastAsia" w:hAnsiTheme="minorEastAsia"/>
          <w:b/>
          <w:color w:val="000000" w:themeColor="text1"/>
          <w:szCs w:val="21"/>
        </w:rPr>
      </w:pPr>
    </w:p>
    <w:p w:rsidR="004D0B69" w:rsidRDefault="004D0B69">
      <w:pPr>
        <w:spacing w:line="360" w:lineRule="auto"/>
        <w:ind w:firstLineChars="250" w:firstLine="527"/>
        <w:jc w:val="right"/>
        <w:rPr>
          <w:rFonts w:asciiTheme="minorEastAsia" w:hAnsiTheme="minorEastAsia"/>
          <w:b/>
          <w:color w:val="000000" w:themeColor="text1"/>
          <w:szCs w:val="21"/>
        </w:rPr>
      </w:pPr>
    </w:p>
    <w:p w:rsidR="004D0B69" w:rsidRDefault="004D0B69">
      <w:pPr>
        <w:spacing w:line="360" w:lineRule="auto"/>
        <w:ind w:firstLineChars="250" w:firstLine="527"/>
        <w:jc w:val="right"/>
        <w:rPr>
          <w:rFonts w:asciiTheme="minorEastAsia" w:hAnsiTheme="minorEastAsia"/>
          <w:b/>
          <w:color w:val="000000" w:themeColor="text1"/>
          <w:szCs w:val="21"/>
        </w:rPr>
      </w:pPr>
    </w:p>
    <w:p w:rsidR="004D0B69" w:rsidRDefault="004D0B69">
      <w:pPr>
        <w:spacing w:line="360" w:lineRule="auto"/>
        <w:ind w:firstLineChars="250" w:firstLine="527"/>
        <w:jc w:val="right"/>
        <w:rPr>
          <w:rFonts w:asciiTheme="minorEastAsia" w:hAnsiTheme="minorEastAsia"/>
          <w:b/>
          <w:color w:val="000000" w:themeColor="text1"/>
          <w:szCs w:val="21"/>
        </w:rPr>
      </w:pPr>
    </w:p>
    <w:p w:rsidR="004D0B69" w:rsidRDefault="004D0B69">
      <w:pPr>
        <w:spacing w:line="360" w:lineRule="auto"/>
        <w:ind w:firstLineChars="250" w:firstLine="527"/>
        <w:jc w:val="right"/>
        <w:rPr>
          <w:rFonts w:asciiTheme="minorEastAsia" w:hAnsiTheme="minorEastAsia"/>
          <w:b/>
          <w:color w:val="000000" w:themeColor="text1"/>
          <w:szCs w:val="21"/>
        </w:rPr>
      </w:pPr>
    </w:p>
    <w:p w:rsidR="004D0B69" w:rsidRDefault="004D0B69">
      <w:pPr>
        <w:spacing w:line="360" w:lineRule="auto"/>
        <w:ind w:firstLineChars="250" w:firstLine="527"/>
        <w:jc w:val="right"/>
        <w:rPr>
          <w:rFonts w:asciiTheme="minorEastAsia" w:hAnsiTheme="minorEastAsia"/>
          <w:b/>
          <w:color w:val="000000" w:themeColor="text1"/>
          <w:szCs w:val="21"/>
        </w:rPr>
      </w:pPr>
    </w:p>
    <w:p w:rsidR="004D0B69" w:rsidRDefault="004D0B69">
      <w:pPr>
        <w:spacing w:line="360" w:lineRule="auto"/>
        <w:ind w:firstLineChars="250" w:firstLine="527"/>
        <w:jc w:val="right"/>
        <w:rPr>
          <w:rFonts w:asciiTheme="minorEastAsia" w:hAnsiTheme="minorEastAsia"/>
          <w:b/>
          <w:color w:val="000000" w:themeColor="text1"/>
          <w:szCs w:val="21"/>
        </w:rPr>
      </w:pPr>
    </w:p>
    <w:p w:rsidR="004D0B69" w:rsidRDefault="007A6C4C">
      <w:pPr>
        <w:spacing w:line="360" w:lineRule="auto"/>
        <w:ind w:firstLineChars="250" w:firstLine="527"/>
        <w:jc w:val="left"/>
        <w:rPr>
          <w:rFonts w:asciiTheme="minorEastAsia" w:hAnsiTheme="minorEastAsia"/>
          <w:b/>
          <w:color w:val="000000" w:themeColor="text1"/>
          <w:szCs w:val="21"/>
        </w:rPr>
      </w:pPr>
      <w:r>
        <w:rPr>
          <w:rFonts w:asciiTheme="minorEastAsia" w:hAnsiTheme="minorEastAsia" w:hint="eastAsia"/>
          <w:b/>
          <w:color w:val="000000" w:themeColor="text1"/>
          <w:szCs w:val="21"/>
        </w:rPr>
        <w:lastRenderedPageBreak/>
        <w:t>附件</w:t>
      </w:r>
      <w:r>
        <w:rPr>
          <w:rFonts w:asciiTheme="minorEastAsia" w:hAnsiTheme="minorEastAsia"/>
          <w:b/>
          <w:color w:val="000000" w:themeColor="text1"/>
          <w:szCs w:val="21"/>
        </w:rPr>
        <w:t>：基金列表</w:t>
      </w:r>
    </w:p>
    <w:tbl>
      <w:tblPr>
        <w:tblStyle w:val="aa"/>
        <w:tblW w:w="0" w:type="auto"/>
        <w:tblInd w:w="562" w:type="dxa"/>
        <w:tblLook w:val="04A0"/>
      </w:tblPr>
      <w:tblGrid>
        <w:gridCol w:w="993"/>
        <w:gridCol w:w="7165"/>
      </w:tblGrid>
      <w:tr w:rsidR="008F15D2" w:rsidTr="00A91828">
        <w:tc>
          <w:tcPr>
            <w:tcW w:w="993" w:type="dxa"/>
          </w:tcPr>
          <w:p w:rsidR="008F15D2" w:rsidRDefault="008F15D2" w:rsidP="00A91828">
            <w:pPr>
              <w:spacing w:line="360" w:lineRule="auto"/>
              <w:jc w:val="center"/>
              <w:rPr>
                <w:rFonts w:asciiTheme="minorEastAsia" w:hAnsiTheme="minorEastAsia"/>
                <w:b/>
                <w:color w:val="000000" w:themeColor="text1"/>
                <w:szCs w:val="21"/>
              </w:rPr>
            </w:pPr>
            <w:bookmarkStart w:id="0" w:name="_Hlk99703333"/>
            <w:r>
              <w:rPr>
                <w:rFonts w:asciiTheme="minorEastAsia" w:hAnsiTheme="minorEastAsia" w:hint="eastAsia"/>
                <w:b/>
                <w:color w:val="000000" w:themeColor="text1"/>
                <w:szCs w:val="21"/>
              </w:rPr>
              <w:t>序号</w:t>
            </w:r>
          </w:p>
        </w:tc>
        <w:tc>
          <w:tcPr>
            <w:tcW w:w="7165" w:type="dxa"/>
          </w:tcPr>
          <w:p w:rsidR="008F15D2" w:rsidRDefault="008F15D2" w:rsidP="00A91828">
            <w:pPr>
              <w:spacing w:line="360" w:lineRule="auto"/>
              <w:jc w:val="center"/>
              <w:rPr>
                <w:rFonts w:asciiTheme="minorEastAsia" w:hAnsiTheme="minorEastAsia"/>
                <w:b/>
                <w:color w:val="000000" w:themeColor="text1"/>
                <w:szCs w:val="21"/>
              </w:rPr>
            </w:pPr>
            <w:r>
              <w:rPr>
                <w:rFonts w:asciiTheme="minorEastAsia" w:hAnsiTheme="minorEastAsia" w:hint="eastAsia"/>
                <w:b/>
                <w:color w:val="000000" w:themeColor="text1"/>
                <w:szCs w:val="21"/>
              </w:rPr>
              <w:t>基金</w:t>
            </w:r>
            <w:r>
              <w:rPr>
                <w:rFonts w:asciiTheme="minorEastAsia" w:hAnsiTheme="minorEastAsia"/>
                <w:b/>
                <w:color w:val="000000" w:themeColor="text1"/>
                <w:szCs w:val="21"/>
              </w:rPr>
              <w:t>名称</w:t>
            </w:r>
          </w:p>
        </w:tc>
      </w:tr>
      <w:tr w:rsidR="008F15D2" w:rsidTr="00A91828">
        <w:trPr>
          <w:trHeight w:val="316"/>
        </w:trPr>
        <w:tc>
          <w:tcPr>
            <w:tcW w:w="993" w:type="dxa"/>
          </w:tcPr>
          <w:p w:rsidR="008F15D2" w:rsidRDefault="008F15D2" w:rsidP="00A91828">
            <w:pPr>
              <w:spacing w:line="276" w:lineRule="auto"/>
              <w:jc w:val="center"/>
              <w:rPr>
                <w:rFonts w:asciiTheme="minorEastAsia" w:hAnsiTheme="minorEastAsia"/>
                <w:color w:val="000000" w:themeColor="text1"/>
                <w:szCs w:val="21"/>
              </w:rPr>
            </w:pPr>
            <w:r>
              <w:rPr>
                <w:rFonts w:asciiTheme="minorEastAsia" w:hAnsiTheme="minorEastAsia" w:hint="eastAsia"/>
                <w:color w:val="000000" w:themeColor="text1"/>
                <w:szCs w:val="21"/>
              </w:rPr>
              <w:t>1</w:t>
            </w:r>
          </w:p>
        </w:tc>
        <w:tc>
          <w:tcPr>
            <w:tcW w:w="7165" w:type="dxa"/>
          </w:tcPr>
          <w:p w:rsidR="008F15D2" w:rsidRDefault="008F15D2" w:rsidP="00A91828">
            <w:pPr>
              <w:spacing w:line="276" w:lineRule="auto"/>
              <w:jc w:val="left"/>
              <w:rPr>
                <w:rFonts w:asciiTheme="minorEastAsia" w:hAnsiTheme="minorEastAsia"/>
                <w:color w:val="000000" w:themeColor="text1"/>
                <w:szCs w:val="21"/>
              </w:rPr>
            </w:pPr>
            <w:r>
              <w:rPr>
                <w:rFonts w:asciiTheme="minorEastAsia" w:hAnsiTheme="minorEastAsia" w:hint="eastAsia"/>
                <w:color w:val="000000" w:themeColor="text1"/>
                <w:szCs w:val="21"/>
              </w:rPr>
              <w:t>中泰星元价值优选灵活配置混合型证券投资基金</w:t>
            </w:r>
          </w:p>
        </w:tc>
      </w:tr>
      <w:tr w:rsidR="008F15D2" w:rsidTr="00A91828">
        <w:tc>
          <w:tcPr>
            <w:tcW w:w="993" w:type="dxa"/>
          </w:tcPr>
          <w:p w:rsidR="008F15D2" w:rsidRDefault="008F15D2" w:rsidP="00A91828">
            <w:pPr>
              <w:spacing w:line="276" w:lineRule="auto"/>
              <w:jc w:val="center"/>
              <w:rPr>
                <w:rFonts w:asciiTheme="minorEastAsia" w:hAnsiTheme="minorEastAsia"/>
                <w:color w:val="000000" w:themeColor="text1"/>
                <w:szCs w:val="21"/>
              </w:rPr>
            </w:pPr>
            <w:r>
              <w:rPr>
                <w:rFonts w:asciiTheme="minorEastAsia" w:hAnsiTheme="minorEastAsia" w:hint="eastAsia"/>
                <w:color w:val="000000" w:themeColor="text1"/>
                <w:szCs w:val="21"/>
              </w:rPr>
              <w:t>2</w:t>
            </w:r>
          </w:p>
        </w:tc>
        <w:tc>
          <w:tcPr>
            <w:tcW w:w="7165" w:type="dxa"/>
          </w:tcPr>
          <w:p w:rsidR="008F15D2" w:rsidRDefault="008F15D2" w:rsidP="00A91828">
            <w:pPr>
              <w:spacing w:line="276" w:lineRule="auto"/>
              <w:jc w:val="left"/>
              <w:rPr>
                <w:rFonts w:asciiTheme="minorEastAsia" w:hAnsiTheme="minorEastAsia"/>
                <w:color w:val="000000" w:themeColor="text1"/>
                <w:szCs w:val="21"/>
              </w:rPr>
            </w:pPr>
            <w:r>
              <w:rPr>
                <w:rFonts w:asciiTheme="minorEastAsia" w:hAnsiTheme="minorEastAsia" w:hint="eastAsia"/>
                <w:color w:val="000000" w:themeColor="text1"/>
                <w:szCs w:val="21"/>
              </w:rPr>
              <w:t>中泰玉衡价值优选灵活配置混合型证券投资基金</w:t>
            </w:r>
          </w:p>
        </w:tc>
      </w:tr>
      <w:tr w:rsidR="008F15D2" w:rsidTr="00A91828">
        <w:tc>
          <w:tcPr>
            <w:tcW w:w="993" w:type="dxa"/>
          </w:tcPr>
          <w:p w:rsidR="008F15D2" w:rsidRDefault="008F15D2" w:rsidP="00A91828">
            <w:pPr>
              <w:spacing w:line="276" w:lineRule="auto"/>
              <w:jc w:val="center"/>
              <w:rPr>
                <w:rFonts w:asciiTheme="minorEastAsia" w:hAnsiTheme="minorEastAsia"/>
                <w:color w:val="000000" w:themeColor="text1"/>
                <w:szCs w:val="21"/>
              </w:rPr>
            </w:pPr>
            <w:r>
              <w:rPr>
                <w:rFonts w:asciiTheme="minorEastAsia" w:hAnsiTheme="minorEastAsia" w:hint="eastAsia"/>
                <w:color w:val="000000" w:themeColor="text1"/>
                <w:szCs w:val="21"/>
              </w:rPr>
              <w:t>3</w:t>
            </w:r>
          </w:p>
        </w:tc>
        <w:tc>
          <w:tcPr>
            <w:tcW w:w="7165" w:type="dxa"/>
          </w:tcPr>
          <w:p w:rsidR="008F15D2" w:rsidRDefault="008F15D2" w:rsidP="00A91828">
            <w:pPr>
              <w:spacing w:line="276" w:lineRule="auto"/>
              <w:jc w:val="left"/>
              <w:rPr>
                <w:rFonts w:asciiTheme="minorEastAsia" w:hAnsiTheme="minorEastAsia"/>
                <w:color w:val="000000" w:themeColor="text1"/>
                <w:szCs w:val="21"/>
              </w:rPr>
            </w:pPr>
            <w:r>
              <w:rPr>
                <w:rFonts w:asciiTheme="minorEastAsia" w:hAnsiTheme="minorEastAsia" w:hint="eastAsia"/>
                <w:color w:val="000000" w:themeColor="text1"/>
                <w:szCs w:val="21"/>
              </w:rPr>
              <w:t>中泰蓝月短债债券型证券投资基金</w:t>
            </w:r>
          </w:p>
        </w:tc>
      </w:tr>
      <w:tr w:rsidR="008F15D2" w:rsidTr="00A91828">
        <w:tc>
          <w:tcPr>
            <w:tcW w:w="993" w:type="dxa"/>
          </w:tcPr>
          <w:p w:rsidR="008F15D2" w:rsidRDefault="008F15D2" w:rsidP="00A91828">
            <w:pPr>
              <w:spacing w:line="276" w:lineRule="auto"/>
              <w:jc w:val="center"/>
              <w:rPr>
                <w:rFonts w:asciiTheme="minorEastAsia" w:hAnsiTheme="minorEastAsia"/>
                <w:color w:val="000000" w:themeColor="text1"/>
                <w:szCs w:val="21"/>
              </w:rPr>
            </w:pPr>
            <w:r>
              <w:rPr>
                <w:rFonts w:asciiTheme="minorEastAsia" w:hAnsiTheme="minorEastAsia" w:hint="eastAsia"/>
                <w:color w:val="000000" w:themeColor="text1"/>
                <w:szCs w:val="21"/>
              </w:rPr>
              <w:t>4</w:t>
            </w:r>
          </w:p>
        </w:tc>
        <w:tc>
          <w:tcPr>
            <w:tcW w:w="7165" w:type="dxa"/>
          </w:tcPr>
          <w:p w:rsidR="008F15D2" w:rsidRDefault="008F15D2" w:rsidP="00A91828">
            <w:pPr>
              <w:spacing w:line="276" w:lineRule="auto"/>
              <w:jc w:val="left"/>
              <w:rPr>
                <w:rFonts w:asciiTheme="minorEastAsia" w:hAnsiTheme="minorEastAsia"/>
                <w:color w:val="000000" w:themeColor="text1"/>
                <w:szCs w:val="21"/>
              </w:rPr>
            </w:pPr>
            <w:r>
              <w:rPr>
                <w:rFonts w:asciiTheme="minorEastAsia" w:hAnsiTheme="minorEastAsia" w:hint="eastAsia"/>
                <w:color w:val="000000" w:themeColor="text1"/>
                <w:szCs w:val="21"/>
              </w:rPr>
              <w:t>中泰青月中短债债券型证券投资基金</w:t>
            </w:r>
          </w:p>
        </w:tc>
      </w:tr>
      <w:tr w:rsidR="008F15D2" w:rsidTr="00A91828">
        <w:tc>
          <w:tcPr>
            <w:tcW w:w="993" w:type="dxa"/>
          </w:tcPr>
          <w:p w:rsidR="008F15D2" w:rsidRDefault="008F15D2" w:rsidP="00A91828">
            <w:pPr>
              <w:spacing w:line="276" w:lineRule="auto"/>
              <w:jc w:val="center"/>
              <w:rPr>
                <w:rFonts w:asciiTheme="minorEastAsia" w:hAnsiTheme="minorEastAsia"/>
                <w:color w:val="000000" w:themeColor="text1"/>
                <w:szCs w:val="21"/>
              </w:rPr>
            </w:pPr>
            <w:r>
              <w:rPr>
                <w:rFonts w:asciiTheme="minorEastAsia" w:hAnsiTheme="minorEastAsia" w:hint="eastAsia"/>
                <w:color w:val="000000" w:themeColor="text1"/>
                <w:szCs w:val="21"/>
              </w:rPr>
              <w:t>5</w:t>
            </w:r>
          </w:p>
        </w:tc>
        <w:tc>
          <w:tcPr>
            <w:tcW w:w="7165" w:type="dxa"/>
          </w:tcPr>
          <w:p w:rsidR="008F15D2" w:rsidRDefault="008F15D2" w:rsidP="00A91828">
            <w:pPr>
              <w:spacing w:line="276" w:lineRule="auto"/>
              <w:jc w:val="left"/>
              <w:rPr>
                <w:rFonts w:asciiTheme="minorEastAsia" w:hAnsiTheme="minorEastAsia"/>
                <w:color w:val="000000" w:themeColor="text1"/>
                <w:szCs w:val="21"/>
              </w:rPr>
            </w:pPr>
            <w:r>
              <w:rPr>
                <w:rFonts w:asciiTheme="minorEastAsia" w:hAnsiTheme="minorEastAsia" w:hint="eastAsia"/>
                <w:color w:val="000000" w:themeColor="text1"/>
                <w:szCs w:val="21"/>
              </w:rPr>
              <w:t>中泰开阳价值优选灵活配置混合型证券投资基金</w:t>
            </w:r>
          </w:p>
        </w:tc>
      </w:tr>
      <w:tr w:rsidR="008F15D2" w:rsidTr="00A91828">
        <w:tc>
          <w:tcPr>
            <w:tcW w:w="993" w:type="dxa"/>
          </w:tcPr>
          <w:p w:rsidR="008F15D2" w:rsidRDefault="008F15D2" w:rsidP="00A91828">
            <w:pPr>
              <w:spacing w:line="276" w:lineRule="auto"/>
              <w:jc w:val="center"/>
              <w:rPr>
                <w:rFonts w:asciiTheme="minorEastAsia" w:hAnsiTheme="minorEastAsia"/>
                <w:color w:val="000000" w:themeColor="text1"/>
                <w:szCs w:val="21"/>
              </w:rPr>
            </w:pPr>
            <w:r>
              <w:rPr>
                <w:rFonts w:asciiTheme="minorEastAsia" w:hAnsiTheme="minorEastAsia" w:hint="eastAsia"/>
                <w:color w:val="000000" w:themeColor="text1"/>
                <w:szCs w:val="21"/>
              </w:rPr>
              <w:t>6</w:t>
            </w:r>
          </w:p>
        </w:tc>
        <w:tc>
          <w:tcPr>
            <w:tcW w:w="7165" w:type="dxa"/>
          </w:tcPr>
          <w:p w:rsidR="008F15D2" w:rsidRDefault="008F15D2" w:rsidP="00A91828">
            <w:pPr>
              <w:spacing w:line="276" w:lineRule="auto"/>
              <w:jc w:val="left"/>
              <w:rPr>
                <w:rFonts w:asciiTheme="minorEastAsia" w:hAnsiTheme="minorEastAsia"/>
                <w:color w:val="000000" w:themeColor="text1"/>
                <w:szCs w:val="21"/>
              </w:rPr>
            </w:pPr>
            <w:r>
              <w:rPr>
                <w:rFonts w:asciiTheme="minorEastAsia" w:hAnsiTheme="minorEastAsia" w:hint="eastAsia"/>
                <w:color w:val="000000" w:themeColor="text1"/>
                <w:szCs w:val="21"/>
              </w:rPr>
              <w:t>中泰中证500指数增强型证券投资基金</w:t>
            </w:r>
          </w:p>
        </w:tc>
      </w:tr>
      <w:tr w:rsidR="008F15D2" w:rsidTr="00A91828">
        <w:tc>
          <w:tcPr>
            <w:tcW w:w="993" w:type="dxa"/>
          </w:tcPr>
          <w:p w:rsidR="008F15D2" w:rsidRDefault="008F15D2" w:rsidP="00A91828">
            <w:pPr>
              <w:spacing w:line="276" w:lineRule="auto"/>
              <w:jc w:val="center"/>
              <w:rPr>
                <w:rFonts w:asciiTheme="minorEastAsia" w:hAnsiTheme="minorEastAsia"/>
                <w:b/>
                <w:color w:val="000000" w:themeColor="text1"/>
                <w:szCs w:val="21"/>
              </w:rPr>
            </w:pPr>
            <w:r>
              <w:rPr>
                <w:rFonts w:asciiTheme="minorEastAsia" w:hAnsiTheme="minorEastAsia"/>
                <w:color w:val="000000" w:themeColor="text1"/>
                <w:szCs w:val="21"/>
              </w:rPr>
              <w:t>7</w:t>
            </w:r>
          </w:p>
        </w:tc>
        <w:tc>
          <w:tcPr>
            <w:tcW w:w="7165" w:type="dxa"/>
          </w:tcPr>
          <w:p w:rsidR="008F15D2" w:rsidRDefault="008F15D2" w:rsidP="00A91828">
            <w:pPr>
              <w:spacing w:line="276" w:lineRule="auto"/>
              <w:jc w:val="left"/>
              <w:rPr>
                <w:rFonts w:asciiTheme="minorEastAsia" w:hAnsiTheme="minorEastAsia"/>
                <w:color w:val="000000" w:themeColor="text1"/>
                <w:szCs w:val="21"/>
              </w:rPr>
            </w:pPr>
            <w:r>
              <w:rPr>
                <w:rFonts w:asciiTheme="minorEastAsia" w:hAnsiTheme="minorEastAsia" w:hint="eastAsia"/>
                <w:color w:val="000000" w:themeColor="text1"/>
                <w:szCs w:val="21"/>
              </w:rPr>
              <w:t>中泰沪深300指数增强型证券投资基金</w:t>
            </w:r>
          </w:p>
        </w:tc>
      </w:tr>
      <w:tr w:rsidR="008F15D2" w:rsidTr="00A91828">
        <w:tc>
          <w:tcPr>
            <w:tcW w:w="993" w:type="dxa"/>
          </w:tcPr>
          <w:p w:rsidR="008F15D2" w:rsidRDefault="008F15D2" w:rsidP="00A91828">
            <w:pPr>
              <w:spacing w:line="276" w:lineRule="auto"/>
              <w:jc w:val="center"/>
              <w:rPr>
                <w:rFonts w:asciiTheme="minorEastAsia" w:hAnsiTheme="minorEastAsia"/>
                <w:color w:val="000000" w:themeColor="text1"/>
                <w:szCs w:val="21"/>
              </w:rPr>
            </w:pPr>
            <w:r>
              <w:rPr>
                <w:rFonts w:asciiTheme="minorEastAsia" w:hAnsiTheme="minorEastAsia" w:hint="eastAsia"/>
                <w:color w:val="000000" w:themeColor="text1"/>
                <w:szCs w:val="21"/>
              </w:rPr>
              <w:t>8</w:t>
            </w:r>
          </w:p>
        </w:tc>
        <w:tc>
          <w:tcPr>
            <w:tcW w:w="7165" w:type="dxa"/>
          </w:tcPr>
          <w:p w:rsidR="008F15D2" w:rsidRDefault="008F15D2" w:rsidP="00A91828">
            <w:pPr>
              <w:spacing w:line="276" w:lineRule="auto"/>
              <w:jc w:val="left"/>
              <w:rPr>
                <w:rFonts w:asciiTheme="minorEastAsia" w:hAnsiTheme="minorEastAsia"/>
                <w:color w:val="000000" w:themeColor="text1"/>
                <w:szCs w:val="21"/>
              </w:rPr>
            </w:pPr>
            <w:r>
              <w:rPr>
                <w:rFonts w:asciiTheme="minorEastAsia" w:hAnsiTheme="minorEastAsia" w:hint="eastAsia"/>
                <w:color w:val="000000" w:themeColor="text1"/>
                <w:szCs w:val="21"/>
              </w:rPr>
              <w:t>中泰青月安盈66个月定期开放债券型证券投资基金</w:t>
            </w:r>
          </w:p>
        </w:tc>
      </w:tr>
      <w:tr w:rsidR="008F15D2" w:rsidTr="00A91828">
        <w:tc>
          <w:tcPr>
            <w:tcW w:w="993" w:type="dxa"/>
          </w:tcPr>
          <w:p w:rsidR="008F15D2" w:rsidRDefault="008F15D2" w:rsidP="00A91828">
            <w:pPr>
              <w:spacing w:line="276" w:lineRule="auto"/>
              <w:jc w:val="center"/>
              <w:rPr>
                <w:rFonts w:asciiTheme="minorEastAsia" w:hAnsiTheme="minorEastAsia"/>
                <w:color w:val="000000" w:themeColor="text1"/>
                <w:szCs w:val="21"/>
              </w:rPr>
            </w:pPr>
            <w:r>
              <w:rPr>
                <w:rFonts w:asciiTheme="minorEastAsia" w:hAnsiTheme="minorEastAsia" w:hint="eastAsia"/>
                <w:color w:val="000000" w:themeColor="text1"/>
                <w:szCs w:val="21"/>
              </w:rPr>
              <w:t>9</w:t>
            </w:r>
          </w:p>
        </w:tc>
        <w:tc>
          <w:tcPr>
            <w:tcW w:w="7165" w:type="dxa"/>
          </w:tcPr>
          <w:p w:rsidR="008F15D2" w:rsidRDefault="008F15D2" w:rsidP="00A91828">
            <w:pPr>
              <w:spacing w:line="276" w:lineRule="auto"/>
              <w:jc w:val="left"/>
              <w:rPr>
                <w:rFonts w:asciiTheme="minorEastAsia" w:hAnsiTheme="minorEastAsia"/>
                <w:color w:val="000000" w:themeColor="text1"/>
                <w:szCs w:val="21"/>
              </w:rPr>
            </w:pPr>
            <w:r>
              <w:rPr>
                <w:rFonts w:asciiTheme="minorEastAsia" w:hAnsiTheme="minorEastAsia" w:hint="eastAsia"/>
                <w:color w:val="000000" w:themeColor="text1"/>
                <w:szCs w:val="21"/>
              </w:rPr>
              <w:t>中泰兴诚价值一年持有期混合型证券投资基金</w:t>
            </w:r>
          </w:p>
        </w:tc>
      </w:tr>
      <w:tr w:rsidR="008F15D2" w:rsidTr="00A91828">
        <w:tc>
          <w:tcPr>
            <w:tcW w:w="993" w:type="dxa"/>
          </w:tcPr>
          <w:p w:rsidR="008F15D2" w:rsidRDefault="008F15D2" w:rsidP="00A91828">
            <w:pPr>
              <w:spacing w:line="276" w:lineRule="auto"/>
              <w:jc w:val="center"/>
              <w:rPr>
                <w:rFonts w:asciiTheme="minorEastAsia" w:hAnsiTheme="minorEastAsia"/>
                <w:color w:val="000000" w:themeColor="text1"/>
                <w:szCs w:val="21"/>
              </w:rPr>
            </w:pPr>
            <w:r>
              <w:rPr>
                <w:rFonts w:asciiTheme="minorEastAsia" w:hAnsiTheme="minorEastAsia" w:hint="eastAsia"/>
                <w:color w:val="000000" w:themeColor="text1"/>
                <w:szCs w:val="21"/>
              </w:rPr>
              <w:t>10</w:t>
            </w:r>
          </w:p>
        </w:tc>
        <w:tc>
          <w:tcPr>
            <w:tcW w:w="7165" w:type="dxa"/>
          </w:tcPr>
          <w:p w:rsidR="008F15D2" w:rsidRDefault="008F15D2" w:rsidP="00A91828">
            <w:pPr>
              <w:spacing w:line="276" w:lineRule="auto"/>
              <w:jc w:val="left"/>
              <w:rPr>
                <w:rFonts w:asciiTheme="minorEastAsia" w:hAnsiTheme="minorEastAsia"/>
                <w:color w:val="000000" w:themeColor="text1"/>
                <w:szCs w:val="21"/>
              </w:rPr>
            </w:pPr>
            <w:r>
              <w:rPr>
                <w:rFonts w:asciiTheme="minorEastAsia" w:hAnsiTheme="minorEastAsia" w:hint="eastAsia"/>
                <w:color w:val="000000" w:themeColor="text1"/>
                <w:szCs w:val="21"/>
              </w:rPr>
              <w:t>中泰星宇价值成长混合型证券投资基金</w:t>
            </w:r>
          </w:p>
        </w:tc>
      </w:tr>
      <w:tr w:rsidR="008F15D2" w:rsidTr="00A91828">
        <w:tc>
          <w:tcPr>
            <w:tcW w:w="993" w:type="dxa"/>
          </w:tcPr>
          <w:p w:rsidR="008F15D2" w:rsidRDefault="008F15D2" w:rsidP="00A91828">
            <w:pPr>
              <w:spacing w:line="276" w:lineRule="auto"/>
              <w:jc w:val="center"/>
              <w:rPr>
                <w:rFonts w:asciiTheme="minorEastAsia" w:hAnsiTheme="minorEastAsia"/>
                <w:color w:val="000000" w:themeColor="text1"/>
                <w:szCs w:val="21"/>
              </w:rPr>
            </w:pPr>
            <w:r>
              <w:rPr>
                <w:rFonts w:asciiTheme="minorEastAsia" w:hAnsiTheme="minorEastAsia" w:hint="eastAsia"/>
                <w:color w:val="000000" w:themeColor="text1"/>
                <w:szCs w:val="21"/>
              </w:rPr>
              <w:t>11</w:t>
            </w:r>
          </w:p>
        </w:tc>
        <w:tc>
          <w:tcPr>
            <w:tcW w:w="7165" w:type="dxa"/>
          </w:tcPr>
          <w:p w:rsidR="008F15D2" w:rsidRDefault="008F15D2" w:rsidP="00A91828">
            <w:pPr>
              <w:spacing w:line="276" w:lineRule="auto"/>
              <w:jc w:val="left"/>
              <w:rPr>
                <w:rFonts w:asciiTheme="minorEastAsia" w:hAnsiTheme="minorEastAsia"/>
                <w:color w:val="000000" w:themeColor="text1"/>
                <w:szCs w:val="21"/>
              </w:rPr>
            </w:pPr>
            <w:r>
              <w:rPr>
                <w:rFonts w:asciiTheme="minorEastAsia" w:hAnsiTheme="minorEastAsia" w:hint="eastAsia"/>
                <w:color w:val="000000" w:themeColor="text1"/>
                <w:szCs w:val="21"/>
              </w:rPr>
              <w:t>中泰沪深300指数量化优选增强型证券投资基金</w:t>
            </w:r>
          </w:p>
        </w:tc>
      </w:tr>
      <w:tr w:rsidR="008F15D2" w:rsidTr="00A91828">
        <w:tc>
          <w:tcPr>
            <w:tcW w:w="993" w:type="dxa"/>
          </w:tcPr>
          <w:p w:rsidR="008F15D2" w:rsidRDefault="008F15D2" w:rsidP="00A91828">
            <w:pPr>
              <w:spacing w:line="276" w:lineRule="auto"/>
              <w:jc w:val="center"/>
              <w:rPr>
                <w:rFonts w:asciiTheme="minorEastAsia" w:hAnsiTheme="minorEastAsia"/>
                <w:color w:val="000000" w:themeColor="text1"/>
                <w:szCs w:val="21"/>
              </w:rPr>
            </w:pPr>
            <w:r>
              <w:rPr>
                <w:rFonts w:asciiTheme="minorEastAsia" w:hAnsiTheme="minorEastAsia" w:hint="eastAsia"/>
                <w:color w:val="000000" w:themeColor="text1"/>
                <w:szCs w:val="21"/>
              </w:rPr>
              <w:t>12</w:t>
            </w:r>
          </w:p>
        </w:tc>
        <w:tc>
          <w:tcPr>
            <w:tcW w:w="7165" w:type="dxa"/>
          </w:tcPr>
          <w:p w:rsidR="008F15D2" w:rsidRDefault="008F15D2" w:rsidP="00A91828">
            <w:pPr>
              <w:spacing w:line="276" w:lineRule="auto"/>
              <w:jc w:val="left"/>
              <w:rPr>
                <w:rFonts w:asciiTheme="minorEastAsia" w:hAnsiTheme="minorEastAsia"/>
                <w:color w:val="000000" w:themeColor="text1"/>
                <w:szCs w:val="21"/>
              </w:rPr>
            </w:pPr>
            <w:r>
              <w:rPr>
                <w:rFonts w:asciiTheme="minorEastAsia" w:hAnsiTheme="minorEastAsia" w:hint="eastAsia"/>
                <w:color w:val="000000" w:themeColor="text1"/>
                <w:szCs w:val="21"/>
              </w:rPr>
              <w:t>中泰稳固周周购12周滚动持有债券型证券投资基金</w:t>
            </w:r>
          </w:p>
        </w:tc>
      </w:tr>
      <w:tr w:rsidR="008F15D2" w:rsidTr="00A91828">
        <w:tc>
          <w:tcPr>
            <w:tcW w:w="993" w:type="dxa"/>
          </w:tcPr>
          <w:p w:rsidR="008F15D2" w:rsidRDefault="008F15D2" w:rsidP="00A91828">
            <w:pPr>
              <w:spacing w:line="276" w:lineRule="auto"/>
              <w:jc w:val="center"/>
              <w:rPr>
                <w:rFonts w:asciiTheme="minorEastAsia" w:hAnsiTheme="minorEastAsia"/>
                <w:color w:val="000000" w:themeColor="text1"/>
                <w:szCs w:val="21"/>
              </w:rPr>
            </w:pPr>
            <w:r>
              <w:rPr>
                <w:rFonts w:asciiTheme="minorEastAsia" w:hAnsiTheme="minorEastAsia" w:hint="eastAsia"/>
                <w:color w:val="000000" w:themeColor="text1"/>
                <w:szCs w:val="21"/>
              </w:rPr>
              <w:t>13</w:t>
            </w:r>
          </w:p>
        </w:tc>
        <w:tc>
          <w:tcPr>
            <w:tcW w:w="7165" w:type="dxa"/>
          </w:tcPr>
          <w:p w:rsidR="008F15D2" w:rsidRDefault="008F15D2" w:rsidP="00A91828">
            <w:pPr>
              <w:spacing w:line="276" w:lineRule="auto"/>
              <w:jc w:val="left"/>
              <w:rPr>
                <w:rFonts w:asciiTheme="minorEastAsia" w:hAnsiTheme="minorEastAsia"/>
                <w:color w:val="000000" w:themeColor="text1"/>
                <w:szCs w:val="21"/>
              </w:rPr>
            </w:pPr>
            <w:r w:rsidRPr="008D39F2">
              <w:rPr>
                <w:rFonts w:asciiTheme="minorEastAsia" w:hAnsiTheme="minorEastAsia" w:hint="eastAsia"/>
                <w:color w:val="000000" w:themeColor="text1"/>
                <w:szCs w:val="21"/>
              </w:rPr>
              <w:t>中泰兴为价值精选混合型证券投资基金</w:t>
            </w:r>
          </w:p>
        </w:tc>
      </w:tr>
      <w:tr w:rsidR="008F15D2" w:rsidTr="00A91828">
        <w:tc>
          <w:tcPr>
            <w:tcW w:w="993" w:type="dxa"/>
          </w:tcPr>
          <w:p w:rsidR="008F15D2" w:rsidRDefault="008F15D2" w:rsidP="00A91828">
            <w:pPr>
              <w:spacing w:line="276" w:lineRule="auto"/>
              <w:jc w:val="center"/>
              <w:rPr>
                <w:rFonts w:asciiTheme="minorEastAsia" w:hAnsiTheme="minorEastAsia"/>
                <w:color w:val="000000" w:themeColor="text1"/>
                <w:szCs w:val="21"/>
              </w:rPr>
            </w:pPr>
            <w:r>
              <w:rPr>
                <w:rFonts w:asciiTheme="minorEastAsia" w:hAnsiTheme="minorEastAsia" w:hint="eastAsia"/>
                <w:color w:val="000000" w:themeColor="text1"/>
                <w:szCs w:val="21"/>
              </w:rPr>
              <w:t>14</w:t>
            </w:r>
          </w:p>
        </w:tc>
        <w:tc>
          <w:tcPr>
            <w:tcW w:w="7165" w:type="dxa"/>
          </w:tcPr>
          <w:p w:rsidR="008F15D2" w:rsidRPr="008D39F2" w:rsidRDefault="008F15D2" w:rsidP="00A91828">
            <w:pPr>
              <w:spacing w:line="276" w:lineRule="auto"/>
              <w:jc w:val="left"/>
              <w:rPr>
                <w:rFonts w:asciiTheme="minorEastAsia" w:hAnsiTheme="minorEastAsia"/>
                <w:color w:val="000000" w:themeColor="text1"/>
                <w:szCs w:val="21"/>
              </w:rPr>
            </w:pPr>
            <w:r w:rsidRPr="008D39F2">
              <w:rPr>
                <w:rFonts w:asciiTheme="minorEastAsia" w:hAnsiTheme="minorEastAsia" w:hint="eastAsia"/>
                <w:color w:val="000000" w:themeColor="text1"/>
                <w:szCs w:val="21"/>
              </w:rPr>
              <w:t>中泰安睿债券型证券投资基金</w:t>
            </w:r>
          </w:p>
        </w:tc>
      </w:tr>
      <w:tr w:rsidR="008F15D2" w:rsidTr="00A91828">
        <w:tc>
          <w:tcPr>
            <w:tcW w:w="993" w:type="dxa"/>
          </w:tcPr>
          <w:p w:rsidR="008F15D2" w:rsidRDefault="008F15D2" w:rsidP="00A91828">
            <w:pPr>
              <w:spacing w:line="276" w:lineRule="auto"/>
              <w:jc w:val="center"/>
              <w:rPr>
                <w:rFonts w:asciiTheme="minorEastAsia" w:hAnsiTheme="minorEastAsia"/>
                <w:color w:val="000000" w:themeColor="text1"/>
                <w:szCs w:val="21"/>
              </w:rPr>
            </w:pPr>
            <w:r>
              <w:rPr>
                <w:rFonts w:ascii="宋体" w:eastAsia="宋体" w:hAnsi="宋体" w:cs="Times New Roman" w:hint="eastAsia"/>
                <w:color w:val="000000"/>
                <w:szCs w:val="21"/>
              </w:rPr>
              <w:t>15</w:t>
            </w:r>
          </w:p>
        </w:tc>
        <w:tc>
          <w:tcPr>
            <w:tcW w:w="7165" w:type="dxa"/>
          </w:tcPr>
          <w:p w:rsidR="008F15D2" w:rsidRPr="008D39F2" w:rsidRDefault="008F15D2" w:rsidP="00A91828">
            <w:pPr>
              <w:spacing w:line="276" w:lineRule="auto"/>
              <w:jc w:val="left"/>
              <w:rPr>
                <w:rFonts w:asciiTheme="minorEastAsia" w:hAnsiTheme="minorEastAsia"/>
                <w:color w:val="000000" w:themeColor="text1"/>
                <w:szCs w:val="21"/>
              </w:rPr>
            </w:pPr>
            <w:r w:rsidRPr="00175B14">
              <w:rPr>
                <w:rFonts w:ascii="宋体" w:eastAsia="宋体" w:hAnsi="宋体" w:cs="Times New Roman" w:hint="eastAsia"/>
                <w:color w:val="000000"/>
                <w:szCs w:val="21"/>
              </w:rPr>
              <w:t>中泰锦泉汇金货币市场基金</w:t>
            </w:r>
          </w:p>
        </w:tc>
      </w:tr>
      <w:tr w:rsidR="008F15D2" w:rsidTr="00A91828">
        <w:tc>
          <w:tcPr>
            <w:tcW w:w="993" w:type="dxa"/>
          </w:tcPr>
          <w:p w:rsidR="008F15D2" w:rsidRDefault="008F15D2" w:rsidP="00A91828">
            <w:pPr>
              <w:spacing w:line="276" w:lineRule="auto"/>
              <w:jc w:val="center"/>
              <w:rPr>
                <w:rFonts w:asciiTheme="minorEastAsia" w:hAnsiTheme="minorEastAsia"/>
                <w:color w:val="000000" w:themeColor="text1"/>
                <w:szCs w:val="21"/>
              </w:rPr>
            </w:pPr>
            <w:r>
              <w:rPr>
                <w:rFonts w:ascii="宋体" w:eastAsia="宋体" w:hAnsi="宋体" w:cs="Times New Roman" w:hint="eastAsia"/>
                <w:color w:val="000000"/>
                <w:szCs w:val="21"/>
              </w:rPr>
              <w:t>16</w:t>
            </w:r>
          </w:p>
        </w:tc>
        <w:tc>
          <w:tcPr>
            <w:tcW w:w="7165" w:type="dxa"/>
          </w:tcPr>
          <w:p w:rsidR="008F15D2" w:rsidRPr="008D39F2" w:rsidRDefault="008F15D2" w:rsidP="00A91828">
            <w:pPr>
              <w:spacing w:line="276" w:lineRule="auto"/>
              <w:jc w:val="left"/>
              <w:rPr>
                <w:rFonts w:asciiTheme="minorEastAsia" w:hAnsiTheme="minorEastAsia"/>
                <w:color w:val="000000" w:themeColor="text1"/>
                <w:szCs w:val="21"/>
              </w:rPr>
            </w:pPr>
            <w:r w:rsidRPr="00175B14">
              <w:rPr>
                <w:rFonts w:ascii="宋体" w:eastAsia="宋体" w:hAnsi="宋体" w:cs="Times New Roman" w:hint="eastAsia"/>
                <w:color w:val="000000"/>
                <w:szCs w:val="21"/>
              </w:rPr>
              <w:t>中泰红利优选一年持有期混合型发起式证券投资基金</w:t>
            </w:r>
          </w:p>
        </w:tc>
      </w:tr>
      <w:tr w:rsidR="008F15D2" w:rsidTr="00A91828">
        <w:tc>
          <w:tcPr>
            <w:tcW w:w="993" w:type="dxa"/>
          </w:tcPr>
          <w:p w:rsidR="008F15D2" w:rsidRDefault="008F15D2" w:rsidP="00A91828">
            <w:pPr>
              <w:spacing w:line="276" w:lineRule="auto"/>
              <w:jc w:val="center"/>
              <w:rPr>
                <w:rFonts w:asciiTheme="minorEastAsia" w:hAnsiTheme="minorEastAsia"/>
                <w:color w:val="000000" w:themeColor="text1"/>
                <w:szCs w:val="21"/>
              </w:rPr>
            </w:pPr>
            <w:r>
              <w:rPr>
                <w:rFonts w:ascii="宋体" w:eastAsia="宋体" w:hAnsi="宋体" w:cs="Times New Roman" w:hint="eastAsia"/>
                <w:color w:val="000000"/>
                <w:szCs w:val="21"/>
              </w:rPr>
              <w:t>17</w:t>
            </w:r>
          </w:p>
        </w:tc>
        <w:tc>
          <w:tcPr>
            <w:tcW w:w="7165" w:type="dxa"/>
          </w:tcPr>
          <w:p w:rsidR="008F15D2" w:rsidRPr="008D39F2" w:rsidRDefault="008F15D2" w:rsidP="00A91828">
            <w:pPr>
              <w:spacing w:line="276" w:lineRule="auto"/>
              <w:jc w:val="left"/>
              <w:rPr>
                <w:rFonts w:asciiTheme="minorEastAsia" w:hAnsiTheme="minorEastAsia"/>
                <w:color w:val="000000" w:themeColor="text1"/>
                <w:szCs w:val="21"/>
              </w:rPr>
            </w:pPr>
            <w:r w:rsidRPr="00175B14">
              <w:rPr>
                <w:rFonts w:ascii="宋体" w:eastAsia="宋体" w:hAnsi="宋体" w:cs="Times New Roman" w:hint="eastAsia"/>
                <w:color w:val="000000"/>
                <w:szCs w:val="21"/>
              </w:rPr>
              <w:t>中泰红利价值一年持有期混合型发起式证券投资基金</w:t>
            </w:r>
          </w:p>
        </w:tc>
      </w:tr>
      <w:tr w:rsidR="008F15D2" w:rsidTr="00A91828">
        <w:tc>
          <w:tcPr>
            <w:tcW w:w="993" w:type="dxa"/>
          </w:tcPr>
          <w:p w:rsidR="008F15D2" w:rsidRDefault="008F15D2" w:rsidP="00A91828">
            <w:pPr>
              <w:spacing w:line="276" w:lineRule="auto"/>
              <w:jc w:val="center"/>
              <w:rPr>
                <w:rFonts w:asciiTheme="minorEastAsia" w:hAnsiTheme="minorEastAsia"/>
                <w:color w:val="000000" w:themeColor="text1"/>
                <w:szCs w:val="21"/>
              </w:rPr>
            </w:pPr>
            <w:r>
              <w:rPr>
                <w:rFonts w:ascii="宋体" w:eastAsia="宋体" w:hAnsi="宋体" w:cs="Times New Roman" w:hint="eastAsia"/>
                <w:color w:val="000000"/>
                <w:szCs w:val="21"/>
              </w:rPr>
              <w:t>18</w:t>
            </w:r>
          </w:p>
        </w:tc>
        <w:tc>
          <w:tcPr>
            <w:tcW w:w="7165" w:type="dxa"/>
          </w:tcPr>
          <w:p w:rsidR="008F15D2" w:rsidRPr="008D39F2" w:rsidRDefault="008F15D2" w:rsidP="00A91828">
            <w:pPr>
              <w:spacing w:line="276" w:lineRule="auto"/>
              <w:jc w:val="left"/>
              <w:rPr>
                <w:rFonts w:asciiTheme="minorEastAsia" w:hAnsiTheme="minorEastAsia"/>
                <w:color w:val="000000" w:themeColor="text1"/>
                <w:szCs w:val="21"/>
              </w:rPr>
            </w:pPr>
            <w:r w:rsidRPr="00175B14">
              <w:rPr>
                <w:rFonts w:ascii="宋体" w:eastAsia="宋体" w:hAnsi="宋体" w:cs="Times New Roman" w:hint="eastAsia"/>
                <w:color w:val="000000"/>
                <w:szCs w:val="21"/>
              </w:rPr>
              <w:t>中泰安益利率债债券型证券投资基金</w:t>
            </w:r>
          </w:p>
        </w:tc>
      </w:tr>
      <w:tr w:rsidR="008F15D2" w:rsidTr="00A91828">
        <w:tc>
          <w:tcPr>
            <w:tcW w:w="993" w:type="dxa"/>
          </w:tcPr>
          <w:p w:rsidR="008F15D2" w:rsidRDefault="008F15D2" w:rsidP="00A91828">
            <w:pPr>
              <w:spacing w:line="276" w:lineRule="auto"/>
              <w:jc w:val="center"/>
              <w:rPr>
                <w:rFonts w:ascii="宋体" w:eastAsia="宋体" w:hAnsi="宋体" w:cs="Times New Roman"/>
                <w:color w:val="000000"/>
                <w:szCs w:val="21"/>
              </w:rPr>
            </w:pPr>
            <w:r>
              <w:rPr>
                <w:rFonts w:ascii="宋体" w:eastAsia="宋体" w:hAnsi="宋体" w:cs="Times New Roman" w:hint="eastAsia"/>
                <w:color w:val="000000"/>
                <w:szCs w:val="21"/>
              </w:rPr>
              <w:t>19</w:t>
            </w:r>
          </w:p>
        </w:tc>
        <w:tc>
          <w:tcPr>
            <w:tcW w:w="7165" w:type="dxa"/>
          </w:tcPr>
          <w:p w:rsidR="008F15D2" w:rsidRPr="00175B14" w:rsidRDefault="008F15D2" w:rsidP="00A91828">
            <w:pPr>
              <w:spacing w:line="276" w:lineRule="auto"/>
              <w:jc w:val="left"/>
              <w:rPr>
                <w:rFonts w:ascii="宋体" w:eastAsia="宋体" w:hAnsi="宋体" w:cs="Times New Roman"/>
                <w:color w:val="000000"/>
                <w:szCs w:val="21"/>
              </w:rPr>
            </w:pPr>
            <w:r w:rsidRPr="00260F95">
              <w:rPr>
                <w:rFonts w:ascii="宋体" w:eastAsia="宋体" w:hAnsi="宋体" w:cs="Times New Roman" w:hint="eastAsia"/>
                <w:color w:val="000000"/>
                <w:szCs w:val="21"/>
              </w:rPr>
              <w:t>中泰星汇优选平衡三个月持有期混合型基金中基金（FOF）</w:t>
            </w:r>
          </w:p>
        </w:tc>
      </w:tr>
      <w:tr w:rsidR="008F15D2" w:rsidTr="00A91828">
        <w:tc>
          <w:tcPr>
            <w:tcW w:w="993" w:type="dxa"/>
          </w:tcPr>
          <w:p w:rsidR="008F15D2" w:rsidRDefault="008F15D2" w:rsidP="00A91828">
            <w:pPr>
              <w:spacing w:line="276" w:lineRule="auto"/>
              <w:jc w:val="center"/>
              <w:rPr>
                <w:rFonts w:ascii="宋体" w:eastAsia="宋体" w:hAnsi="宋体" w:cs="Times New Roman"/>
                <w:color w:val="000000"/>
                <w:szCs w:val="21"/>
              </w:rPr>
            </w:pPr>
            <w:r>
              <w:rPr>
                <w:rFonts w:ascii="宋体" w:eastAsia="宋体" w:hAnsi="宋体" w:cs="Times New Roman" w:hint="eastAsia"/>
                <w:color w:val="000000"/>
                <w:szCs w:val="21"/>
              </w:rPr>
              <w:t>20</w:t>
            </w:r>
          </w:p>
        </w:tc>
        <w:tc>
          <w:tcPr>
            <w:tcW w:w="7165" w:type="dxa"/>
          </w:tcPr>
          <w:p w:rsidR="008F15D2" w:rsidRPr="00175B14" w:rsidRDefault="008F15D2" w:rsidP="00A91828">
            <w:pPr>
              <w:spacing w:line="276" w:lineRule="auto"/>
              <w:jc w:val="left"/>
              <w:rPr>
                <w:rFonts w:ascii="宋体" w:eastAsia="宋体" w:hAnsi="宋体" w:cs="Times New Roman"/>
                <w:color w:val="000000"/>
                <w:szCs w:val="21"/>
              </w:rPr>
            </w:pPr>
            <w:r w:rsidRPr="00260F95">
              <w:rPr>
                <w:rFonts w:ascii="宋体" w:eastAsia="宋体" w:hAnsi="宋体" w:cs="Times New Roman" w:hint="eastAsia"/>
                <w:color w:val="000000"/>
                <w:szCs w:val="21"/>
              </w:rPr>
              <w:t>中泰安悦6个月定期开放债券型证券投资基金</w:t>
            </w:r>
          </w:p>
        </w:tc>
      </w:tr>
      <w:tr w:rsidR="008F15D2" w:rsidTr="00A91828">
        <w:tc>
          <w:tcPr>
            <w:tcW w:w="993" w:type="dxa"/>
          </w:tcPr>
          <w:p w:rsidR="008F15D2" w:rsidRDefault="008F15D2" w:rsidP="00A91828">
            <w:pPr>
              <w:spacing w:line="276" w:lineRule="auto"/>
              <w:jc w:val="center"/>
              <w:rPr>
                <w:rFonts w:ascii="宋体" w:eastAsia="宋体" w:hAnsi="宋体" w:cs="Times New Roman"/>
                <w:color w:val="000000"/>
                <w:szCs w:val="21"/>
              </w:rPr>
            </w:pPr>
            <w:r>
              <w:rPr>
                <w:rFonts w:ascii="宋体" w:eastAsia="宋体" w:hAnsi="宋体" w:cs="Times New Roman" w:hint="eastAsia"/>
                <w:color w:val="000000"/>
                <w:szCs w:val="21"/>
              </w:rPr>
              <w:t>21</w:t>
            </w:r>
          </w:p>
        </w:tc>
        <w:tc>
          <w:tcPr>
            <w:tcW w:w="7165" w:type="dxa"/>
          </w:tcPr>
          <w:p w:rsidR="008F15D2" w:rsidRPr="00175B14" w:rsidRDefault="008F15D2" w:rsidP="00A91828">
            <w:pPr>
              <w:spacing w:line="276" w:lineRule="auto"/>
              <w:jc w:val="left"/>
              <w:rPr>
                <w:rFonts w:ascii="宋体" w:eastAsia="宋体" w:hAnsi="宋体" w:cs="Times New Roman"/>
                <w:color w:val="000000"/>
                <w:szCs w:val="21"/>
              </w:rPr>
            </w:pPr>
            <w:r w:rsidRPr="00260F95">
              <w:rPr>
                <w:rFonts w:ascii="宋体" w:eastAsia="宋体" w:hAnsi="宋体" w:cs="Times New Roman" w:hint="eastAsia"/>
                <w:color w:val="000000"/>
                <w:szCs w:val="21"/>
              </w:rPr>
              <w:t>中泰双利债券型证券投资基金</w:t>
            </w:r>
          </w:p>
        </w:tc>
      </w:tr>
      <w:tr w:rsidR="008F15D2" w:rsidTr="00A91828">
        <w:tc>
          <w:tcPr>
            <w:tcW w:w="993" w:type="dxa"/>
          </w:tcPr>
          <w:p w:rsidR="008F15D2" w:rsidRDefault="008F15D2" w:rsidP="00A91828">
            <w:pPr>
              <w:spacing w:line="276" w:lineRule="auto"/>
              <w:jc w:val="center"/>
              <w:rPr>
                <w:rFonts w:ascii="宋体" w:eastAsia="宋体" w:hAnsi="宋体" w:cs="Times New Roman"/>
                <w:color w:val="000000"/>
                <w:szCs w:val="21"/>
              </w:rPr>
            </w:pPr>
            <w:r>
              <w:rPr>
                <w:rFonts w:ascii="宋体" w:eastAsia="宋体" w:hAnsi="宋体" w:cs="Times New Roman" w:hint="eastAsia"/>
                <w:color w:val="000000"/>
                <w:szCs w:val="21"/>
              </w:rPr>
              <w:t>22</w:t>
            </w:r>
          </w:p>
        </w:tc>
        <w:tc>
          <w:tcPr>
            <w:tcW w:w="7165" w:type="dxa"/>
          </w:tcPr>
          <w:p w:rsidR="008F15D2" w:rsidRPr="00175B14" w:rsidRDefault="008F15D2" w:rsidP="00A91828">
            <w:pPr>
              <w:spacing w:line="276" w:lineRule="auto"/>
              <w:jc w:val="left"/>
              <w:rPr>
                <w:rFonts w:ascii="宋体" w:eastAsia="宋体" w:hAnsi="宋体" w:cs="Times New Roman"/>
                <w:color w:val="000000"/>
                <w:szCs w:val="21"/>
              </w:rPr>
            </w:pPr>
            <w:r w:rsidRPr="00260F95">
              <w:rPr>
                <w:rFonts w:ascii="宋体" w:eastAsia="宋体" w:hAnsi="宋体" w:cs="Times New Roman" w:hint="eastAsia"/>
                <w:color w:val="000000"/>
                <w:szCs w:val="21"/>
              </w:rPr>
              <w:t>中泰稳固30天持有期中短债债券型证券投资基金</w:t>
            </w:r>
          </w:p>
        </w:tc>
      </w:tr>
      <w:tr w:rsidR="008F15D2" w:rsidTr="00A91828">
        <w:tc>
          <w:tcPr>
            <w:tcW w:w="993" w:type="dxa"/>
          </w:tcPr>
          <w:p w:rsidR="008F15D2" w:rsidRDefault="008F15D2" w:rsidP="00A91828">
            <w:pPr>
              <w:spacing w:line="276" w:lineRule="auto"/>
              <w:jc w:val="center"/>
              <w:rPr>
                <w:rFonts w:ascii="宋体" w:eastAsia="宋体" w:hAnsi="宋体" w:cs="Times New Roman"/>
                <w:color w:val="000000"/>
                <w:szCs w:val="21"/>
              </w:rPr>
            </w:pPr>
            <w:r w:rsidRPr="00BF1271">
              <w:rPr>
                <w:rFonts w:ascii="宋体" w:eastAsia="宋体" w:hAnsi="宋体" w:cs="Times New Roman" w:hint="eastAsia"/>
                <w:color w:val="000000"/>
                <w:szCs w:val="21"/>
              </w:rPr>
              <w:t>23</w:t>
            </w:r>
          </w:p>
        </w:tc>
        <w:tc>
          <w:tcPr>
            <w:tcW w:w="7165" w:type="dxa"/>
          </w:tcPr>
          <w:p w:rsidR="008F15D2" w:rsidRPr="00260F95" w:rsidRDefault="008F15D2" w:rsidP="00A91828">
            <w:pPr>
              <w:spacing w:line="276" w:lineRule="auto"/>
              <w:jc w:val="left"/>
              <w:rPr>
                <w:rFonts w:ascii="宋体" w:eastAsia="宋体" w:hAnsi="宋体" w:cs="Times New Roman"/>
                <w:color w:val="000000"/>
                <w:szCs w:val="21"/>
              </w:rPr>
            </w:pPr>
            <w:r w:rsidRPr="00BF1271">
              <w:rPr>
                <w:rFonts w:ascii="宋体" w:eastAsia="宋体" w:hAnsi="宋体" w:cs="Times New Roman" w:hint="eastAsia"/>
                <w:color w:val="000000"/>
                <w:szCs w:val="21"/>
              </w:rPr>
              <w:t>中泰研究精选6个月持有期股票型证券投资基金</w:t>
            </w:r>
          </w:p>
        </w:tc>
      </w:tr>
      <w:tr w:rsidR="008F15D2" w:rsidTr="00A91828">
        <w:tc>
          <w:tcPr>
            <w:tcW w:w="993" w:type="dxa"/>
          </w:tcPr>
          <w:p w:rsidR="008F15D2" w:rsidRPr="00BF1271" w:rsidRDefault="008F15D2" w:rsidP="00A91828">
            <w:pPr>
              <w:spacing w:line="276" w:lineRule="auto"/>
              <w:jc w:val="center"/>
              <w:rPr>
                <w:rFonts w:ascii="宋体" w:eastAsia="宋体" w:hAnsi="宋体" w:cs="Times New Roman"/>
                <w:color w:val="000000"/>
                <w:szCs w:val="21"/>
              </w:rPr>
            </w:pPr>
            <w:r>
              <w:rPr>
                <w:rFonts w:ascii="宋体" w:eastAsia="宋体" w:hAnsi="宋体" w:cs="Times New Roman" w:hint="eastAsia"/>
                <w:color w:val="000000"/>
                <w:szCs w:val="21"/>
              </w:rPr>
              <w:t>24</w:t>
            </w:r>
          </w:p>
        </w:tc>
        <w:tc>
          <w:tcPr>
            <w:tcW w:w="7165" w:type="dxa"/>
          </w:tcPr>
          <w:p w:rsidR="008F15D2" w:rsidRPr="00BF1271" w:rsidRDefault="008F15D2" w:rsidP="00A91828">
            <w:pPr>
              <w:spacing w:line="276" w:lineRule="auto"/>
              <w:jc w:val="left"/>
              <w:rPr>
                <w:rFonts w:ascii="宋体" w:eastAsia="宋体" w:hAnsi="宋体" w:cs="Times New Roman"/>
                <w:color w:val="000000"/>
                <w:szCs w:val="21"/>
              </w:rPr>
            </w:pPr>
            <w:r w:rsidRPr="00595C90">
              <w:rPr>
                <w:rFonts w:ascii="宋体" w:eastAsia="宋体" w:hAnsi="宋体" w:cs="Times New Roman" w:hint="eastAsia"/>
                <w:color w:val="000000"/>
                <w:szCs w:val="21"/>
              </w:rPr>
              <w:t>中泰元和价值精选混合型证券投资基金</w:t>
            </w:r>
          </w:p>
        </w:tc>
      </w:tr>
      <w:tr w:rsidR="008F15D2" w:rsidTr="00A91828">
        <w:tc>
          <w:tcPr>
            <w:tcW w:w="993" w:type="dxa"/>
          </w:tcPr>
          <w:p w:rsidR="008F15D2" w:rsidRPr="00BF1271" w:rsidRDefault="008F15D2" w:rsidP="00A91828">
            <w:pPr>
              <w:spacing w:line="276" w:lineRule="auto"/>
              <w:jc w:val="center"/>
              <w:rPr>
                <w:rFonts w:ascii="宋体" w:eastAsia="宋体" w:hAnsi="宋体" w:cs="Times New Roman"/>
                <w:color w:val="000000"/>
                <w:szCs w:val="21"/>
              </w:rPr>
            </w:pPr>
            <w:r>
              <w:rPr>
                <w:rFonts w:ascii="宋体" w:eastAsia="宋体" w:hAnsi="宋体" w:cs="Times New Roman" w:hint="eastAsia"/>
                <w:color w:val="000000"/>
                <w:szCs w:val="21"/>
              </w:rPr>
              <w:t>25</w:t>
            </w:r>
          </w:p>
        </w:tc>
        <w:tc>
          <w:tcPr>
            <w:tcW w:w="7165" w:type="dxa"/>
          </w:tcPr>
          <w:p w:rsidR="008F15D2" w:rsidRPr="00BF1271" w:rsidRDefault="008F15D2" w:rsidP="00A91828">
            <w:pPr>
              <w:spacing w:line="276" w:lineRule="auto"/>
              <w:jc w:val="left"/>
              <w:rPr>
                <w:rFonts w:ascii="宋体" w:eastAsia="宋体" w:hAnsi="宋体" w:cs="Times New Roman"/>
                <w:color w:val="000000"/>
                <w:szCs w:val="21"/>
              </w:rPr>
            </w:pPr>
            <w:r w:rsidRPr="00595C90">
              <w:rPr>
                <w:rFonts w:ascii="宋体" w:eastAsia="宋体" w:hAnsi="宋体" w:cs="Times New Roman" w:hint="eastAsia"/>
                <w:color w:val="000000"/>
                <w:szCs w:val="21"/>
              </w:rPr>
              <w:t>中泰天择稳健6个月持有期混合型基金中基金（FOF）</w:t>
            </w:r>
          </w:p>
        </w:tc>
      </w:tr>
      <w:tr w:rsidR="008F15D2" w:rsidTr="00A91828">
        <w:tc>
          <w:tcPr>
            <w:tcW w:w="993" w:type="dxa"/>
          </w:tcPr>
          <w:p w:rsidR="008F15D2" w:rsidRDefault="008F15D2" w:rsidP="00A91828">
            <w:pPr>
              <w:spacing w:line="276" w:lineRule="auto"/>
              <w:jc w:val="center"/>
              <w:rPr>
                <w:rFonts w:ascii="宋体" w:eastAsia="宋体" w:hAnsi="宋体" w:cs="Times New Roman"/>
                <w:color w:val="000000"/>
                <w:szCs w:val="21"/>
              </w:rPr>
            </w:pPr>
            <w:r>
              <w:rPr>
                <w:rFonts w:ascii="宋体" w:eastAsia="宋体" w:hAnsi="宋体" w:cs="Times New Roman" w:hint="eastAsia"/>
                <w:color w:val="000000"/>
                <w:szCs w:val="21"/>
              </w:rPr>
              <w:t>26</w:t>
            </w:r>
          </w:p>
        </w:tc>
        <w:tc>
          <w:tcPr>
            <w:tcW w:w="7165" w:type="dxa"/>
          </w:tcPr>
          <w:p w:rsidR="008F15D2" w:rsidRPr="00595C90" w:rsidRDefault="008F15D2" w:rsidP="00A91828">
            <w:pPr>
              <w:spacing w:line="276" w:lineRule="auto"/>
              <w:jc w:val="left"/>
              <w:rPr>
                <w:rFonts w:ascii="宋体" w:eastAsia="宋体" w:hAnsi="宋体" w:cs="Times New Roman"/>
                <w:color w:val="000000"/>
                <w:szCs w:val="21"/>
              </w:rPr>
            </w:pPr>
            <w:r w:rsidRPr="00EE7E02">
              <w:rPr>
                <w:rFonts w:ascii="宋体" w:eastAsia="宋体" w:hAnsi="宋体" w:cs="Times New Roman" w:hint="eastAsia"/>
                <w:color w:val="000000"/>
                <w:szCs w:val="21"/>
              </w:rPr>
              <w:t>中泰星锐景气成长混合型证券投资基金</w:t>
            </w:r>
          </w:p>
        </w:tc>
      </w:tr>
      <w:tr w:rsidR="008F15D2" w:rsidTr="00A91828">
        <w:tc>
          <w:tcPr>
            <w:tcW w:w="993" w:type="dxa"/>
          </w:tcPr>
          <w:p w:rsidR="008F15D2" w:rsidRDefault="008F15D2" w:rsidP="00A91828">
            <w:pPr>
              <w:spacing w:line="276" w:lineRule="auto"/>
              <w:jc w:val="center"/>
              <w:rPr>
                <w:rFonts w:ascii="宋体" w:eastAsia="宋体" w:hAnsi="宋体" w:cs="Times New Roman"/>
                <w:color w:val="000000"/>
                <w:szCs w:val="21"/>
              </w:rPr>
            </w:pPr>
            <w:r>
              <w:rPr>
                <w:rFonts w:ascii="宋体" w:eastAsia="宋体" w:hAnsi="宋体" w:cs="Times New Roman" w:hint="eastAsia"/>
                <w:color w:val="000000"/>
                <w:szCs w:val="21"/>
              </w:rPr>
              <w:t>27</w:t>
            </w:r>
          </w:p>
        </w:tc>
        <w:tc>
          <w:tcPr>
            <w:tcW w:w="7165" w:type="dxa"/>
          </w:tcPr>
          <w:p w:rsidR="008F15D2" w:rsidRPr="00EE7E02" w:rsidRDefault="008F15D2" w:rsidP="00A91828">
            <w:pPr>
              <w:spacing w:line="276" w:lineRule="auto"/>
              <w:jc w:val="left"/>
              <w:rPr>
                <w:rFonts w:ascii="宋体" w:eastAsia="宋体" w:hAnsi="宋体" w:cs="Times New Roman"/>
                <w:color w:val="000000"/>
                <w:szCs w:val="21"/>
              </w:rPr>
            </w:pPr>
            <w:r w:rsidRPr="007658A1">
              <w:rPr>
                <w:rFonts w:ascii="宋体" w:eastAsia="宋体" w:hAnsi="宋体" w:cs="Times New Roman" w:hint="eastAsia"/>
                <w:color w:val="000000"/>
                <w:szCs w:val="21"/>
              </w:rPr>
              <w:t>中泰中证同业存单AAA指数7天持有期证券投资基金</w:t>
            </w:r>
          </w:p>
        </w:tc>
      </w:tr>
      <w:tr w:rsidR="008F15D2" w:rsidTr="00A91828">
        <w:tc>
          <w:tcPr>
            <w:tcW w:w="993" w:type="dxa"/>
          </w:tcPr>
          <w:p w:rsidR="008F15D2" w:rsidRDefault="008F15D2" w:rsidP="00A91828">
            <w:pPr>
              <w:spacing w:line="276" w:lineRule="auto"/>
              <w:jc w:val="center"/>
              <w:rPr>
                <w:rFonts w:ascii="宋体" w:eastAsia="宋体" w:hAnsi="宋体" w:cs="Times New Roman"/>
                <w:color w:val="000000"/>
                <w:szCs w:val="21"/>
              </w:rPr>
            </w:pPr>
            <w:r>
              <w:rPr>
                <w:rFonts w:ascii="宋体" w:eastAsia="宋体" w:hAnsi="宋体" w:cs="Times New Roman" w:hint="eastAsia"/>
                <w:color w:val="000000"/>
                <w:szCs w:val="21"/>
              </w:rPr>
              <w:t>28</w:t>
            </w:r>
          </w:p>
        </w:tc>
        <w:tc>
          <w:tcPr>
            <w:tcW w:w="7165" w:type="dxa"/>
          </w:tcPr>
          <w:p w:rsidR="008F15D2" w:rsidRPr="007658A1" w:rsidRDefault="008F15D2" w:rsidP="00A91828">
            <w:pPr>
              <w:spacing w:line="276" w:lineRule="auto"/>
              <w:jc w:val="left"/>
              <w:rPr>
                <w:rFonts w:ascii="宋体" w:eastAsia="宋体" w:hAnsi="宋体" w:cs="Times New Roman"/>
                <w:color w:val="000000"/>
                <w:szCs w:val="21"/>
              </w:rPr>
            </w:pPr>
            <w:r w:rsidRPr="00301E24">
              <w:rPr>
                <w:rFonts w:ascii="宋体" w:eastAsia="宋体" w:hAnsi="宋体" w:cs="Times New Roman" w:hint="eastAsia"/>
                <w:color w:val="000000"/>
                <w:szCs w:val="21"/>
              </w:rPr>
              <w:t>中泰ESG主题6个月持有期混合型发起式证券投资基金</w:t>
            </w:r>
          </w:p>
        </w:tc>
      </w:tr>
      <w:tr w:rsidR="008F15D2" w:rsidTr="00A91828">
        <w:tc>
          <w:tcPr>
            <w:tcW w:w="993" w:type="dxa"/>
          </w:tcPr>
          <w:p w:rsidR="008F15D2" w:rsidRDefault="008F15D2" w:rsidP="00A91828">
            <w:pPr>
              <w:spacing w:line="276" w:lineRule="auto"/>
              <w:jc w:val="center"/>
              <w:rPr>
                <w:rFonts w:ascii="宋体" w:eastAsia="宋体" w:hAnsi="宋体" w:cs="Times New Roman"/>
                <w:color w:val="000000"/>
                <w:szCs w:val="21"/>
              </w:rPr>
            </w:pPr>
            <w:r>
              <w:rPr>
                <w:rFonts w:ascii="宋体" w:eastAsia="宋体" w:hAnsi="宋体" w:cs="Times New Roman" w:hint="eastAsia"/>
                <w:color w:val="000000"/>
                <w:szCs w:val="21"/>
              </w:rPr>
              <w:t>29</w:t>
            </w:r>
          </w:p>
        </w:tc>
        <w:tc>
          <w:tcPr>
            <w:tcW w:w="7165" w:type="dxa"/>
          </w:tcPr>
          <w:p w:rsidR="008F15D2" w:rsidRPr="00301E24" w:rsidRDefault="008F15D2" w:rsidP="00A91828">
            <w:pPr>
              <w:spacing w:line="276" w:lineRule="auto"/>
              <w:jc w:val="left"/>
              <w:rPr>
                <w:rFonts w:ascii="宋体" w:eastAsia="宋体" w:hAnsi="宋体" w:cs="Times New Roman"/>
                <w:color w:val="000000"/>
                <w:szCs w:val="21"/>
              </w:rPr>
            </w:pPr>
            <w:r w:rsidRPr="00A2189E">
              <w:rPr>
                <w:rFonts w:ascii="宋体" w:eastAsia="宋体" w:hAnsi="宋体" w:cs="Times New Roman" w:hint="eastAsia"/>
                <w:color w:val="000000"/>
                <w:szCs w:val="21"/>
              </w:rPr>
              <w:t>中泰福瑞稳健养老目标一年持有期混合型发起式基金中基金（FOF）</w:t>
            </w:r>
          </w:p>
        </w:tc>
      </w:tr>
      <w:bookmarkEnd w:id="0"/>
    </w:tbl>
    <w:p w:rsidR="004D0B69" w:rsidRPr="008F15D2" w:rsidRDefault="004D0B69">
      <w:pPr>
        <w:spacing w:line="360" w:lineRule="auto"/>
        <w:ind w:firstLineChars="250" w:firstLine="527"/>
        <w:jc w:val="left"/>
        <w:rPr>
          <w:rFonts w:asciiTheme="minorEastAsia" w:hAnsiTheme="minorEastAsia"/>
          <w:b/>
          <w:color w:val="000000" w:themeColor="text1"/>
          <w:szCs w:val="21"/>
        </w:rPr>
      </w:pPr>
    </w:p>
    <w:sectPr w:rsidR="004D0B69" w:rsidRPr="008F15D2" w:rsidSect="000B0F08">
      <w:footerReference w:type="default" r:id="rId8"/>
      <w:footerReference w:type="first" r:id="rId9"/>
      <w:pgSz w:w="11906" w:h="16838"/>
      <w:pgMar w:top="1985" w:right="1588" w:bottom="1361" w:left="1588" w:header="851" w:footer="992"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0E23" w:rsidRDefault="00E80E23">
      <w:r>
        <w:separator/>
      </w:r>
    </w:p>
  </w:endnote>
  <w:endnote w:type="continuationSeparator" w:id="0">
    <w:p w:rsidR="00E80E23" w:rsidRDefault="00E80E2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2596868"/>
      <w:docPartObj>
        <w:docPartGallery w:val="AutoText"/>
      </w:docPartObj>
    </w:sdtPr>
    <w:sdtContent>
      <w:p w:rsidR="004D0B69" w:rsidRDefault="000B0F08">
        <w:pPr>
          <w:pStyle w:val="a6"/>
          <w:jc w:val="center"/>
        </w:pPr>
        <w:r>
          <w:fldChar w:fldCharType="begin"/>
        </w:r>
        <w:r w:rsidR="007A6C4C">
          <w:instrText>PAGE   \* MERGEFORMAT</w:instrText>
        </w:r>
        <w:r>
          <w:fldChar w:fldCharType="separate"/>
        </w:r>
        <w:r w:rsidR="007A6C4C" w:rsidRPr="007A6C4C">
          <w:rPr>
            <w:noProof/>
            <w:lang w:val="zh-CN"/>
          </w:rPr>
          <w:t>2</w:t>
        </w:r>
        <w:r>
          <w:fldChar w:fldCharType="end"/>
        </w:r>
      </w:p>
    </w:sdtContent>
  </w:sdt>
  <w:p w:rsidR="004D0B69" w:rsidRDefault="004D0B69">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80265795"/>
      <w:docPartObj>
        <w:docPartGallery w:val="AutoText"/>
      </w:docPartObj>
    </w:sdtPr>
    <w:sdtContent>
      <w:p w:rsidR="004D0B69" w:rsidRDefault="000B0F08">
        <w:pPr>
          <w:pStyle w:val="a6"/>
          <w:jc w:val="center"/>
        </w:pPr>
        <w:r>
          <w:fldChar w:fldCharType="begin"/>
        </w:r>
        <w:r w:rsidR="007A6C4C">
          <w:instrText>PAGE   \* MERGEFORMAT</w:instrText>
        </w:r>
        <w:r>
          <w:fldChar w:fldCharType="separate"/>
        </w:r>
        <w:r w:rsidR="007A6C4C" w:rsidRPr="007A6C4C">
          <w:rPr>
            <w:noProof/>
            <w:lang w:val="zh-CN"/>
          </w:rPr>
          <w:t>1</w:t>
        </w:r>
        <w:r>
          <w:fldChar w:fldCharType="end"/>
        </w:r>
      </w:p>
    </w:sdtContent>
  </w:sdt>
  <w:p w:rsidR="004D0B69" w:rsidRDefault="004D0B69">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0E23" w:rsidRDefault="00E80E23">
      <w:r>
        <w:separator/>
      </w:r>
    </w:p>
  </w:footnote>
  <w:footnote w:type="continuationSeparator" w:id="0">
    <w:p w:rsidR="00E80E23" w:rsidRDefault="00E80E2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ocumentProtection w:formatting="1" w:enforcement="0"/>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A149B"/>
    <w:rsid w:val="00001760"/>
    <w:rsid w:val="00010044"/>
    <w:rsid w:val="00022ABD"/>
    <w:rsid w:val="00025D40"/>
    <w:rsid w:val="000300E5"/>
    <w:rsid w:val="0003246C"/>
    <w:rsid w:val="00033010"/>
    <w:rsid w:val="00033204"/>
    <w:rsid w:val="000475F0"/>
    <w:rsid w:val="00050974"/>
    <w:rsid w:val="000539F6"/>
    <w:rsid w:val="00056EE0"/>
    <w:rsid w:val="00057323"/>
    <w:rsid w:val="0008010F"/>
    <w:rsid w:val="00081ADE"/>
    <w:rsid w:val="00081C4E"/>
    <w:rsid w:val="00084E7D"/>
    <w:rsid w:val="00087988"/>
    <w:rsid w:val="0009227A"/>
    <w:rsid w:val="00093E55"/>
    <w:rsid w:val="00094F20"/>
    <w:rsid w:val="000A0272"/>
    <w:rsid w:val="000A0ECE"/>
    <w:rsid w:val="000A113C"/>
    <w:rsid w:val="000A588E"/>
    <w:rsid w:val="000B0F08"/>
    <w:rsid w:val="000B53A5"/>
    <w:rsid w:val="000C06E1"/>
    <w:rsid w:val="000C1032"/>
    <w:rsid w:val="000D18EF"/>
    <w:rsid w:val="000E13E9"/>
    <w:rsid w:val="000E7D66"/>
    <w:rsid w:val="000F07E6"/>
    <w:rsid w:val="000F407E"/>
    <w:rsid w:val="000F6456"/>
    <w:rsid w:val="000F6458"/>
    <w:rsid w:val="000F747A"/>
    <w:rsid w:val="001039BC"/>
    <w:rsid w:val="001279BE"/>
    <w:rsid w:val="0013251E"/>
    <w:rsid w:val="001445A9"/>
    <w:rsid w:val="00146307"/>
    <w:rsid w:val="001533B2"/>
    <w:rsid w:val="001623CF"/>
    <w:rsid w:val="00165D5C"/>
    <w:rsid w:val="00166B15"/>
    <w:rsid w:val="00174C8C"/>
    <w:rsid w:val="0017571E"/>
    <w:rsid w:val="00175AED"/>
    <w:rsid w:val="00191702"/>
    <w:rsid w:val="00192262"/>
    <w:rsid w:val="001A45C1"/>
    <w:rsid w:val="001A593B"/>
    <w:rsid w:val="001B52F3"/>
    <w:rsid w:val="001D04AB"/>
    <w:rsid w:val="001D2521"/>
    <w:rsid w:val="001D35B8"/>
    <w:rsid w:val="001D3FFE"/>
    <w:rsid w:val="001D74AE"/>
    <w:rsid w:val="001E7CAD"/>
    <w:rsid w:val="001E7F96"/>
    <w:rsid w:val="001F125D"/>
    <w:rsid w:val="001F15CB"/>
    <w:rsid w:val="001F533E"/>
    <w:rsid w:val="0021172E"/>
    <w:rsid w:val="00221DE2"/>
    <w:rsid w:val="00234298"/>
    <w:rsid w:val="002343BD"/>
    <w:rsid w:val="002471D4"/>
    <w:rsid w:val="00253326"/>
    <w:rsid w:val="00261CDE"/>
    <w:rsid w:val="0026276F"/>
    <w:rsid w:val="00276CA4"/>
    <w:rsid w:val="002823E9"/>
    <w:rsid w:val="00282A7F"/>
    <w:rsid w:val="00284E14"/>
    <w:rsid w:val="00293DE4"/>
    <w:rsid w:val="002941EC"/>
    <w:rsid w:val="00296096"/>
    <w:rsid w:val="00296303"/>
    <w:rsid w:val="002968AB"/>
    <w:rsid w:val="002970F7"/>
    <w:rsid w:val="002A1F54"/>
    <w:rsid w:val="002A4FF0"/>
    <w:rsid w:val="002B144C"/>
    <w:rsid w:val="002B16F4"/>
    <w:rsid w:val="002B2DA0"/>
    <w:rsid w:val="002B7B4F"/>
    <w:rsid w:val="002C5D36"/>
    <w:rsid w:val="002D069E"/>
    <w:rsid w:val="002D3E65"/>
    <w:rsid w:val="002E24D1"/>
    <w:rsid w:val="002E79D9"/>
    <w:rsid w:val="002E7B0A"/>
    <w:rsid w:val="002F0D86"/>
    <w:rsid w:val="002F2B53"/>
    <w:rsid w:val="00303860"/>
    <w:rsid w:val="00311075"/>
    <w:rsid w:val="003117E6"/>
    <w:rsid w:val="0031471A"/>
    <w:rsid w:val="00332619"/>
    <w:rsid w:val="00333802"/>
    <w:rsid w:val="003467B5"/>
    <w:rsid w:val="00355B7C"/>
    <w:rsid w:val="00361065"/>
    <w:rsid w:val="0036248F"/>
    <w:rsid w:val="00382BCB"/>
    <w:rsid w:val="00391944"/>
    <w:rsid w:val="00393949"/>
    <w:rsid w:val="003948AF"/>
    <w:rsid w:val="00394BBC"/>
    <w:rsid w:val="00396AF7"/>
    <w:rsid w:val="003A4AC6"/>
    <w:rsid w:val="003C2820"/>
    <w:rsid w:val="003C3CB5"/>
    <w:rsid w:val="003C5A1A"/>
    <w:rsid w:val="003D0424"/>
    <w:rsid w:val="003D32D7"/>
    <w:rsid w:val="003F4E13"/>
    <w:rsid w:val="003F5868"/>
    <w:rsid w:val="003F6960"/>
    <w:rsid w:val="0040020D"/>
    <w:rsid w:val="00405ADB"/>
    <w:rsid w:val="004254EE"/>
    <w:rsid w:val="00430D19"/>
    <w:rsid w:val="00433480"/>
    <w:rsid w:val="0043655D"/>
    <w:rsid w:val="00437D86"/>
    <w:rsid w:val="00441246"/>
    <w:rsid w:val="00441E0B"/>
    <w:rsid w:val="00452A46"/>
    <w:rsid w:val="00454581"/>
    <w:rsid w:val="00454978"/>
    <w:rsid w:val="00467E81"/>
    <w:rsid w:val="004712E5"/>
    <w:rsid w:val="004744B6"/>
    <w:rsid w:val="004748B9"/>
    <w:rsid w:val="00477BA8"/>
    <w:rsid w:val="00477EB2"/>
    <w:rsid w:val="0048111A"/>
    <w:rsid w:val="00486526"/>
    <w:rsid w:val="00487BF1"/>
    <w:rsid w:val="00491FCB"/>
    <w:rsid w:val="00497943"/>
    <w:rsid w:val="00497A8B"/>
    <w:rsid w:val="004A0E45"/>
    <w:rsid w:val="004A54A6"/>
    <w:rsid w:val="004B1105"/>
    <w:rsid w:val="004C3109"/>
    <w:rsid w:val="004C44C4"/>
    <w:rsid w:val="004C625A"/>
    <w:rsid w:val="004C6355"/>
    <w:rsid w:val="004D0B69"/>
    <w:rsid w:val="004E1D5E"/>
    <w:rsid w:val="004E630B"/>
    <w:rsid w:val="004F7313"/>
    <w:rsid w:val="005158A6"/>
    <w:rsid w:val="00516C20"/>
    <w:rsid w:val="0052094C"/>
    <w:rsid w:val="00534A41"/>
    <w:rsid w:val="0053650E"/>
    <w:rsid w:val="00542535"/>
    <w:rsid w:val="00544E6E"/>
    <w:rsid w:val="005478CD"/>
    <w:rsid w:val="00547910"/>
    <w:rsid w:val="00551033"/>
    <w:rsid w:val="00554951"/>
    <w:rsid w:val="00557859"/>
    <w:rsid w:val="00560AC4"/>
    <w:rsid w:val="00563FE4"/>
    <w:rsid w:val="00567A02"/>
    <w:rsid w:val="005711D9"/>
    <w:rsid w:val="005751C6"/>
    <w:rsid w:val="00582D8F"/>
    <w:rsid w:val="005837B0"/>
    <w:rsid w:val="00596AC1"/>
    <w:rsid w:val="005A408B"/>
    <w:rsid w:val="005A46AE"/>
    <w:rsid w:val="005A77EA"/>
    <w:rsid w:val="005B5746"/>
    <w:rsid w:val="005C00AF"/>
    <w:rsid w:val="005C7C95"/>
    <w:rsid w:val="005D3C24"/>
    <w:rsid w:val="005D4528"/>
    <w:rsid w:val="005D7906"/>
    <w:rsid w:val="005E088E"/>
    <w:rsid w:val="005E0F00"/>
    <w:rsid w:val="005F4D9C"/>
    <w:rsid w:val="005F7E5C"/>
    <w:rsid w:val="00604996"/>
    <w:rsid w:val="00605B67"/>
    <w:rsid w:val="006163B1"/>
    <w:rsid w:val="00616874"/>
    <w:rsid w:val="0062589F"/>
    <w:rsid w:val="00626EA8"/>
    <w:rsid w:val="00641CEA"/>
    <w:rsid w:val="006426C5"/>
    <w:rsid w:val="0065080E"/>
    <w:rsid w:val="00655229"/>
    <w:rsid w:val="006564D7"/>
    <w:rsid w:val="00656B0C"/>
    <w:rsid w:val="0066309A"/>
    <w:rsid w:val="0066627D"/>
    <w:rsid w:val="006825DB"/>
    <w:rsid w:val="006832A2"/>
    <w:rsid w:val="00684A20"/>
    <w:rsid w:val="00690EC4"/>
    <w:rsid w:val="006962CB"/>
    <w:rsid w:val="006A0BB0"/>
    <w:rsid w:val="006A7F42"/>
    <w:rsid w:val="006B4697"/>
    <w:rsid w:val="006D17EF"/>
    <w:rsid w:val="006E4941"/>
    <w:rsid w:val="006E55E9"/>
    <w:rsid w:val="006E5DE5"/>
    <w:rsid w:val="006E7335"/>
    <w:rsid w:val="006F1E9F"/>
    <w:rsid w:val="006F6724"/>
    <w:rsid w:val="0070004D"/>
    <w:rsid w:val="007006AE"/>
    <w:rsid w:val="00702423"/>
    <w:rsid w:val="00702449"/>
    <w:rsid w:val="00702F48"/>
    <w:rsid w:val="007045B8"/>
    <w:rsid w:val="00705694"/>
    <w:rsid w:val="00714CEA"/>
    <w:rsid w:val="007159A1"/>
    <w:rsid w:val="0071642F"/>
    <w:rsid w:val="00722DD7"/>
    <w:rsid w:val="00725827"/>
    <w:rsid w:val="00725F68"/>
    <w:rsid w:val="0073075C"/>
    <w:rsid w:val="007315E0"/>
    <w:rsid w:val="0074144B"/>
    <w:rsid w:val="00741A3E"/>
    <w:rsid w:val="007443C2"/>
    <w:rsid w:val="00756CAD"/>
    <w:rsid w:val="007629BB"/>
    <w:rsid w:val="00762A82"/>
    <w:rsid w:val="007703B8"/>
    <w:rsid w:val="00771227"/>
    <w:rsid w:val="00772D42"/>
    <w:rsid w:val="00775751"/>
    <w:rsid w:val="00781015"/>
    <w:rsid w:val="00787132"/>
    <w:rsid w:val="007900FC"/>
    <w:rsid w:val="00794869"/>
    <w:rsid w:val="00797876"/>
    <w:rsid w:val="007A5116"/>
    <w:rsid w:val="007A5263"/>
    <w:rsid w:val="007A6C4C"/>
    <w:rsid w:val="007B3A14"/>
    <w:rsid w:val="007B4EC6"/>
    <w:rsid w:val="007B549A"/>
    <w:rsid w:val="007B5745"/>
    <w:rsid w:val="007B6893"/>
    <w:rsid w:val="007C3F2C"/>
    <w:rsid w:val="007C51E4"/>
    <w:rsid w:val="007D4066"/>
    <w:rsid w:val="007E3EED"/>
    <w:rsid w:val="007F136D"/>
    <w:rsid w:val="007F60CB"/>
    <w:rsid w:val="00801AAB"/>
    <w:rsid w:val="0080773A"/>
    <w:rsid w:val="0081788D"/>
    <w:rsid w:val="00825398"/>
    <w:rsid w:val="008263AE"/>
    <w:rsid w:val="008318C0"/>
    <w:rsid w:val="00831A29"/>
    <w:rsid w:val="00832B61"/>
    <w:rsid w:val="00835A88"/>
    <w:rsid w:val="008459CE"/>
    <w:rsid w:val="00847A69"/>
    <w:rsid w:val="008619E1"/>
    <w:rsid w:val="00866E5A"/>
    <w:rsid w:val="008721DF"/>
    <w:rsid w:val="008738A9"/>
    <w:rsid w:val="00876EC6"/>
    <w:rsid w:val="00881C77"/>
    <w:rsid w:val="00882FB0"/>
    <w:rsid w:val="008839E0"/>
    <w:rsid w:val="00887017"/>
    <w:rsid w:val="00891007"/>
    <w:rsid w:val="008A1AFA"/>
    <w:rsid w:val="008A2CE2"/>
    <w:rsid w:val="008A3460"/>
    <w:rsid w:val="008B539C"/>
    <w:rsid w:val="008B77D5"/>
    <w:rsid w:val="008C155D"/>
    <w:rsid w:val="008D4634"/>
    <w:rsid w:val="008E4CD7"/>
    <w:rsid w:val="008E58F7"/>
    <w:rsid w:val="008E6EC1"/>
    <w:rsid w:val="008F15D2"/>
    <w:rsid w:val="008F6094"/>
    <w:rsid w:val="00903815"/>
    <w:rsid w:val="00903C0A"/>
    <w:rsid w:val="009062C4"/>
    <w:rsid w:val="0090723B"/>
    <w:rsid w:val="00910193"/>
    <w:rsid w:val="0092312D"/>
    <w:rsid w:val="00933628"/>
    <w:rsid w:val="00935BAF"/>
    <w:rsid w:val="009465EA"/>
    <w:rsid w:val="009506DC"/>
    <w:rsid w:val="009566C4"/>
    <w:rsid w:val="00956DD9"/>
    <w:rsid w:val="009628AE"/>
    <w:rsid w:val="00967A04"/>
    <w:rsid w:val="00973509"/>
    <w:rsid w:val="00977BBE"/>
    <w:rsid w:val="00977E7B"/>
    <w:rsid w:val="00986792"/>
    <w:rsid w:val="009871EF"/>
    <w:rsid w:val="00991292"/>
    <w:rsid w:val="00991AEE"/>
    <w:rsid w:val="0099252E"/>
    <w:rsid w:val="00993CBF"/>
    <w:rsid w:val="00997D63"/>
    <w:rsid w:val="009A149B"/>
    <w:rsid w:val="009B33C8"/>
    <w:rsid w:val="009B5D57"/>
    <w:rsid w:val="009C15E2"/>
    <w:rsid w:val="009C33BF"/>
    <w:rsid w:val="009C3820"/>
    <w:rsid w:val="009D503A"/>
    <w:rsid w:val="009E35EB"/>
    <w:rsid w:val="009E64F2"/>
    <w:rsid w:val="009E7875"/>
    <w:rsid w:val="009F72D1"/>
    <w:rsid w:val="00A144A6"/>
    <w:rsid w:val="00A21627"/>
    <w:rsid w:val="00A37A94"/>
    <w:rsid w:val="00A41611"/>
    <w:rsid w:val="00A441B7"/>
    <w:rsid w:val="00A447AF"/>
    <w:rsid w:val="00A46430"/>
    <w:rsid w:val="00A5780A"/>
    <w:rsid w:val="00A62B15"/>
    <w:rsid w:val="00A63901"/>
    <w:rsid w:val="00A63F21"/>
    <w:rsid w:val="00A7247E"/>
    <w:rsid w:val="00A72BFA"/>
    <w:rsid w:val="00A72FCD"/>
    <w:rsid w:val="00A74844"/>
    <w:rsid w:val="00A81D7B"/>
    <w:rsid w:val="00A87DCB"/>
    <w:rsid w:val="00AB49A1"/>
    <w:rsid w:val="00AC1161"/>
    <w:rsid w:val="00AD18DD"/>
    <w:rsid w:val="00AD562B"/>
    <w:rsid w:val="00AE0F0D"/>
    <w:rsid w:val="00AE3F47"/>
    <w:rsid w:val="00AE69BF"/>
    <w:rsid w:val="00AF7347"/>
    <w:rsid w:val="00B014DF"/>
    <w:rsid w:val="00B11B77"/>
    <w:rsid w:val="00B124F6"/>
    <w:rsid w:val="00B16987"/>
    <w:rsid w:val="00B17EF5"/>
    <w:rsid w:val="00B2068A"/>
    <w:rsid w:val="00B23F95"/>
    <w:rsid w:val="00B25BAB"/>
    <w:rsid w:val="00B26285"/>
    <w:rsid w:val="00B26FD2"/>
    <w:rsid w:val="00B33F4A"/>
    <w:rsid w:val="00B41297"/>
    <w:rsid w:val="00B504F2"/>
    <w:rsid w:val="00B517DE"/>
    <w:rsid w:val="00B51CE1"/>
    <w:rsid w:val="00B61D0F"/>
    <w:rsid w:val="00B64EDD"/>
    <w:rsid w:val="00B65E43"/>
    <w:rsid w:val="00B725A0"/>
    <w:rsid w:val="00B7491E"/>
    <w:rsid w:val="00B763C4"/>
    <w:rsid w:val="00B91560"/>
    <w:rsid w:val="00B9364B"/>
    <w:rsid w:val="00B95F9A"/>
    <w:rsid w:val="00BA0E21"/>
    <w:rsid w:val="00BA1434"/>
    <w:rsid w:val="00BA3915"/>
    <w:rsid w:val="00BA3AE4"/>
    <w:rsid w:val="00BB3501"/>
    <w:rsid w:val="00BB3A06"/>
    <w:rsid w:val="00BB7A7F"/>
    <w:rsid w:val="00BC3F72"/>
    <w:rsid w:val="00BC64B2"/>
    <w:rsid w:val="00BC662F"/>
    <w:rsid w:val="00BC6FFD"/>
    <w:rsid w:val="00BC778B"/>
    <w:rsid w:val="00BC7AFE"/>
    <w:rsid w:val="00BD1958"/>
    <w:rsid w:val="00BD3CFA"/>
    <w:rsid w:val="00BD7C42"/>
    <w:rsid w:val="00BE2CDD"/>
    <w:rsid w:val="00BE6EA1"/>
    <w:rsid w:val="00BF22CF"/>
    <w:rsid w:val="00BF234E"/>
    <w:rsid w:val="00BF2747"/>
    <w:rsid w:val="00BF2F67"/>
    <w:rsid w:val="00BF5588"/>
    <w:rsid w:val="00BF5F4D"/>
    <w:rsid w:val="00C0244D"/>
    <w:rsid w:val="00C04FAE"/>
    <w:rsid w:val="00C057CB"/>
    <w:rsid w:val="00C12754"/>
    <w:rsid w:val="00C1450B"/>
    <w:rsid w:val="00C22765"/>
    <w:rsid w:val="00C22816"/>
    <w:rsid w:val="00C232AD"/>
    <w:rsid w:val="00C234C6"/>
    <w:rsid w:val="00C2753D"/>
    <w:rsid w:val="00C3318B"/>
    <w:rsid w:val="00C3553B"/>
    <w:rsid w:val="00C36279"/>
    <w:rsid w:val="00C44634"/>
    <w:rsid w:val="00C45644"/>
    <w:rsid w:val="00C51B56"/>
    <w:rsid w:val="00C5361C"/>
    <w:rsid w:val="00C53B3E"/>
    <w:rsid w:val="00C61988"/>
    <w:rsid w:val="00C64316"/>
    <w:rsid w:val="00C67F89"/>
    <w:rsid w:val="00C71F74"/>
    <w:rsid w:val="00C73CFC"/>
    <w:rsid w:val="00C7490E"/>
    <w:rsid w:val="00C75104"/>
    <w:rsid w:val="00C81CAD"/>
    <w:rsid w:val="00C84743"/>
    <w:rsid w:val="00C86E10"/>
    <w:rsid w:val="00C9160A"/>
    <w:rsid w:val="00C972C4"/>
    <w:rsid w:val="00CA1FEF"/>
    <w:rsid w:val="00CA25FC"/>
    <w:rsid w:val="00CA6A56"/>
    <w:rsid w:val="00CB2CEE"/>
    <w:rsid w:val="00CB4DE3"/>
    <w:rsid w:val="00CB550F"/>
    <w:rsid w:val="00CC2F35"/>
    <w:rsid w:val="00CC40C3"/>
    <w:rsid w:val="00CC7440"/>
    <w:rsid w:val="00CD42C4"/>
    <w:rsid w:val="00CE43F8"/>
    <w:rsid w:val="00CE7C8B"/>
    <w:rsid w:val="00CF01CC"/>
    <w:rsid w:val="00CF6D5C"/>
    <w:rsid w:val="00D10B1F"/>
    <w:rsid w:val="00D11E1F"/>
    <w:rsid w:val="00D20C81"/>
    <w:rsid w:val="00D3262F"/>
    <w:rsid w:val="00D361FE"/>
    <w:rsid w:val="00D36E74"/>
    <w:rsid w:val="00D42F13"/>
    <w:rsid w:val="00D43B3D"/>
    <w:rsid w:val="00D5035D"/>
    <w:rsid w:val="00D5213E"/>
    <w:rsid w:val="00D52A3F"/>
    <w:rsid w:val="00D535B2"/>
    <w:rsid w:val="00D56E0D"/>
    <w:rsid w:val="00D62A71"/>
    <w:rsid w:val="00D70A3B"/>
    <w:rsid w:val="00D72110"/>
    <w:rsid w:val="00D919AF"/>
    <w:rsid w:val="00D937BD"/>
    <w:rsid w:val="00DA2D7C"/>
    <w:rsid w:val="00DA5EEE"/>
    <w:rsid w:val="00DB6F0A"/>
    <w:rsid w:val="00DD202F"/>
    <w:rsid w:val="00DD7BAA"/>
    <w:rsid w:val="00DE0FFA"/>
    <w:rsid w:val="00DE6A70"/>
    <w:rsid w:val="00DF3DF3"/>
    <w:rsid w:val="00DF5AA8"/>
    <w:rsid w:val="00E11D7D"/>
    <w:rsid w:val="00E1254C"/>
    <w:rsid w:val="00E16895"/>
    <w:rsid w:val="00E32614"/>
    <w:rsid w:val="00E33250"/>
    <w:rsid w:val="00E3526B"/>
    <w:rsid w:val="00E4621A"/>
    <w:rsid w:val="00E5059C"/>
    <w:rsid w:val="00E54C06"/>
    <w:rsid w:val="00E5664A"/>
    <w:rsid w:val="00E7407A"/>
    <w:rsid w:val="00E80E23"/>
    <w:rsid w:val="00E81A0A"/>
    <w:rsid w:val="00E964F7"/>
    <w:rsid w:val="00EA6F84"/>
    <w:rsid w:val="00EB7931"/>
    <w:rsid w:val="00ED548C"/>
    <w:rsid w:val="00ED7F3F"/>
    <w:rsid w:val="00EE3379"/>
    <w:rsid w:val="00EF043C"/>
    <w:rsid w:val="00EF49B3"/>
    <w:rsid w:val="00EF56E1"/>
    <w:rsid w:val="00EF73FD"/>
    <w:rsid w:val="00F00561"/>
    <w:rsid w:val="00F01150"/>
    <w:rsid w:val="00F01E3D"/>
    <w:rsid w:val="00F04DC2"/>
    <w:rsid w:val="00F066D9"/>
    <w:rsid w:val="00F067E6"/>
    <w:rsid w:val="00F25F52"/>
    <w:rsid w:val="00F31C00"/>
    <w:rsid w:val="00F469D5"/>
    <w:rsid w:val="00F47FEE"/>
    <w:rsid w:val="00F527B3"/>
    <w:rsid w:val="00F632AF"/>
    <w:rsid w:val="00F6382D"/>
    <w:rsid w:val="00F63F55"/>
    <w:rsid w:val="00F66378"/>
    <w:rsid w:val="00F71C51"/>
    <w:rsid w:val="00F77F4B"/>
    <w:rsid w:val="00F830B1"/>
    <w:rsid w:val="00F9100C"/>
    <w:rsid w:val="00F93993"/>
    <w:rsid w:val="00FA0934"/>
    <w:rsid w:val="00FA653D"/>
    <w:rsid w:val="00FB23EE"/>
    <w:rsid w:val="00FC34DF"/>
    <w:rsid w:val="00FD658E"/>
    <w:rsid w:val="00FE0C5A"/>
    <w:rsid w:val="00FE13A2"/>
    <w:rsid w:val="233E1DF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0F0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rsid w:val="000B0F08"/>
    <w:pPr>
      <w:jc w:val="left"/>
    </w:pPr>
  </w:style>
  <w:style w:type="paragraph" w:styleId="a4">
    <w:name w:val="Date"/>
    <w:basedOn w:val="a"/>
    <w:next w:val="a"/>
    <w:link w:val="Char0"/>
    <w:uiPriority w:val="99"/>
    <w:semiHidden/>
    <w:unhideWhenUsed/>
    <w:rsid w:val="000B0F08"/>
    <w:pPr>
      <w:ind w:leftChars="2500" w:left="100"/>
    </w:pPr>
  </w:style>
  <w:style w:type="paragraph" w:styleId="a5">
    <w:name w:val="Balloon Text"/>
    <w:basedOn w:val="a"/>
    <w:link w:val="Char1"/>
    <w:uiPriority w:val="99"/>
    <w:semiHidden/>
    <w:unhideWhenUsed/>
    <w:rsid w:val="000B0F08"/>
    <w:rPr>
      <w:sz w:val="18"/>
      <w:szCs w:val="18"/>
    </w:rPr>
  </w:style>
  <w:style w:type="paragraph" w:styleId="a6">
    <w:name w:val="footer"/>
    <w:basedOn w:val="a"/>
    <w:link w:val="Char2"/>
    <w:uiPriority w:val="99"/>
    <w:unhideWhenUsed/>
    <w:rsid w:val="000B0F08"/>
    <w:pPr>
      <w:tabs>
        <w:tab w:val="center" w:pos="4153"/>
        <w:tab w:val="right" w:pos="8306"/>
      </w:tabs>
      <w:snapToGrid w:val="0"/>
      <w:jc w:val="left"/>
    </w:pPr>
    <w:rPr>
      <w:sz w:val="18"/>
      <w:szCs w:val="18"/>
    </w:rPr>
  </w:style>
  <w:style w:type="paragraph" w:styleId="a7">
    <w:name w:val="header"/>
    <w:basedOn w:val="a"/>
    <w:link w:val="Char3"/>
    <w:uiPriority w:val="99"/>
    <w:unhideWhenUsed/>
    <w:rsid w:val="000B0F08"/>
    <w:pPr>
      <w:pBdr>
        <w:bottom w:val="single" w:sz="6" w:space="1" w:color="auto"/>
      </w:pBdr>
      <w:tabs>
        <w:tab w:val="center" w:pos="4153"/>
        <w:tab w:val="right" w:pos="8306"/>
      </w:tabs>
      <w:snapToGrid w:val="0"/>
      <w:jc w:val="center"/>
    </w:pPr>
    <w:rPr>
      <w:sz w:val="18"/>
      <w:szCs w:val="18"/>
    </w:rPr>
  </w:style>
  <w:style w:type="paragraph" w:styleId="a8">
    <w:name w:val="footnote text"/>
    <w:basedOn w:val="a"/>
    <w:link w:val="Char4"/>
    <w:uiPriority w:val="99"/>
    <w:semiHidden/>
    <w:unhideWhenUsed/>
    <w:rsid w:val="000B0F08"/>
    <w:pPr>
      <w:snapToGrid w:val="0"/>
      <w:jc w:val="left"/>
    </w:pPr>
    <w:rPr>
      <w:sz w:val="18"/>
      <w:szCs w:val="18"/>
    </w:rPr>
  </w:style>
  <w:style w:type="paragraph" w:styleId="a9">
    <w:name w:val="annotation subject"/>
    <w:basedOn w:val="a3"/>
    <w:next w:val="a3"/>
    <w:link w:val="Char5"/>
    <w:uiPriority w:val="99"/>
    <w:semiHidden/>
    <w:unhideWhenUsed/>
    <w:rsid w:val="000B0F08"/>
    <w:rPr>
      <w:b/>
      <w:bCs/>
    </w:rPr>
  </w:style>
  <w:style w:type="table" w:styleId="aa">
    <w:name w:val="Table Grid"/>
    <w:basedOn w:val="a1"/>
    <w:uiPriority w:val="59"/>
    <w:rsid w:val="000B0F0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basedOn w:val="a0"/>
    <w:uiPriority w:val="99"/>
    <w:unhideWhenUsed/>
    <w:rsid w:val="000B0F08"/>
    <w:rPr>
      <w:color w:val="0000FF" w:themeColor="hyperlink"/>
      <w:u w:val="single"/>
    </w:rPr>
  </w:style>
  <w:style w:type="character" w:styleId="ac">
    <w:name w:val="annotation reference"/>
    <w:basedOn w:val="a0"/>
    <w:uiPriority w:val="99"/>
    <w:semiHidden/>
    <w:unhideWhenUsed/>
    <w:rsid w:val="000B0F08"/>
    <w:rPr>
      <w:sz w:val="21"/>
      <w:szCs w:val="21"/>
    </w:rPr>
  </w:style>
  <w:style w:type="character" w:styleId="ad">
    <w:name w:val="footnote reference"/>
    <w:basedOn w:val="a0"/>
    <w:uiPriority w:val="99"/>
    <w:semiHidden/>
    <w:unhideWhenUsed/>
    <w:rsid w:val="000B0F08"/>
    <w:rPr>
      <w:vertAlign w:val="superscript"/>
    </w:rPr>
  </w:style>
  <w:style w:type="character" w:customStyle="1" w:styleId="Char3">
    <w:name w:val="页眉 Char"/>
    <w:basedOn w:val="a0"/>
    <w:link w:val="a7"/>
    <w:uiPriority w:val="99"/>
    <w:rsid w:val="000B0F08"/>
    <w:rPr>
      <w:sz w:val="18"/>
      <w:szCs w:val="18"/>
    </w:rPr>
  </w:style>
  <w:style w:type="character" w:customStyle="1" w:styleId="Char2">
    <w:name w:val="页脚 Char"/>
    <w:basedOn w:val="a0"/>
    <w:link w:val="a6"/>
    <w:uiPriority w:val="99"/>
    <w:rsid w:val="000B0F08"/>
    <w:rPr>
      <w:sz w:val="18"/>
      <w:szCs w:val="18"/>
    </w:rPr>
  </w:style>
  <w:style w:type="paragraph" w:styleId="ae">
    <w:name w:val="List Paragraph"/>
    <w:basedOn w:val="a"/>
    <w:uiPriority w:val="34"/>
    <w:qFormat/>
    <w:rsid w:val="000B0F08"/>
    <w:pPr>
      <w:ind w:firstLineChars="200" w:firstLine="420"/>
    </w:pPr>
  </w:style>
  <w:style w:type="character" w:customStyle="1" w:styleId="Char1">
    <w:name w:val="批注框文本 Char"/>
    <w:basedOn w:val="a0"/>
    <w:link w:val="a5"/>
    <w:uiPriority w:val="99"/>
    <w:semiHidden/>
    <w:qFormat/>
    <w:rsid w:val="000B0F08"/>
    <w:rPr>
      <w:sz w:val="18"/>
      <w:szCs w:val="18"/>
    </w:rPr>
  </w:style>
  <w:style w:type="character" w:customStyle="1" w:styleId="Char">
    <w:name w:val="批注文字 Char"/>
    <w:basedOn w:val="a0"/>
    <w:link w:val="a3"/>
    <w:uiPriority w:val="99"/>
    <w:semiHidden/>
    <w:rsid w:val="000B0F08"/>
  </w:style>
  <w:style w:type="character" w:customStyle="1" w:styleId="Char5">
    <w:name w:val="批注主题 Char"/>
    <w:basedOn w:val="Char"/>
    <w:link w:val="a9"/>
    <w:uiPriority w:val="99"/>
    <w:semiHidden/>
    <w:rsid w:val="000B0F08"/>
    <w:rPr>
      <w:b/>
      <w:bCs/>
    </w:rPr>
  </w:style>
  <w:style w:type="character" w:customStyle="1" w:styleId="Char4">
    <w:name w:val="脚注文本 Char"/>
    <w:basedOn w:val="a0"/>
    <w:link w:val="a8"/>
    <w:uiPriority w:val="99"/>
    <w:semiHidden/>
    <w:rsid w:val="000B0F08"/>
    <w:rPr>
      <w:sz w:val="18"/>
      <w:szCs w:val="18"/>
    </w:rPr>
  </w:style>
  <w:style w:type="character" w:customStyle="1" w:styleId="Char0">
    <w:name w:val="日期 Char"/>
    <w:basedOn w:val="a0"/>
    <w:link w:val="a4"/>
    <w:uiPriority w:val="99"/>
    <w:semiHidden/>
    <w:rsid w:val="000B0F08"/>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6A8F551-6767-4DC8-A8B2-F9B6C5C04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193</Words>
  <Characters>1101</Characters>
  <Application>Microsoft Office Word</Application>
  <DocSecurity>4</DocSecurity>
  <Lines>9</Lines>
  <Paragraphs>2</Paragraphs>
  <ScaleCrop>false</ScaleCrop>
  <Company/>
  <LinksUpToDate>false</LinksUpToDate>
  <CharactersWithSpaces>1292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xiaoming bao</dc:creator>
  <cp:lastModifiedBy>ZHONGM</cp:lastModifiedBy>
  <cp:revision>2</cp:revision>
  <cp:lastPrinted>2019-08-07T06:37:00Z</cp:lastPrinted>
  <dcterms:created xsi:type="dcterms:W3CDTF">2024-08-27T16:01:00Z</dcterms:created>
  <dcterms:modified xsi:type="dcterms:W3CDTF">2024-08-27T16:01:00Z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