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D9" w:rsidRPr="00E603A9" w:rsidRDefault="00BA6B92" w:rsidP="00D61691">
      <w:pPr>
        <w:widowControl/>
        <w:shd w:val="clear" w:color="auto" w:fill="FFFFFF"/>
        <w:wordWrap w:val="0"/>
        <w:spacing w:beforeLines="50" w:afterLines="50" w:line="360" w:lineRule="auto"/>
        <w:jc w:val="center"/>
        <w:outlineLvl w:val="0"/>
        <w:rPr>
          <w:rFonts w:hint="eastAsia"/>
          <w:b/>
          <w:sz w:val="30"/>
          <w:szCs w:val="30"/>
        </w:rPr>
      </w:pPr>
      <w:r>
        <w:rPr>
          <w:rFonts w:cs="宋体" w:hint="eastAsia"/>
          <w:b/>
          <w:bCs/>
          <w:color w:val="1A1A1A"/>
          <w:kern w:val="36"/>
          <w:sz w:val="28"/>
          <w:szCs w:val="28"/>
        </w:rPr>
        <w:t>融通基金管理有限公司</w:t>
      </w:r>
      <w:r w:rsidR="001F796E">
        <w:rPr>
          <w:rFonts w:cs="宋体" w:hint="eastAsia"/>
          <w:b/>
          <w:bCs/>
          <w:color w:val="1A1A1A"/>
          <w:kern w:val="36"/>
          <w:sz w:val="28"/>
          <w:szCs w:val="28"/>
        </w:rPr>
        <w:t>关于</w:t>
      </w:r>
      <w:r w:rsidR="00FD0AD9" w:rsidRPr="00D61691">
        <w:rPr>
          <w:rFonts w:cs="宋体" w:hint="eastAsia"/>
          <w:b/>
          <w:bCs/>
          <w:color w:val="1A1A1A"/>
          <w:kern w:val="36"/>
          <w:sz w:val="28"/>
          <w:szCs w:val="28"/>
        </w:rPr>
        <w:t>旗下部分开放式基金</w:t>
      </w:r>
      <w:r w:rsidR="007E333B" w:rsidRPr="00D61691">
        <w:rPr>
          <w:rFonts w:cs="宋体" w:hint="eastAsia"/>
          <w:b/>
          <w:bCs/>
          <w:color w:val="1A1A1A"/>
          <w:kern w:val="36"/>
          <w:sz w:val="28"/>
          <w:szCs w:val="28"/>
        </w:rPr>
        <w:t>新增</w:t>
      </w:r>
      <w:r w:rsidR="00B01612">
        <w:rPr>
          <w:rFonts w:cs="宋体" w:hint="eastAsia"/>
          <w:b/>
          <w:bCs/>
          <w:color w:val="1A1A1A"/>
          <w:kern w:val="36"/>
          <w:sz w:val="28"/>
          <w:szCs w:val="28"/>
        </w:rPr>
        <w:t>山西</w:t>
      </w:r>
      <w:r w:rsidR="007E333B" w:rsidRPr="00D61691">
        <w:rPr>
          <w:rFonts w:cs="宋体"/>
          <w:b/>
          <w:bCs/>
          <w:color w:val="1A1A1A"/>
          <w:kern w:val="36"/>
          <w:sz w:val="28"/>
          <w:szCs w:val="28"/>
        </w:rPr>
        <w:t>证券股份有限公司为销售机构</w:t>
      </w:r>
      <w:r w:rsidR="00D61691">
        <w:rPr>
          <w:rFonts w:cs="宋体" w:hint="eastAsia"/>
          <w:b/>
          <w:bCs/>
          <w:color w:val="1A1A1A"/>
          <w:kern w:val="36"/>
          <w:sz w:val="28"/>
          <w:szCs w:val="28"/>
        </w:rPr>
        <w:t>并开通定期定额投资及</w:t>
      </w:r>
      <w:r w:rsidR="00C477FC" w:rsidRPr="00D61691">
        <w:rPr>
          <w:rFonts w:cs="宋体" w:hint="eastAsia"/>
          <w:b/>
          <w:bCs/>
          <w:color w:val="1A1A1A"/>
          <w:kern w:val="36"/>
          <w:sz w:val="28"/>
          <w:szCs w:val="28"/>
        </w:rPr>
        <w:t>转换业务的公告</w:t>
      </w:r>
    </w:p>
    <w:p w:rsidR="00C86526" w:rsidRPr="00390FE6" w:rsidRDefault="00F91667" w:rsidP="00D61691">
      <w:pPr>
        <w:widowControl/>
        <w:shd w:val="clear" w:color="auto" w:fill="FFFFFF"/>
        <w:spacing w:line="360" w:lineRule="auto"/>
        <w:ind w:firstLine="562"/>
        <w:outlineLvl w:val="0"/>
        <w:rPr>
          <w:rFonts w:cs="Arial" w:hint="eastAsia"/>
          <w:sz w:val="24"/>
        </w:rPr>
      </w:pPr>
      <w:r w:rsidRPr="00D61691">
        <w:rPr>
          <w:rFonts w:cs="宋体" w:hint="eastAsia"/>
          <w:color w:val="1A1A1A"/>
          <w:kern w:val="36"/>
          <w:sz w:val="24"/>
        </w:rPr>
        <w:t>为了</w:t>
      </w:r>
      <w:r w:rsidR="00FD0AD9" w:rsidRPr="00D61691">
        <w:rPr>
          <w:rFonts w:cs="宋体" w:hint="eastAsia"/>
          <w:color w:val="1A1A1A"/>
          <w:kern w:val="36"/>
          <w:sz w:val="24"/>
        </w:rPr>
        <w:t>更好地</w:t>
      </w:r>
      <w:r w:rsidRPr="00D61691">
        <w:rPr>
          <w:rFonts w:cs="宋体" w:hint="eastAsia"/>
          <w:color w:val="1A1A1A"/>
          <w:kern w:val="36"/>
          <w:sz w:val="24"/>
        </w:rPr>
        <w:t>满足广大投资者的理财需求，</w:t>
      </w:r>
      <w:r w:rsidR="00EC57F7" w:rsidRPr="00D61691">
        <w:rPr>
          <w:rFonts w:cs="宋体" w:hint="eastAsia"/>
          <w:color w:val="1A1A1A"/>
          <w:kern w:val="36"/>
          <w:sz w:val="24"/>
        </w:rPr>
        <w:t>根据融通基金管理有限公司（以下简称“</w:t>
      </w:r>
      <w:r w:rsidR="00C36BE0" w:rsidRPr="00D61691">
        <w:rPr>
          <w:rFonts w:cs="宋体" w:hint="eastAsia"/>
          <w:color w:val="1A1A1A"/>
          <w:kern w:val="36"/>
          <w:sz w:val="24"/>
        </w:rPr>
        <w:t>融通基金</w:t>
      </w:r>
      <w:r w:rsidR="00EC57F7" w:rsidRPr="00D61691">
        <w:rPr>
          <w:rFonts w:cs="宋体" w:hint="eastAsia"/>
          <w:color w:val="1A1A1A"/>
          <w:kern w:val="36"/>
          <w:sz w:val="24"/>
        </w:rPr>
        <w:t>”</w:t>
      </w:r>
      <w:r w:rsidR="002E7CA0" w:rsidRPr="00D61691">
        <w:rPr>
          <w:rFonts w:cs="宋体" w:hint="eastAsia"/>
          <w:color w:val="1A1A1A"/>
          <w:kern w:val="36"/>
          <w:sz w:val="24"/>
        </w:rPr>
        <w:t>或“本公司”</w:t>
      </w:r>
      <w:r w:rsidR="00EC57F7" w:rsidRPr="00D61691">
        <w:rPr>
          <w:rFonts w:cs="宋体" w:hint="eastAsia"/>
          <w:color w:val="1A1A1A"/>
          <w:kern w:val="36"/>
          <w:sz w:val="24"/>
        </w:rPr>
        <w:t>）</w:t>
      </w:r>
      <w:r w:rsidRPr="00D61691">
        <w:rPr>
          <w:rFonts w:cs="宋体" w:hint="eastAsia"/>
          <w:color w:val="1A1A1A"/>
          <w:kern w:val="36"/>
          <w:sz w:val="24"/>
        </w:rPr>
        <w:t>与</w:t>
      </w:r>
      <w:r w:rsidR="00B01612">
        <w:rPr>
          <w:rFonts w:cs="宋体" w:hint="eastAsia"/>
          <w:color w:val="1A1A1A"/>
          <w:kern w:val="36"/>
          <w:sz w:val="24"/>
        </w:rPr>
        <w:t>山西</w:t>
      </w:r>
      <w:r w:rsidR="006D591D" w:rsidRPr="00D61691">
        <w:rPr>
          <w:rFonts w:cs="宋体" w:hint="eastAsia"/>
          <w:color w:val="1A1A1A"/>
          <w:kern w:val="36"/>
          <w:sz w:val="24"/>
        </w:rPr>
        <w:t>证券</w:t>
      </w:r>
      <w:r w:rsidR="006D591D" w:rsidRPr="00D61691">
        <w:rPr>
          <w:rFonts w:cs="宋体"/>
          <w:color w:val="1A1A1A"/>
          <w:kern w:val="36"/>
          <w:sz w:val="24"/>
        </w:rPr>
        <w:t>股份有限公司</w:t>
      </w:r>
      <w:r w:rsidR="007E333B" w:rsidRPr="00D61691">
        <w:rPr>
          <w:rFonts w:cs="宋体" w:hint="eastAsia"/>
          <w:color w:val="1A1A1A"/>
          <w:kern w:val="36"/>
          <w:sz w:val="24"/>
        </w:rPr>
        <w:t>（以下简称“</w:t>
      </w:r>
      <w:r w:rsidR="00B01612">
        <w:rPr>
          <w:rFonts w:cs="宋体" w:hint="eastAsia"/>
          <w:color w:val="1A1A1A"/>
          <w:kern w:val="36"/>
          <w:sz w:val="24"/>
        </w:rPr>
        <w:t>山西</w:t>
      </w:r>
      <w:r w:rsidR="007E333B" w:rsidRPr="00D61691">
        <w:rPr>
          <w:rFonts w:cs="宋体"/>
          <w:color w:val="1A1A1A"/>
          <w:kern w:val="36"/>
          <w:sz w:val="24"/>
        </w:rPr>
        <w:t>证券</w:t>
      </w:r>
      <w:r w:rsidR="007E333B" w:rsidRPr="00D61691">
        <w:rPr>
          <w:rFonts w:cs="宋体" w:hint="eastAsia"/>
          <w:color w:val="1A1A1A"/>
          <w:kern w:val="36"/>
          <w:sz w:val="24"/>
        </w:rPr>
        <w:t>”）</w:t>
      </w:r>
      <w:r w:rsidR="00EC57F7" w:rsidRPr="00D61691">
        <w:rPr>
          <w:rFonts w:cs="宋体" w:hint="eastAsia"/>
          <w:color w:val="1A1A1A"/>
          <w:kern w:val="36"/>
          <w:sz w:val="24"/>
        </w:rPr>
        <w:t>签署的</w:t>
      </w:r>
      <w:r w:rsidR="00BB3549" w:rsidRPr="00D61691">
        <w:rPr>
          <w:rFonts w:cs="宋体" w:hint="eastAsia"/>
          <w:color w:val="1A1A1A"/>
          <w:kern w:val="36"/>
          <w:sz w:val="24"/>
        </w:rPr>
        <w:t>销售</w:t>
      </w:r>
      <w:r w:rsidR="00EC57F7" w:rsidRPr="00D61691">
        <w:rPr>
          <w:rFonts w:cs="宋体" w:hint="eastAsia"/>
          <w:color w:val="1A1A1A"/>
          <w:kern w:val="36"/>
          <w:sz w:val="24"/>
        </w:rPr>
        <w:t>协议</w:t>
      </w:r>
      <w:r w:rsidRPr="00D61691">
        <w:rPr>
          <w:rFonts w:cs="宋体" w:hint="eastAsia"/>
          <w:color w:val="1A1A1A"/>
          <w:kern w:val="36"/>
          <w:sz w:val="24"/>
        </w:rPr>
        <w:t>，</w:t>
      </w:r>
      <w:r w:rsidR="00076F42" w:rsidRPr="00D61691">
        <w:rPr>
          <w:rFonts w:cs="宋体" w:hint="eastAsia"/>
          <w:color w:val="1A1A1A"/>
          <w:kern w:val="36"/>
          <w:sz w:val="24"/>
        </w:rPr>
        <w:t>从</w:t>
      </w:r>
      <w:r w:rsidR="008847AF" w:rsidRPr="00D61691">
        <w:rPr>
          <w:rFonts w:cs="宋体" w:hint="eastAsia"/>
          <w:color w:val="1A1A1A"/>
          <w:kern w:val="36"/>
          <w:sz w:val="24"/>
        </w:rPr>
        <w:t>202</w:t>
      </w:r>
      <w:r w:rsidR="008847AF" w:rsidRPr="00D61691">
        <w:rPr>
          <w:rFonts w:cs="宋体"/>
          <w:color w:val="1A1A1A"/>
          <w:kern w:val="36"/>
          <w:sz w:val="24"/>
        </w:rPr>
        <w:t>4</w:t>
      </w:r>
      <w:r w:rsidR="009468E0" w:rsidRPr="00D61691">
        <w:rPr>
          <w:rFonts w:cs="宋体" w:hint="eastAsia"/>
          <w:color w:val="1A1A1A"/>
          <w:kern w:val="36"/>
          <w:sz w:val="24"/>
        </w:rPr>
        <w:t>年</w:t>
      </w:r>
      <w:r w:rsidR="00282FFE">
        <w:rPr>
          <w:rFonts w:cs="宋体"/>
          <w:color w:val="1A1A1A"/>
          <w:kern w:val="36"/>
          <w:sz w:val="24"/>
        </w:rPr>
        <w:t>8</w:t>
      </w:r>
      <w:r w:rsidR="009468E0" w:rsidRPr="00D61691">
        <w:rPr>
          <w:rFonts w:cs="宋体" w:hint="eastAsia"/>
          <w:color w:val="1A1A1A"/>
          <w:kern w:val="36"/>
          <w:sz w:val="24"/>
        </w:rPr>
        <w:t>月</w:t>
      </w:r>
      <w:r w:rsidR="00B01612">
        <w:rPr>
          <w:rFonts w:cs="宋体" w:hint="eastAsia"/>
          <w:color w:val="1A1A1A"/>
          <w:kern w:val="36"/>
          <w:sz w:val="24"/>
        </w:rPr>
        <w:t>2</w:t>
      </w:r>
      <w:r w:rsidR="00B01612">
        <w:rPr>
          <w:rFonts w:cs="宋体"/>
          <w:color w:val="1A1A1A"/>
          <w:kern w:val="36"/>
          <w:sz w:val="24"/>
        </w:rPr>
        <w:t>3</w:t>
      </w:r>
      <w:r w:rsidR="00076F42" w:rsidRPr="00D61691">
        <w:rPr>
          <w:rFonts w:cs="宋体" w:hint="eastAsia"/>
          <w:color w:val="1A1A1A"/>
          <w:kern w:val="36"/>
          <w:sz w:val="24"/>
        </w:rPr>
        <w:t>日起，</w:t>
      </w:r>
      <w:r w:rsidR="00B01612">
        <w:rPr>
          <w:rFonts w:cs="宋体" w:hint="eastAsia"/>
          <w:color w:val="1A1A1A"/>
          <w:kern w:val="36"/>
          <w:sz w:val="24"/>
        </w:rPr>
        <w:t>山西</w:t>
      </w:r>
      <w:r w:rsidR="007E333B" w:rsidRPr="00D61691">
        <w:rPr>
          <w:rFonts w:cs="宋体" w:hint="eastAsia"/>
          <w:color w:val="1A1A1A"/>
          <w:kern w:val="36"/>
          <w:sz w:val="24"/>
        </w:rPr>
        <w:t>证券新增销售</w:t>
      </w:r>
      <w:r w:rsidR="00D9354B" w:rsidRPr="00D61691">
        <w:rPr>
          <w:rFonts w:cs="宋体" w:hint="eastAsia"/>
          <w:color w:val="1A1A1A"/>
          <w:kern w:val="36"/>
          <w:sz w:val="24"/>
        </w:rPr>
        <w:t>融通基金旗下部分开放式基金</w:t>
      </w:r>
      <w:r w:rsidR="00D61691">
        <w:rPr>
          <w:rFonts w:cs="宋体" w:hint="eastAsia"/>
          <w:color w:val="1A1A1A"/>
          <w:kern w:val="36"/>
          <w:sz w:val="24"/>
        </w:rPr>
        <w:t>并开通定期定额投资及</w:t>
      </w:r>
      <w:r w:rsidR="00C477FC" w:rsidRPr="00D61691">
        <w:rPr>
          <w:rFonts w:cs="宋体" w:hint="eastAsia"/>
          <w:color w:val="1A1A1A"/>
          <w:kern w:val="36"/>
          <w:sz w:val="24"/>
        </w:rPr>
        <w:t>转换业务</w:t>
      </w:r>
      <w:r w:rsidRPr="00D61691">
        <w:rPr>
          <w:rFonts w:cs="宋体" w:hint="eastAsia"/>
          <w:color w:val="1A1A1A"/>
          <w:kern w:val="36"/>
          <w:sz w:val="24"/>
        </w:rPr>
        <w:t>。</w:t>
      </w:r>
      <w:r w:rsidR="009E0F78" w:rsidRPr="00D61691">
        <w:rPr>
          <w:rFonts w:cs="宋体" w:hint="eastAsia"/>
          <w:color w:val="1A1A1A"/>
          <w:kern w:val="36"/>
          <w:sz w:val="24"/>
        </w:rPr>
        <w:t>现将相关事宜公告如下：</w:t>
      </w:r>
    </w:p>
    <w:p w:rsidR="00227FA8" w:rsidRPr="00D61691" w:rsidRDefault="00611ABE" w:rsidP="00D61691">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D61691">
        <w:rPr>
          <w:rFonts w:ascii="Times New Roman" w:hAnsi="Times New Roman" w:cs="宋体" w:hint="eastAsia"/>
          <w:b/>
          <w:color w:val="1A1A1A"/>
          <w:kern w:val="36"/>
          <w:sz w:val="24"/>
          <w:szCs w:val="24"/>
        </w:rPr>
        <w:t>一</w:t>
      </w:r>
      <w:r w:rsidR="006D591D" w:rsidRPr="00D61691">
        <w:rPr>
          <w:rFonts w:ascii="Times New Roman" w:hAnsi="Times New Roman" w:cs="宋体" w:hint="eastAsia"/>
          <w:b/>
          <w:color w:val="1A1A1A"/>
          <w:kern w:val="36"/>
          <w:sz w:val="24"/>
          <w:szCs w:val="24"/>
        </w:rPr>
        <w:t>、</w:t>
      </w:r>
      <w:r w:rsidR="007E333B" w:rsidRPr="00D61691">
        <w:rPr>
          <w:rFonts w:ascii="Times New Roman" w:hAnsi="Times New Roman" w:cs="宋体" w:hint="eastAsia"/>
          <w:b/>
          <w:color w:val="1A1A1A"/>
          <w:kern w:val="36"/>
          <w:sz w:val="24"/>
          <w:szCs w:val="24"/>
        </w:rPr>
        <w:t>新增</w:t>
      </w:r>
      <w:r w:rsidR="007E333B" w:rsidRPr="00D61691">
        <w:rPr>
          <w:rFonts w:ascii="Times New Roman" w:hAnsi="Times New Roman" w:cs="宋体"/>
          <w:b/>
          <w:color w:val="1A1A1A"/>
          <w:kern w:val="36"/>
          <w:sz w:val="24"/>
          <w:szCs w:val="24"/>
        </w:rPr>
        <w:t>销售</w:t>
      </w:r>
      <w:r w:rsidR="00227FA8" w:rsidRPr="00D61691">
        <w:rPr>
          <w:rFonts w:ascii="Times New Roman" w:hAnsi="Times New Roman" w:cs="宋体" w:hint="eastAsia"/>
          <w:b/>
          <w:color w:val="1A1A1A"/>
          <w:kern w:val="36"/>
          <w:sz w:val="24"/>
          <w:szCs w:val="24"/>
        </w:rPr>
        <w:t>基金名称及基金代码</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3686"/>
      </w:tblGrid>
      <w:tr w:rsidR="00227FA8" w:rsidRPr="009460A8" w:rsidTr="00D61691">
        <w:tc>
          <w:tcPr>
            <w:tcW w:w="4820" w:type="dxa"/>
            <w:vAlign w:val="center"/>
          </w:tcPr>
          <w:p w:rsidR="00227FA8" w:rsidRPr="00C86526" w:rsidRDefault="00227FA8" w:rsidP="00115746">
            <w:pPr>
              <w:spacing w:line="360" w:lineRule="auto"/>
              <w:jc w:val="center"/>
              <w:rPr>
                <w:rFonts w:ascii="Calibri" w:hAnsi="Calibri" w:cs="Arial"/>
                <w:b/>
                <w:sz w:val="24"/>
              </w:rPr>
            </w:pPr>
            <w:r w:rsidRPr="00C86526">
              <w:rPr>
                <w:rFonts w:ascii="Calibri" w:hAnsi="Calibri" w:cs="Arial" w:hint="eastAsia"/>
                <w:b/>
                <w:sz w:val="24"/>
              </w:rPr>
              <w:t>基金名称</w:t>
            </w:r>
          </w:p>
        </w:tc>
        <w:tc>
          <w:tcPr>
            <w:tcW w:w="3686" w:type="dxa"/>
            <w:vAlign w:val="center"/>
          </w:tcPr>
          <w:p w:rsidR="00227FA8" w:rsidRPr="00C86526" w:rsidRDefault="00227FA8" w:rsidP="00115746">
            <w:pPr>
              <w:spacing w:line="360" w:lineRule="auto"/>
              <w:jc w:val="center"/>
              <w:rPr>
                <w:rFonts w:ascii="Calibri" w:hAnsi="Calibri" w:cs="Arial"/>
                <w:b/>
                <w:sz w:val="24"/>
              </w:rPr>
            </w:pPr>
            <w:r w:rsidRPr="00C86526">
              <w:rPr>
                <w:rFonts w:ascii="Calibri" w:hAnsi="Calibri" w:cs="Arial" w:hint="eastAsia"/>
                <w:b/>
                <w:sz w:val="24"/>
              </w:rPr>
              <w:t>基金代码</w:t>
            </w:r>
          </w:p>
        </w:tc>
      </w:tr>
      <w:tr w:rsidR="00D61691" w:rsidRPr="009460A8" w:rsidTr="00D61691">
        <w:trPr>
          <w:trHeight w:val="565"/>
        </w:trPr>
        <w:tc>
          <w:tcPr>
            <w:tcW w:w="4820" w:type="dxa"/>
            <w:vAlign w:val="center"/>
          </w:tcPr>
          <w:p w:rsidR="00D61691" w:rsidRPr="00C86526" w:rsidRDefault="00D61691" w:rsidP="00B01612">
            <w:pPr>
              <w:spacing w:line="360" w:lineRule="auto"/>
              <w:rPr>
                <w:rFonts w:ascii="Calibri" w:hAnsi="Calibri" w:cs="Arial" w:hint="eastAsia"/>
                <w:b/>
                <w:sz w:val="24"/>
              </w:rPr>
            </w:pPr>
            <w:r w:rsidRPr="006A793C">
              <w:rPr>
                <w:rFonts w:ascii="宋体" w:hAnsi="宋体" w:hint="eastAsia"/>
                <w:sz w:val="24"/>
              </w:rPr>
              <w:t>融通</w:t>
            </w:r>
            <w:r w:rsidR="00B01612">
              <w:rPr>
                <w:rFonts w:ascii="宋体" w:hAnsi="宋体" w:hint="eastAsia"/>
                <w:sz w:val="24"/>
              </w:rPr>
              <w:t>现金宝货币市场</w:t>
            </w:r>
            <w:r w:rsidRPr="006A793C">
              <w:rPr>
                <w:rFonts w:ascii="宋体" w:hAnsi="宋体" w:hint="eastAsia"/>
                <w:sz w:val="24"/>
              </w:rPr>
              <w:t>基金</w:t>
            </w:r>
          </w:p>
        </w:tc>
        <w:tc>
          <w:tcPr>
            <w:tcW w:w="3686" w:type="dxa"/>
            <w:vAlign w:val="center"/>
          </w:tcPr>
          <w:p w:rsidR="00D61691" w:rsidRPr="006A793C" w:rsidRDefault="00B01612" w:rsidP="00282FFE">
            <w:pPr>
              <w:spacing w:line="360" w:lineRule="auto"/>
              <w:rPr>
                <w:rFonts w:ascii="宋体" w:hAnsi="宋体" w:hint="eastAsia"/>
                <w:sz w:val="24"/>
              </w:rPr>
            </w:pPr>
            <w:r>
              <w:rPr>
                <w:rFonts w:ascii="宋体" w:hAnsi="宋体"/>
                <w:sz w:val="24"/>
              </w:rPr>
              <w:t>002788</w:t>
            </w:r>
            <w:r w:rsidR="00D61691" w:rsidRPr="006A793C">
              <w:rPr>
                <w:rFonts w:ascii="宋体" w:hAnsi="宋体" w:hint="eastAsia"/>
                <w:sz w:val="24"/>
              </w:rPr>
              <w:t>（</w:t>
            </w:r>
            <w:r>
              <w:rPr>
                <w:rFonts w:ascii="宋体" w:hAnsi="宋体" w:hint="eastAsia"/>
                <w:sz w:val="24"/>
              </w:rPr>
              <w:t>A</w:t>
            </w:r>
            <w:r w:rsidR="00D61691" w:rsidRPr="006A793C">
              <w:rPr>
                <w:rFonts w:ascii="宋体" w:hAnsi="宋体" w:hint="eastAsia"/>
                <w:sz w:val="24"/>
              </w:rPr>
              <w:t>类）</w:t>
            </w:r>
            <w:r>
              <w:rPr>
                <w:rFonts w:ascii="宋体" w:hAnsi="宋体" w:hint="eastAsia"/>
                <w:sz w:val="24"/>
              </w:rPr>
              <w:t>、0</w:t>
            </w:r>
            <w:r>
              <w:rPr>
                <w:rFonts w:ascii="宋体" w:hAnsi="宋体"/>
                <w:sz w:val="24"/>
              </w:rPr>
              <w:t>04398</w:t>
            </w:r>
            <w:r>
              <w:rPr>
                <w:rFonts w:ascii="宋体" w:hAnsi="宋体" w:hint="eastAsia"/>
                <w:sz w:val="24"/>
              </w:rPr>
              <w:t>（B类）</w:t>
            </w:r>
          </w:p>
        </w:tc>
      </w:tr>
      <w:tr w:rsidR="00B01612" w:rsidRPr="009460A8" w:rsidTr="00D61691">
        <w:trPr>
          <w:trHeight w:val="565"/>
        </w:trPr>
        <w:tc>
          <w:tcPr>
            <w:tcW w:w="4820" w:type="dxa"/>
            <w:vAlign w:val="center"/>
          </w:tcPr>
          <w:p w:rsidR="00B01612" w:rsidRPr="006A793C" w:rsidRDefault="00B01612" w:rsidP="00282FFE">
            <w:pPr>
              <w:spacing w:line="360" w:lineRule="auto"/>
              <w:rPr>
                <w:rFonts w:ascii="宋体" w:hAnsi="宋体" w:hint="eastAsia"/>
                <w:sz w:val="24"/>
              </w:rPr>
            </w:pPr>
            <w:r w:rsidRPr="006A793C">
              <w:rPr>
                <w:rFonts w:ascii="宋体" w:hAnsi="宋体" w:hint="eastAsia"/>
                <w:sz w:val="24"/>
              </w:rPr>
              <w:t>融通</w:t>
            </w:r>
            <w:r>
              <w:rPr>
                <w:rFonts w:ascii="宋体" w:hAnsi="宋体" w:hint="eastAsia"/>
                <w:sz w:val="24"/>
              </w:rPr>
              <w:t>汇财宝货币市场</w:t>
            </w:r>
            <w:r w:rsidRPr="006A793C">
              <w:rPr>
                <w:rFonts w:ascii="宋体" w:hAnsi="宋体" w:hint="eastAsia"/>
                <w:sz w:val="24"/>
              </w:rPr>
              <w:t>基金</w:t>
            </w:r>
          </w:p>
        </w:tc>
        <w:tc>
          <w:tcPr>
            <w:tcW w:w="3686" w:type="dxa"/>
            <w:vAlign w:val="center"/>
          </w:tcPr>
          <w:p w:rsidR="00B01612" w:rsidRPr="00B01612" w:rsidRDefault="00B01612" w:rsidP="00282FFE">
            <w:pPr>
              <w:spacing w:line="360" w:lineRule="auto"/>
              <w:rPr>
                <w:rFonts w:ascii="宋体" w:hAnsi="宋体" w:hint="eastAsia"/>
                <w:sz w:val="24"/>
              </w:rPr>
            </w:pPr>
            <w:r>
              <w:rPr>
                <w:rFonts w:ascii="宋体" w:hAnsi="宋体" w:hint="eastAsia"/>
                <w:sz w:val="24"/>
              </w:rPr>
              <w:t>1</w:t>
            </w:r>
            <w:r>
              <w:rPr>
                <w:rFonts w:ascii="宋体" w:hAnsi="宋体"/>
                <w:sz w:val="24"/>
              </w:rPr>
              <w:t>61622</w:t>
            </w:r>
            <w:r w:rsidRPr="006A793C">
              <w:rPr>
                <w:rFonts w:ascii="宋体" w:hAnsi="宋体" w:hint="eastAsia"/>
                <w:sz w:val="24"/>
              </w:rPr>
              <w:t>（</w:t>
            </w:r>
            <w:r>
              <w:rPr>
                <w:rFonts w:ascii="宋体" w:hAnsi="宋体" w:hint="eastAsia"/>
                <w:sz w:val="24"/>
              </w:rPr>
              <w:t>A</w:t>
            </w:r>
            <w:r w:rsidRPr="006A793C">
              <w:rPr>
                <w:rFonts w:ascii="宋体" w:hAnsi="宋体" w:hint="eastAsia"/>
                <w:sz w:val="24"/>
              </w:rPr>
              <w:t>类）</w:t>
            </w:r>
            <w:r>
              <w:rPr>
                <w:rFonts w:ascii="宋体" w:hAnsi="宋体" w:hint="eastAsia"/>
                <w:sz w:val="24"/>
              </w:rPr>
              <w:t>、1</w:t>
            </w:r>
            <w:r>
              <w:rPr>
                <w:rFonts w:ascii="宋体" w:hAnsi="宋体"/>
                <w:sz w:val="24"/>
              </w:rPr>
              <w:t>61623</w:t>
            </w:r>
            <w:r w:rsidRPr="006A793C">
              <w:rPr>
                <w:rFonts w:ascii="宋体" w:hAnsi="宋体" w:hint="eastAsia"/>
                <w:sz w:val="24"/>
              </w:rPr>
              <w:t>（</w:t>
            </w:r>
            <w:r>
              <w:rPr>
                <w:rFonts w:ascii="宋体" w:hAnsi="宋体" w:hint="eastAsia"/>
                <w:sz w:val="24"/>
              </w:rPr>
              <w:t>B</w:t>
            </w:r>
            <w:r w:rsidRPr="006A793C">
              <w:rPr>
                <w:rFonts w:ascii="宋体" w:hAnsi="宋体" w:hint="eastAsia"/>
                <w:sz w:val="24"/>
              </w:rPr>
              <w:t>类）</w:t>
            </w:r>
            <w:r>
              <w:rPr>
                <w:rFonts w:ascii="宋体" w:hAnsi="宋体" w:hint="eastAsia"/>
                <w:sz w:val="24"/>
              </w:rPr>
              <w:t>、0</w:t>
            </w:r>
            <w:r>
              <w:rPr>
                <w:rFonts w:ascii="宋体" w:hAnsi="宋体"/>
                <w:sz w:val="24"/>
              </w:rPr>
              <w:t>04399</w:t>
            </w:r>
            <w:r w:rsidRPr="006A793C">
              <w:rPr>
                <w:rFonts w:ascii="宋体" w:hAnsi="宋体" w:hint="eastAsia"/>
                <w:sz w:val="24"/>
              </w:rPr>
              <w:t>（</w:t>
            </w:r>
            <w:r>
              <w:rPr>
                <w:rFonts w:ascii="宋体" w:hAnsi="宋体" w:hint="eastAsia"/>
                <w:sz w:val="24"/>
              </w:rPr>
              <w:t>C</w:t>
            </w:r>
            <w:r w:rsidRPr="006A793C">
              <w:rPr>
                <w:rFonts w:ascii="宋体" w:hAnsi="宋体" w:hint="eastAsia"/>
                <w:sz w:val="24"/>
              </w:rPr>
              <w:t>类）</w:t>
            </w:r>
          </w:p>
        </w:tc>
      </w:tr>
    </w:tbl>
    <w:p w:rsidR="00B01612" w:rsidRDefault="00B01612" w:rsidP="00D61691">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b/>
          <w:color w:val="1A1A1A"/>
          <w:kern w:val="36"/>
          <w:sz w:val="24"/>
          <w:szCs w:val="24"/>
        </w:rPr>
      </w:pPr>
      <w:r>
        <w:rPr>
          <w:rFonts w:ascii="Times New Roman" w:hAnsi="Times New Roman" w:cs="宋体" w:hint="eastAsia"/>
          <w:b/>
          <w:color w:val="1A1A1A"/>
          <w:kern w:val="36"/>
          <w:sz w:val="24"/>
          <w:szCs w:val="24"/>
        </w:rPr>
        <w:t>注：</w:t>
      </w:r>
      <w:r w:rsidRPr="006A793C">
        <w:rPr>
          <w:rFonts w:ascii="宋体" w:hAnsi="宋体" w:hint="eastAsia"/>
          <w:sz w:val="24"/>
        </w:rPr>
        <w:t>融通</w:t>
      </w:r>
      <w:r>
        <w:rPr>
          <w:rFonts w:ascii="宋体" w:hAnsi="宋体" w:hint="eastAsia"/>
          <w:sz w:val="24"/>
        </w:rPr>
        <w:t>汇财宝货币市场</w:t>
      </w:r>
      <w:r w:rsidRPr="006A793C">
        <w:rPr>
          <w:rFonts w:ascii="宋体" w:hAnsi="宋体" w:hint="eastAsia"/>
          <w:sz w:val="24"/>
        </w:rPr>
        <w:t>基金</w:t>
      </w:r>
      <w:r>
        <w:rPr>
          <w:rFonts w:ascii="宋体" w:hAnsi="宋体" w:hint="eastAsia"/>
          <w:sz w:val="24"/>
        </w:rPr>
        <w:t>A、B类暂不开通</w:t>
      </w:r>
      <w:r>
        <w:rPr>
          <w:rFonts w:cs="宋体" w:hint="eastAsia"/>
          <w:color w:val="1A1A1A"/>
          <w:kern w:val="36"/>
          <w:sz w:val="24"/>
        </w:rPr>
        <w:t>定期定额投资业务。</w:t>
      </w:r>
    </w:p>
    <w:p w:rsidR="008C3DF5" w:rsidRPr="00D61691" w:rsidRDefault="00D9354B" w:rsidP="00D61691">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b/>
          <w:color w:val="1A1A1A"/>
          <w:kern w:val="36"/>
          <w:sz w:val="24"/>
          <w:szCs w:val="24"/>
        </w:rPr>
      </w:pPr>
      <w:r w:rsidRPr="00D61691">
        <w:rPr>
          <w:rFonts w:ascii="Times New Roman" w:hAnsi="Times New Roman" w:cs="宋体" w:hint="eastAsia"/>
          <w:b/>
          <w:color w:val="1A1A1A"/>
          <w:kern w:val="36"/>
          <w:sz w:val="24"/>
          <w:szCs w:val="24"/>
        </w:rPr>
        <w:t>二、</w:t>
      </w:r>
      <w:r w:rsidR="008C3DF5" w:rsidRPr="00D61691">
        <w:rPr>
          <w:rFonts w:ascii="Times New Roman" w:hAnsi="Times New Roman" w:cs="宋体" w:hint="eastAsia"/>
          <w:b/>
          <w:color w:val="1A1A1A"/>
          <w:kern w:val="36"/>
          <w:sz w:val="24"/>
          <w:szCs w:val="24"/>
        </w:rPr>
        <w:t>其他提示</w:t>
      </w:r>
    </w:p>
    <w:p w:rsidR="005F0A67" w:rsidRPr="00D61691" w:rsidRDefault="005F0A67" w:rsidP="00D61691">
      <w:pPr>
        <w:numPr>
          <w:ilvl w:val="0"/>
          <w:numId w:val="9"/>
        </w:numPr>
        <w:spacing w:line="360" w:lineRule="auto"/>
        <w:ind w:left="681" w:hanging="397"/>
        <w:rPr>
          <w:sz w:val="24"/>
        </w:rPr>
      </w:pPr>
      <w:r w:rsidRPr="00D61691">
        <w:rPr>
          <w:rFonts w:hint="eastAsia"/>
          <w:sz w:val="24"/>
        </w:rPr>
        <w:t>投资者通过上述</w:t>
      </w:r>
      <w:r w:rsidRPr="00D61691">
        <w:rPr>
          <w:sz w:val="24"/>
        </w:rPr>
        <w:t>销售机构</w:t>
      </w:r>
      <w:r w:rsidRPr="00D61691">
        <w:rPr>
          <w:rFonts w:hint="eastAsia"/>
          <w:sz w:val="24"/>
        </w:rPr>
        <w:t>办理上述基金的定期定额投资业务，具体程序和业务规则详见</w:t>
      </w:r>
      <w:r w:rsidRPr="00D61691">
        <w:rPr>
          <w:sz w:val="24"/>
        </w:rPr>
        <w:t>销售机构</w:t>
      </w:r>
      <w:r w:rsidRPr="00D61691">
        <w:rPr>
          <w:rFonts w:hint="eastAsia"/>
          <w:sz w:val="24"/>
        </w:rPr>
        <w:t>的相关规定，费率情况详见各基金相关的临时公告及更新的招募说明书。如基金定期定额投资业务规则有变动，请以</w:t>
      </w:r>
      <w:r w:rsidRPr="00D61691">
        <w:rPr>
          <w:sz w:val="24"/>
        </w:rPr>
        <w:t>销售机构</w:t>
      </w:r>
      <w:r w:rsidRPr="00D61691">
        <w:rPr>
          <w:rFonts w:hint="eastAsia"/>
          <w:sz w:val="24"/>
        </w:rPr>
        <w:t>最新规定为准。</w:t>
      </w:r>
    </w:p>
    <w:p w:rsidR="008C3DF5" w:rsidRPr="00D61691" w:rsidRDefault="008C3DF5" w:rsidP="00D61691">
      <w:pPr>
        <w:numPr>
          <w:ilvl w:val="0"/>
          <w:numId w:val="9"/>
        </w:numPr>
        <w:spacing w:line="360" w:lineRule="auto"/>
        <w:ind w:left="681" w:hanging="397"/>
        <w:rPr>
          <w:rFonts w:hint="eastAsia"/>
          <w:sz w:val="24"/>
        </w:rPr>
      </w:pPr>
      <w:r w:rsidRPr="00D61691">
        <w:rPr>
          <w:rFonts w:hint="eastAsia"/>
          <w:sz w:val="24"/>
        </w:rPr>
        <w:t>投资者通过</w:t>
      </w:r>
      <w:r w:rsidR="002077EE" w:rsidRPr="00D61691">
        <w:rPr>
          <w:rFonts w:hint="eastAsia"/>
          <w:sz w:val="24"/>
        </w:rPr>
        <w:t>上述销售机构</w:t>
      </w:r>
      <w:r w:rsidRPr="00D61691">
        <w:rPr>
          <w:rFonts w:hint="eastAsia"/>
          <w:sz w:val="24"/>
        </w:rPr>
        <w:t>办理本公司旗下基金的转换业务，必须为在同一注册登记人处注册登记的基金且仅能申请办理相同收费模式下基金代码的转换，即“前端收费转前端收费、后端收费转后端收费”，不能将前端收费模式基金代码的份额转换为后端收费模式基金代码的份额，或将后端收费模式基金代码的份额转换为前端收费模式基金代码的份额。相关的转换业务规则、转换费率详见各基金相关的临时公告及更新的招募说明书。相关业务规则如有变动，请以本公司最新发布的公告为准。</w:t>
      </w:r>
    </w:p>
    <w:p w:rsidR="00982A53" w:rsidRPr="00D61691" w:rsidRDefault="008C3DF5" w:rsidP="00D61691">
      <w:pPr>
        <w:numPr>
          <w:ilvl w:val="0"/>
          <w:numId w:val="9"/>
        </w:numPr>
        <w:spacing w:line="360" w:lineRule="auto"/>
        <w:ind w:left="681" w:hanging="397"/>
        <w:rPr>
          <w:rFonts w:cs="Arial" w:hint="eastAsia"/>
          <w:sz w:val="24"/>
        </w:rPr>
      </w:pPr>
      <w:r w:rsidRPr="00D61691">
        <w:rPr>
          <w:rFonts w:hint="eastAsia"/>
          <w:sz w:val="24"/>
        </w:rPr>
        <w:t>投资者欲了解基金的详细情况，请仔细阅读各基金《基金合同》和《招募说明书》等法律文件。</w:t>
      </w:r>
    </w:p>
    <w:p w:rsidR="00982A53" w:rsidRPr="00D61691" w:rsidRDefault="00D61691" w:rsidP="00D61691">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Pr>
          <w:rFonts w:ascii="Times New Roman" w:hAnsi="Times New Roman" w:cs="宋体" w:hint="eastAsia"/>
          <w:b/>
          <w:color w:val="1A1A1A"/>
          <w:kern w:val="36"/>
          <w:sz w:val="24"/>
          <w:szCs w:val="24"/>
        </w:rPr>
        <w:lastRenderedPageBreak/>
        <w:t>三</w:t>
      </w:r>
      <w:r w:rsidR="00982A53" w:rsidRPr="00D61691">
        <w:rPr>
          <w:rFonts w:ascii="Times New Roman" w:hAnsi="Times New Roman" w:cs="宋体" w:hint="eastAsia"/>
          <w:b/>
          <w:color w:val="1A1A1A"/>
          <w:kern w:val="36"/>
          <w:sz w:val="24"/>
          <w:szCs w:val="24"/>
        </w:rPr>
        <w:t>、投资者可通过以下途径了解或咨询相关情况</w:t>
      </w:r>
    </w:p>
    <w:p w:rsidR="00982A53" w:rsidRPr="00D61691" w:rsidRDefault="00B01612" w:rsidP="00D61691">
      <w:pPr>
        <w:numPr>
          <w:ilvl w:val="0"/>
          <w:numId w:val="10"/>
        </w:numPr>
        <w:spacing w:line="360" w:lineRule="auto"/>
        <w:ind w:left="681" w:hanging="397"/>
        <w:rPr>
          <w:rFonts w:hint="eastAsia"/>
          <w:sz w:val="24"/>
        </w:rPr>
      </w:pPr>
      <w:r>
        <w:rPr>
          <w:rFonts w:hint="eastAsia"/>
          <w:sz w:val="24"/>
        </w:rPr>
        <w:t>山西</w:t>
      </w:r>
      <w:r w:rsidR="00982A53" w:rsidRPr="00D61691">
        <w:rPr>
          <w:rFonts w:hint="eastAsia"/>
          <w:sz w:val="24"/>
        </w:rPr>
        <w:t>证券</w:t>
      </w:r>
    </w:p>
    <w:p w:rsidR="002E7CA0" w:rsidRDefault="00982A53" w:rsidP="00D61691">
      <w:pPr>
        <w:spacing w:line="360" w:lineRule="auto"/>
        <w:ind w:left="681"/>
        <w:rPr>
          <w:rFonts w:cs="Arial"/>
          <w:sz w:val="24"/>
        </w:rPr>
      </w:pPr>
      <w:r w:rsidRPr="00982A53">
        <w:rPr>
          <w:rFonts w:cs="Arial" w:hint="eastAsia"/>
          <w:sz w:val="24"/>
        </w:rPr>
        <w:t>客服热线：</w:t>
      </w:r>
      <w:r w:rsidR="00282FFE">
        <w:rPr>
          <w:rFonts w:hint="eastAsia"/>
          <w:sz w:val="24"/>
        </w:rPr>
        <w:t>9</w:t>
      </w:r>
      <w:r w:rsidR="00B01612">
        <w:rPr>
          <w:sz w:val="24"/>
        </w:rPr>
        <w:t>5573</w:t>
      </w:r>
    </w:p>
    <w:p w:rsidR="00982A53" w:rsidRPr="00982A53" w:rsidRDefault="00982A53" w:rsidP="00D61691">
      <w:pPr>
        <w:spacing w:line="360" w:lineRule="auto"/>
        <w:ind w:left="681"/>
        <w:rPr>
          <w:rFonts w:cs="Arial" w:hint="eastAsia"/>
          <w:sz w:val="24"/>
        </w:rPr>
      </w:pPr>
      <w:r w:rsidRPr="00982A53">
        <w:rPr>
          <w:rFonts w:cs="Arial" w:hint="eastAsia"/>
          <w:sz w:val="24"/>
        </w:rPr>
        <w:t>网址：</w:t>
      </w:r>
      <w:r w:rsidR="00C90E87">
        <w:rPr>
          <w:rFonts w:cs="Arial"/>
          <w:sz w:val="24"/>
        </w:rPr>
        <w:t>www.</w:t>
      </w:r>
      <w:r w:rsidR="00B01612">
        <w:rPr>
          <w:rFonts w:cs="Arial" w:hint="eastAsia"/>
          <w:sz w:val="24"/>
        </w:rPr>
        <w:t>i618</w:t>
      </w:r>
      <w:r w:rsidR="00C90E87" w:rsidRPr="001077B8">
        <w:rPr>
          <w:rFonts w:cs="Arial"/>
          <w:sz w:val="24"/>
        </w:rPr>
        <w:t>.com.cn</w:t>
      </w:r>
    </w:p>
    <w:p w:rsidR="00982A53" w:rsidRPr="00982A53" w:rsidRDefault="00982A53" w:rsidP="00D61691">
      <w:pPr>
        <w:numPr>
          <w:ilvl w:val="0"/>
          <w:numId w:val="10"/>
        </w:numPr>
        <w:spacing w:line="360" w:lineRule="auto"/>
        <w:ind w:left="681" w:hanging="397"/>
        <w:rPr>
          <w:rFonts w:cs="Arial" w:hint="eastAsia"/>
          <w:sz w:val="24"/>
        </w:rPr>
      </w:pPr>
      <w:r w:rsidRPr="00982A53">
        <w:rPr>
          <w:rFonts w:cs="Arial" w:hint="eastAsia"/>
          <w:sz w:val="24"/>
        </w:rPr>
        <w:t>融通</w:t>
      </w:r>
      <w:r w:rsidRPr="00D61691">
        <w:rPr>
          <w:rFonts w:hint="eastAsia"/>
          <w:sz w:val="24"/>
        </w:rPr>
        <w:t>基金</w:t>
      </w:r>
    </w:p>
    <w:p w:rsidR="002E7CA0" w:rsidRDefault="00982A53" w:rsidP="00D61691">
      <w:pPr>
        <w:spacing w:line="360" w:lineRule="auto"/>
        <w:ind w:left="681"/>
        <w:rPr>
          <w:rFonts w:cs="Arial"/>
          <w:sz w:val="24"/>
        </w:rPr>
      </w:pPr>
      <w:r w:rsidRPr="00982A53">
        <w:rPr>
          <w:rFonts w:cs="Arial" w:hint="eastAsia"/>
          <w:sz w:val="24"/>
        </w:rPr>
        <w:t>客服热线：</w:t>
      </w:r>
      <w:r w:rsidRPr="00D61691">
        <w:rPr>
          <w:rFonts w:hint="eastAsia"/>
          <w:sz w:val="24"/>
        </w:rPr>
        <w:t>400</w:t>
      </w:r>
      <w:r w:rsidRPr="00982A53">
        <w:rPr>
          <w:rFonts w:cs="Arial" w:hint="eastAsia"/>
          <w:sz w:val="24"/>
        </w:rPr>
        <w:t>-883-8088</w:t>
      </w:r>
      <w:r w:rsidRPr="00982A53">
        <w:rPr>
          <w:rFonts w:cs="Arial" w:hint="eastAsia"/>
          <w:sz w:val="24"/>
        </w:rPr>
        <w:t>（免长途话费）、</w:t>
      </w:r>
      <w:r w:rsidRPr="00982A53">
        <w:rPr>
          <w:rFonts w:cs="Arial" w:hint="eastAsia"/>
          <w:sz w:val="24"/>
        </w:rPr>
        <w:t>0755-26948088</w:t>
      </w:r>
    </w:p>
    <w:p w:rsidR="008C3DF5" w:rsidRPr="008C3DF5" w:rsidRDefault="00982A53" w:rsidP="00D61691">
      <w:pPr>
        <w:spacing w:line="360" w:lineRule="auto"/>
        <w:ind w:left="681"/>
        <w:rPr>
          <w:rFonts w:cs="Arial" w:hint="eastAsia"/>
          <w:sz w:val="24"/>
        </w:rPr>
      </w:pPr>
      <w:r w:rsidRPr="00982A53">
        <w:rPr>
          <w:rFonts w:cs="Arial" w:hint="eastAsia"/>
          <w:sz w:val="24"/>
        </w:rPr>
        <w:t>网址：</w:t>
      </w:r>
      <w:r w:rsidRPr="00982A53">
        <w:rPr>
          <w:rFonts w:cs="Arial" w:hint="eastAsia"/>
          <w:sz w:val="24"/>
        </w:rPr>
        <w:t>www.rtfund.</w:t>
      </w:r>
      <w:r w:rsidRPr="00D61691">
        <w:rPr>
          <w:rFonts w:hint="eastAsia"/>
          <w:sz w:val="24"/>
        </w:rPr>
        <w:t>com</w:t>
      </w:r>
    </w:p>
    <w:p w:rsidR="00E761DB" w:rsidRPr="00D61691" w:rsidRDefault="00D61691" w:rsidP="00D61691">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Pr>
          <w:rFonts w:ascii="Times New Roman" w:hAnsi="Times New Roman" w:cs="宋体" w:hint="eastAsia"/>
          <w:b/>
          <w:color w:val="1A1A1A"/>
          <w:kern w:val="36"/>
          <w:sz w:val="24"/>
          <w:szCs w:val="24"/>
        </w:rPr>
        <w:t>四</w:t>
      </w:r>
      <w:r w:rsidR="008C3DF5" w:rsidRPr="00D61691">
        <w:rPr>
          <w:rFonts w:ascii="Times New Roman" w:hAnsi="Times New Roman" w:cs="宋体" w:hint="eastAsia"/>
          <w:b/>
          <w:color w:val="1A1A1A"/>
          <w:kern w:val="36"/>
          <w:sz w:val="24"/>
          <w:szCs w:val="24"/>
        </w:rPr>
        <w:t>、</w:t>
      </w:r>
      <w:r w:rsidR="00812BDD" w:rsidRPr="00D61691">
        <w:rPr>
          <w:rFonts w:ascii="Times New Roman" w:hAnsi="Times New Roman" w:cs="宋体" w:hint="eastAsia"/>
          <w:b/>
          <w:color w:val="1A1A1A"/>
          <w:kern w:val="36"/>
          <w:sz w:val="24"/>
          <w:szCs w:val="24"/>
        </w:rPr>
        <w:t>风险提示</w:t>
      </w:r>
    </w:p>
    <w:p w:rsidR="00014B46" w:rsidRDefault="00812BDD" w:rsidP="00E60199">
      <w:pPr>
        <w:adjustRightInd w:val="0"/>
        <w:snapToGrid w:val="0"/>
        <w:spacing w:line="360" w:lineRule="auto"/>
        <w:ind w:firstLineChars="200" w:firstLine="480"/>
        <w:rPr>
          <w:rFonts w:cs="Arial"/>
          <w:sz w:val="24"/>
        </w:rPr>
      </w:pPr>
      <w:r w:rsidRPr="00812BDD">
        <w:rPr>
          <w:rFonts w:cs="Arial" w:hint="eastAsia"/>
          <w:sz w:val="24"/>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人在购买基金前认真考虑、谨慎决策。</w:t>
      </w:r>
    </w:p>
    <w:p w:rsidR="009E0F78" w:rsidRDefault="009E0F78" w:rsidP="00D61691">
      <w:pPr>
        <w:adjustRightInd w:val="0"/>
        <w:snapToGrid w:val="0"/>
        <w:spacing w:beforeLines="50" w:afterLines="50" w:line="360" w:lineRule="auto"/>
        <w:ind w:firstLineChars="200" w:firstLine="480"/>
        <w:rPr>
          <w:rFonts w:cs="Arial" w:hint="eastAsia"/>
          <w:sz w:val="24"/>
        </w:rPr>
      </w:pPr>
      <w:r w:rsidRPr="009E0F78">
        <w:rPr>
          <w:rFonts w:cs="Arial" w:hint="eastAsia"/>
          <w:sz w:val="24"/>
        </w:rPr>
        <w:t>特此公告。</w:t>
      </w:r>
    </w:p>
    <w:p w:rsidR="00C76D40" w:rsidRDefault="0067744A" w:rsidP="005162DD">
      <w:pPr>
        <w:adjustRightInd w:val="0"/>
        <w:snapToGrid w:val="0"/>
        <w:spacing w:line="360" w:lineRule="auto"/>
        <w:ind w:firstLineChars="200" w:firstLine="480"/>
        <w:jc w:val="right"/>
        <w:rPr>
          <w:rFonts w:cs="Arial"/>
          <w:sz w:val="24"/>
        </w:rPr>
      </w:pPr>
      <w:r>
        <w:rPr>
          <w:rFonts w:cs="Arial" w:hint="eastAsia"/>
          <w:sz w:val="24"/>
        </w:rPr>
        <w:t xml:space="preserve">                                         </w:t>
      </w:r>
      <w:r w:rsidR="00F76F78">
        <w:rPr>
          <w:rFonts w:cs="Arial" w:hint="eastAsia"/>
          <w:sz w:val="24"/>
        </w:rPr>
        <w:t>融通基金管理</w:t>
      </w:r>
      <w:r w:rsidRPr="00CE5D77">
        <w:rPr>
          <w:rFonts w:cs="Arial" w:hint="eastAsia"/>
          <w:sz w:val="24"/>
        </w:rPr>
        <w:t>有限公司</w:t>
      </w:r>
    </w:p>
    <w:p w:rsidR="00690D83" w:rsidRDefault="00FF715E" w:rsidP="002A417E">
      <w:pPr>
        <w:adjustRightInd w:val="0"/>
        <w:snapToGrid w:val="0"/>
        <w:spacing w:line="360" w:lineRule="auto"/>
        <w:ind w:firstLineChars="200" w:firstLine="480"/>
        <w:jc w:val="right"/>
      </w:pPr>
      <w:r>
        <w:rPr>
          <w:rFonts w:cs="Arial" w:hint="eastAsia"/>
          <w:sz w:val="24"/>
        </w:rPr>
        <w:t>二〇二四</w:t>
      </w:r>
      <w:r w:rsidR="009468E0">
        <w:rPr>
          <w:rFonts w:cs="Arial" w:hint="eastAsia"/>
          <w:sz w:val="24"/>
        </w:rPr>
        <w:t>年</w:t>
      </w:r>
      <w:r w:rsidR="00282FFE">
        <w:rPr>
          <w:rFonts w:cs="Arial" w:hint="eastAsia"/>
          <w:sz w:val="24"/>
        </w:rPr>
        <w:t>八</w:t>
      </w:r>
      <w:r w:rsidR="009468E0">
        <w:rPr>
          <w:rFonts w:cs="Arial" w:hint="eastAsia"/>
          <w:sz w:val="24"/>
        </w:rPr>
        <w:t>月</w:t>
      </w:r>
      <w:r w:rsidR="00B01612">
        <w:rPr>
          <w:rFonts w:cs="Arial" w:hint="eastAsia"/>
          <w:sz w:val="24"/>
        </w:rPr>
        <w:t>二十三</w:t>
      </w:r>
      <w:r w:rsidR="009468E0">
        <w:rPr>
          <w:rFonts w:cs="Arial" w:hint="eastAsia"/>
          <w:sz w:val="24"/>
        </w:rPr>
        <w:t>日</w:t>
      </w:r>
    </w:p>
    <w:sectPr w:rsidR="00690D83" w:rsidSect="002C0FD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C2A" w:rsidRDefault="00BD2C2A" w:rsidP="00997F05">
      <w:r>
        <w:separator/>
      </w:r>
    </w:p>
  </w:endnote>
  <w:endnote w:type="continuationSeparator" w:id="0">
    <w:p w:rsidR="00BD2C2A" w:rsidRDefault="00BD2C2A" w:rsidP="00997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EA" w:rsidRDefault="00113DEA">
    <w:pPr>
      <w:pStyle w:val="a7"/>
      <w:jc w:val="center"/>
    </w:pPr>
    <w:fldSimple w:instr="PAGE   \* MERGEFORMAT">
      <w:r w:rsidR="00265A24" w:rsidRPr="00265A24">
        <w:rPr>
          <w:noProof/>
          <w:lang w:val="zh-CN" w:eastAsia="zh-CN"/>
        </w:rPr>
        <w:t>1</w:t>
      </w:r>
    </w:fldSimple>
  </w:p>
  <w:p w:rsidR="00113DEA" w:rsidRDefault="00113D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C2A" w:rsidRDefault="00BD2C2A" w:rsidP="00997F05">
      <w:r>
        <w:separator/>
      </w:r>
    </w:p>
  </w:footnote>
  <w:footnote w:type="continuationSeparator" w:id="0">
    <w:p w:rsidR="00BD2C2A" w:rsidRDefault="00BD2C2A" w:rsidP="00997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4E7"/>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6073E50"/>
    <w:multiLevelType w:val="hybridMultilevel"/>
    <w:tmpl w:val="69487B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2C3F6F"/>
    <w:multiLevelType w:val="hybridMultilevel"/>
    <w:tmpl w:val="6C568740"/>
    <w:lvl w:ilvl="0" w:tplc="D74AC4C6">
      <w:start w:val="1"/>
      <w:numFmt w:val="decimal"/>
      <w:lvlText w:val="%1、"/>
      <w:lvlJc w:val="left"/>
      <w:pPr>
        <w:ind w:left="360" w:hanging="360"/>
      </w:pPr>
      <w:rPr>
        <w:rFonts w:ascii="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AC141D"/>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0180BD0"/>
    <w:multiLevelType w:val="hybridMultilevel"/>
    <w:tmpl w:val="FE6C32C2"/>
    <w:lvl w:ilvl="0" w:tplc="2A78AE9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312512"/>
    <w:multiLevelType w:val="hybridMultilevel"/>
    <w:tmpl w:val="32C87848"/>
    <w:lvl w:ilvl="0" w:tplc="2BB0804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21848FF"/>
    <w:multiLevelType w:val="hybridMultilevel"/>
    <w:tmpl w:val="6D4A1524"/>
    <w:lvl w:ilvl="0" w:tplc="AF34ECC8">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E65481C"/>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BF75011"/>
    <w:multiLevelType w:val="hybridMultilevel"/>
    <w:tmpl w:val="A77256A6"/>
    <w:lvl w:ilvl="0" w:tplc="D11E0F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3D61E9E"/>
    <w:multiLevelType w:val="hybridMultilevel"/>
    <w:tmpl w:val="56BAAAA4"/>
    <w:lvl w:ilvl="0" w:tplc="F8BE49D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53834E3"/>
    <w:multiLevelType w:val="hybridMultilevel"/>
    <w:tmpl w:val="D26C383A"/>
    <w:lvl w:ilvl="0" w:tplc="25A44692">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num>
  <w:num w:numId="2">
    <w:abstractNumId w:val="5"/>
  </w:num>
  <w:num w:numId="3">
    <w:abstractNumId w:val="8"/>
  </w:num>
  <w:num w:numId="4">
    <w:abstractNumId w:val="4"/>
  </w:num>
  <w:num w:numId="5">
    <w:abstractNumId w:val="1"/>
  </w:num>
  <w:num w:numId="6">
    <w:abstractNumId w:val="2"/>
  </w:num>
  <w:num w:numId="7">
    <w:abstractNumId w:val="3"/>
  </w:num>
  <w:num w:numId="8">
    <w:abstractNumId w:val="9"/>
  </w:num>
  <w:num w:numId="9">
    <w:abstractNumId w:val="7"/>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0E67"/>
    <w:rsid w:val="00002B52"/>
    <w:rsid w:val="00003EB0"/>
    <w:rsid w:val="00007C39"/>
    <w:rsid w:val="0001290F"/>
    <w:rsid w:val="00012D6C"/>
    <w:rsid w:val="00014330"/>
    <w:rsid w:val="00014B46"/>
    <w:rsid w:val="000162E0"/>
    <w:rsid w:val="00021305"/>
    <w:rsid w:val="00023381"/>
    <w:rsid w:val="00023405"/>
    <w:rsid w:val="0002730B"/>
    <w:rsid w:val="00037621"/>
    <w:rsid w:val="00045D69"/>
    <w:rsid w:val="00046C32"/>
    <w:rsid w:val="0005016D"/>
    <w:rsid w:val="00054B42"/>
    <w:rsid w:val="000605DC"/>
    <w:rsid w:val="00062BFB"/>
    <w:rsid w:val="00073D8A"/>
    <w:rsid w:val="000754F0"/>
    <w:rsid w:val="00076F42"/>
    <w:rsid w:val="00084061"/>
    <w:rsid w:val="000A6101"/>
    <w:rsid w:val="000B1A44"/>
    <w:rsid w:val="000C06FB"/>
    <w:rsid w:val="000C1119"/>
    <w:rsid w:val="000C2399"/>
    <w:rsid w:val="000C6FE8"/>
    <w:rsid w:val="000D0598"/>
    <w:rsid w:val="000D188C"/>
    <w:rsid w:val="000D1934"/>
    <w:rsid w:val="000D5734"/>
    <w:rsid w:val="000F2512"/>
    <w:rsid w:val="000F2B04"/>
    <w:rsid w:val="00104A4F"/>
    <w:rsid w:val="00106151"/>
    <w:rsid w:val="00111FCA"/>
    <w:rsid w:val="00113DEA"/>
    <w:rsid w:val="00115342"/>
    <w:rsid w:val="00115746"/>
    <w:rsid w:val="00116F81"/>
    <w:rsid w:val="00120741"/>
    <w:rsid w:val="00134146"/>
    <w:rsid w:val="0014686D"/>
    <w:rsid w:val="00150665"/>
    <w:rsid w:val="001517F8"/>
    <w:rsid w:val="00152481"/>
    <w:rsid w:val="00156295"/>
    <w:rsid w:val="00156459"/>
    <w:rsid w:val="00161D7E"/>
    <w:rsid w:val="00162994"/>
    <w:rsid w:val="001740FF"/>
    <w:rsid w:val="00180DB3"/>
    <w:rsid w:val="00197D67"/>
    <w:rsid w:val="001A56CC"/>
    <w:rsid w:val="001A7E20"/>
    <w:rsid w:val="001B5375"/>
    <w:rsid w:val="001B54C0"/>
    <w:rsid w:val="001C35D0"/>
    <w:rsid w:val="001D22C0"/>
    <w:rsid w:val="001D39C8"/>
    <w:rsid w:val="001F409A"/>
    <w:rsid w:val="001F77D2"/>
    <w:rsid w:val="001F796E"/>
    <w:rsid w:val="00202193"/>
    <w:rsid w:val="00203436"/>
    <w:rsid w:val="002077EE"/>
    <w:rsid w:val="00213B1D"/>
    <w:rsid w:val="00213CA4"/>
    <w:rsid w:val="002248DD"/>
    <w:rsid w:val="002269BA"/>
    <w:rsid w:val="00227FA8"/>
    <w:rsid w:val="00233C38"/>
    <w:rsid w:val="00235A73"/>
    <w:rsid w:val="00261DB0"/>
    <w:rsid w:val="00263240"/>
    <w:rsid w:val="00265A24"/>
    <w:rsid w:val="00282FFE"/>
    <w:rsid w:val="00286C93"/>
    <w:rsid w:val="0029120B"/>
    <w:rsid w:val="00291C35"/>
    <w:rsid w:val="0029251E"/>
    <w:rsid w:val="00297142"/>
    <w:rsid w:val="00297333"/>
    <w:rsid w:val="002A06BB"/>
    <w:rsid w:val="002A417E"/>
    <w:rsid w:val="002A7756"/>
    <w:rsid w:val="002B23B5"/>
    <w:rsid w:val="002B3EA7"/>
    <w:rsid w:val="002B4CA9"/>
    <w:rsid w:val="002C0FDC"/>
    <w:rsid w:val="002C20BF"/>
    <w:rsid w:val="002C426F"/>
    <w:rsid w:val="002D4426"/>
    <w:rsid w:val="002D7110"/>
    <w:rsid w:val="002E5BF3"/>
    <w:rsid w:val="002E7CA0"/>
    <w:rsid w:val="002F0267"/>
    <w:rsid w:val="002F367C"/>
    <w:rsid w:val="002F59EF"/>
    <w:rsid w:val="00300274"/>
    <w:rsid w:val="00300509"/>
    <w:rsid w:val="0030626A"/>
    <w:rsid w:val="00314EFA"/>
    <w:rsid w:val="0032645A"/>
    <w:rsid w:val="00332A05"/>
    <w:rsid w:val="0033563E"/>
    <w:rsid w:val="00336818"/>
    <w:rsid w:val="00353301"/>
    <w:rsid w:val="003567F2"/>
    <w:rsid w:val="00362315"/>
    <w:rsid w:val="00376056"/>
    <w:rsid w:val="003776F7"/>
    <w:rsid w:val="00390FE6"/>
    <w:rsid w:val="00392383"/>
    <w:rsid w:val="003A1B06"/>
    <w:rsid w:val="003A3527"/>
    <w:rsid w:val="003B30E7"/>
    <w:rsid w:val="003B5688"/>
    <w:rsid w:val="003C28AA"/>
    <w:rsid w:val="003D3A45"/>
    <w:rsid w:val="003E01CE"/>
    <w:rsid w:val="003E2578"/>
    <w:rsid w:val="003E64E8"/>
    <w:rsid w:val="003F0315"/>
    <w:rsid w:val="003F10D5"/>
    <w:rsid w:val="003F4928"/>
    <w:rsid w:val="003F5483"/>
    <w:rsid w:val="00400B64"/>
    <w:rsid w:val="0040392D"/>
    <w:rsid w:val="00404ACF"/>
    <w:rsid w:val="00410527"/>
    <w:rsid w:val="00411EAB"/>
    <w:rsid w:val="004148C5"/>
    <w:rsid w:val="004218EB"/>
    <w:rsid w:val="00426B9E"/>
    <w:rsid w:val="0043050D"/>
    <w:rsid w:val="00433522"/>
    <w:rsid w:val="00434F19"/>
    <w:rsid w:val="00436EA0"/>
    <w:rsid w:val="00437EBB"/>
    <w:rsid w:val="00437EFF"/>
    <w:rsid w:val="004414BA"/>
    <w:rsid w:val="00443E83"/>
    <w:rsid w:val="00452814"/>
    <w:rsid w:val="004541F3"/>
    <w:rsid w:val="00456ACA"/>
    <w:rsid w:val="00467B51"/>
    <w:rsid w:val="00475635"/>
    <w:rsid w:val="00475BE0"/>
    <w:rsid w:val="00493178"/>
    <w:rsid w:val="0049584F"/>
    <w:rsid w:val="00496EA3"/>
    <w:rsid w:val="004B08F5"/>
    <w:rsid w:val="004C13EA"/>
    <w:rsid w:val="004C3DC9"/>
    <w:rsid w:val="004C3EDD"/>
    <w:rsid w:val="004D0E67"/>
    <w:rsid w:val="004D1E86"/>
    <w:rsid w:val="004D232F"/>
    <w:rsid w:val="004F5A96"/>
    <w:rsid w:val="004F675F"/>
    <w:rsid w:val="004F7F47"/>
    <w:rsid w:val="00507D0B"/>
    <w:rsid w:val="00510144"/>
    <w:rsid w:val="00511A95"/>
    <w:rsid w:val="00512B8B"/>
    <w:rsid w:val="005162DD"/>
    <w:rsid w:val="00526B18"/>
    <w:rsid w:val="00535AE0"/>
    <w:rsid w:val="0053650B"/>
    <w:rsid w:val="00541055"/>
    <w:rsid w:val="0054396C"/>
    <w:rsid w:val="005458C2"/>
    <w:rsid w:val="00560BD7"/>
    <w:rsid w:val="0057260E"/>
    <w:rsid w:val="00574912"/>
    <w:rsid w:val="0057567D"/>
    <w:rsid w:val="00586276"/>
    <w:rsid w:val="00592BAF"/>
    <w:rsid w:val="00593F18"/>
    <w:rsid w:val="0059408D"/>
    <w:rsid w:val="005958C6"/>
    <w:rsid w:val="005A5AE7"/>
    <w:rsid w:val="005A77C0"/>
    <w:rsid w:val="005B17C9"/>
    <w:rsid w:val="005B2E53"/>
    <w:rsid w:val="005C0BF4"/>
    <w:rsid w:val="005C3827"/>
    <w:rsid w:val="005C70F5"/>
    <w:rsid w:val="005C7567"/>
    <w:rsid w:val="005D055C"/>
    <w:rsid w:val="005D5E58"/>
    <w:rsid w:val="005E2803"/>
    <w:rsid w:val="005E5E68"/>
    <w:rsid w:val="005E7B75"/>
    <w:rsid w:val="005F0A67"/>
    <w:rsid w:val="006059FB"/>
    <w:rsid w:val="00611ABE"/>
    <w:rsid w:val="006204E3"/>
    <w:rsid w:val="0062165D"/>
    <w:rsid w:val="00645570"/>
    <w:rsid w:val="00651B31"/>
    <w:rsid w:val="00666DF3"/>
    <w:rsid w:val="006703BC"/>
    <w:rsid w:val="00673144"/>
    <w:rsid w:val="00677143"/>
    <w:rsid w:val="0067744A"/>
    <w:rsid w:val="00685FC6"/>
    <w:rsid w:val="00686182"/>
    <w:rsid w:val="00690699"/>
    <w:rsid w:val="00690D83"/>
    <w:rsid w:val="00691845"/>
    <w:rsid w:val="006937B0"/>
    <w:rsid w:val="00694EB3"/>
    <w:rsid w:val="006A3D93"/>
    <w:rsid w:val="006B075B"/>
    <w:rsid w:val="006C2A74"/>
    <w:rsid w:val="006D591D"/>
    <w:rsid w:val="006E31D4"/>
    <w:rsid w:val="006E3897"/>
    <w:rsid w:val="006E64F6"/>
    <w:rsid w:val="006F270B"/>
    <w:rsid w:val="006F7268"/>
    <w:rsid w:val="007004A4"/>
    <w:rsid w:val="0070388F"/>
    <w:rsid w:val="007062C1"/>
    <w:rsid w:val="0071597E"/>
    <w:rsid w:val="00716FC7"/>
    <w:rsid w:val="00722D44"/>
    <w:rsid w:val="0073550A"/>
    <w:rsid w:val="0074285A"/>
    <w:rsid w:val="00760FD6"/>
    <w:rsid w:val="0076781E"/>
    <w:rsid w:val="007725CF"/>
    <w:rsid w:val="00790256"/>
    <w:rsid w:val="007B4C77"/>
    <w:rsid w:val="007B7D09"/>
    <w:rsid w:val="007C25AE"/>
    <w:rsid w:val="007D1BF7"/>
    <w:rsid w:val="007E1B70"/>
    <w:rsid w:val="007E333B"/>
    <w:rsid w:val="007E3A0A"/>
    <w:rsid w:val="007E68A1"/>
    <w:rsid w:val="007F1A1F"/>
    <w:rsid w:val="0080029F"/>
    <w:rsid w:val="008056DB"/>
    <w:rsid w:val="00805D33"/>
    <w:rsid w:val="00812655"/>
    <w:rsid w:val="00812BDD"/>
    <w:rsid w:val="0081340A"/>
    <w:rsid w:val="00813C62"/>
    <w:rsid w:val="00815F26"/>
    <w:rsid w:val="008252CF"/>
    <w:rsid w:val="00833554"/>
    <w:rsid w:val="0083471F"/>
    <w:rsid w:val="0084754A"/>
    <w:rsid w:val="00850FC1"/>
    <w:rsid w:val="00851369"/>
    <w:rsid w:val="00856C33"/>
    <w:rsid w:val="00863935"/>
    <w:rsid w:val="00867D1B"/>
    <w:rsid w:val="008719F9"/>
    <w:rsid w:val="00873B10"/>
    <w:rsid w:val="00876590"/>
    <w:rsid w:val="00883969"/>
    <w:rsid w:val="008847AF"/>
    <w:rsid w:val="00891E1E"/>
    <w:rsid w:val="0089512F"/>
    <w:rsid w:val="00897070"/>
    <w:rsid w:val="008A2C0F"/>
    <w:rsid w:val="008B04A0"/>
    <w:rsid w:val="008B4F25"/>
    <w:rsid w:val="008C24C3"/>
    <w:rsid w:val="008C3DF5"/>
    <w:rsid w:val="008C78EC"/>
    <w:rsid w:val="008E28EF"/>
    <w:rsid w:val="008E53BD"/>
    <w:rsid w:val="008F2407"/>
    <w:rsid w:val="0090030C"/>
    <w:rsid w:val="0091007D"/>
    <w:rsid w:val="009146FE"/>
    <w:rsid w:val="00920384"/>
    <w:rsid w:val="00924452"/>
    <w:rsid w:val="0092736C"/>
    <w:rsid w:val="00937BE1"/>
    <w:rsid w:val="00942065"/>
    <w:rsid w:val="009460A8"/>
    <w:rsid w:val="009468E0"/>
    <w:rsid w:val="009502E4"/>
    <w:rsid w:val="0095040D"/>
    <w:rsid w:val="00954F76"/>
    <w:rsid w:val="00955118"/>
    <w:rsid w:val="00955CF3"/>
    <w:rsid w:val="0096017A"/>
    <w:rsid w:val="00967F08"/>
    <w:rsid w:val="0097077D"/>
    <w:rsid w:val="00971701"/>
    <w:rsid w:val="009743F8"/>
    <w:rsid w:val="0097588D"/>
    <w:rsid w:val="00982A53"/>
    <w:rsid w:val="009924E4"/>
    <w:rsid w:val="00997275"/>
    <w:rsid w:val="0099790E"/>
    <w:rsid w:val="00997F05"/>
    <w:rsid w:val="009A0189"/>
    <w:rsid w:val="009B66FC"/>
    <w:rsid w:val="009C1D01"/>
    <w:rsid w:val="009C3BE1"/>
    <w:rsid w:val="009C4E99"/>
    <w:rsid w:val="009C5B40"/>
    <w:rsid w:val="009E0F78"/>
    <w:rsid w:val="009F1302"/>
    <w:rsid w:val="009F4832"/>
    <w:rsid w:val="009F4C32"/>
    <w:rsid w:val="00A0155A"/>
    <w:rsid w:val="00A02244"/>
    <w:rsid w:val="00A02993"/>
    <w:rsid w:val="00A0527F"/>
    <w:rsid w:val="00A07316"/>
    <w:rsid w:val="00A12B24"/>
    <w:rsid w:val="00A13995"/>
    <w:rsid w:val="00A155CD"/>
    <w:rsid w:val="00A26F0F"/>
    <w:rsid w:val="00A52293"/>
    <w:rsid w:val="00A5622F"/>
    <w:rsid w:val="00A74254"/>
    <w:rsid w:val="00A868BE"/>
    <w:rsid w:val="00AA0725"/>
    <w:rsid w:val="00AA11E4"/>
    <w:rsid w:val="00AB5038"/>
    <w:rsid w:val="00AB6AA4"/>
    <w:rsid w:val="00AC0A1F"/>
    <w:rsid w:val="00AC2D71"/>
    <w:rsid w:val="00AC3DAE"/>
    <w:rsid w:val="00AC7A59"/>
    <w:rsid w:val="00AD26DD"/>
    <w:rsid w:val="00AD5341"/>
    <w:rsid w:val="00AD54C4"/>
    <w:rsid w:val="00AE6708"/>
    <w:rsid w:val="00B01612"/>
    <w:rsid w:val="00B0235E"/>
    <w:rsid w:val="00B21D66"/>
    <w:rsid w:val="00B30041"/>
    <w:rsid w:val="00B50807"/>
    <w:rsid w:val="00B66B8A"/>
    <w:rsid w:val="00B730B8"/>
    <w:rsid w:val="00B7623E"/>
    <w:rsid w:val="00B83F41"/>
    <w:rsid w:val="00B935B1"/>
    <w:rsid w:val="00B93B3B"/>
    <w:rsid w:val="00BA6B92"/>
    <w:rsid w:val="00BB0FC3"/>
    <w:rsid w:val="00BB105F"/>
    <w:rsid w:val="00BB3549"/>
    <w:rsid w:val="00BB5AF5"/>
    <w:rsid w:val="00BC2059"/>
    <w:rsid w:val="00BC4BE0"/>
    <w:rsid w:val="00BC70BD"/>
    <w:rsid w:val="00BD2C2A"/>
    <w:rsid w:val="00BD4D08"/>
    <w:rsid w:val="00BE5D71"/>
    <w:rsid w:val="00BE6288"/>
    <w:rsid w:val="00BF0B22"/>
    <w:rsid w:val="00BF69F6"/>
    <w:rsid w:val="00C02836"/>
    <w:rsid w:val="00C06680"/>
    <w:rsid w:val="00C10BCE"/>
    <w:rsid w:val="00C233F0"/>
    <w:rsid w:val="00C36BE0"/>
    <w:rsid w:val="00C44EAE"/>
    <w:rsid w:val="00C45D4D"/>
    <w:rsid w:val="00C477FC"/>
    <w:rsid w:val="00C50605"/>
    <w:rsid w:val="00C51534"/>
    <w:rsid w:val="00C55CB9"/>
    <w:rsid w:val="00C567CA"/>
    <w:rsid w:val="00C56E9D"/>
    <w:rsid w:val="00C61A3F"/>
    <w:rsid w:val="00C714C0"/>
    <w:rsid w:val="00C76D40"/>
    <w:rsid w:val="00C77743"/>
    <w:rsid w:val="00C86526"/>
    <w:rsid w:val="00C90E87"/>
    <w:rsid w:val="00CA4110"/>
    <w:rsid w:val="00CC116A"/>
    <w:rsid w:val="00CD2F40"/>
    <w:rsid w:val="00CD7985"/>
    <w:rsid w:val="00CE5D77"/>
    <w:rsid w:val="00D01CD9"/>
    <w:rsid w:val="00D04E18"/>
    <w:rsid w:val="00D06949"/>
    <w:rsid w:val="00D109B8"/>
    <w:rsid w:val="00D14179"/>
    <w:rsid w:val="00D161D5"/>
    <w:rsid w:val="00D16FDC"/>
    <w:rsid w:val="00D17F4E"/>
    <w:rsid w:val="00D17FE8"/>
    <w:rsid w:val="00D23188"/>
    <w:rsid w:val="00D23C29"/>
    <w:rsid w:val="00D24CCD"/>
    <w:rsid w:val="00D24D87"/>
    <w:rsid w:val="00D300A4"/>
    <w:rsid w:val="00D408BA"/>
    <w:rsid w:val="00D446AD"/>
    <w:rsid w:val="00D45ED3"/>
    <w:rsid w:val="00D54D16"/>
    <w:rsid w:val="00D61691"/>
    <w:rsid w:val="00D62B46"/>
    <w:rsid w:val="00D76879"/>
    <w:rsid w:val="00D804AC"/>
    <w:rsid w:val="00D8657C"/>
    <w:rsid w:val="00D91F4F"/>
    <w:rsid w:val="00D932DE"/>
    <w:rsid w:val="00D9354B"/>
    <w:rsid w:val="00D948AF"/>
    <w:rsid w:val="00D978D4"/>
    <w:rsid w:val="00DA2764"/>
    <w:rsid w:val="00DA43E9"/>
    <w:rsid w:val="00DC1CEF"/>
    <w:rsid w:val="00DE0814"/>
    <w:rsid w:val="00DE1D4C"/>
    <w:rsid w:val="00DE4FB6"/>
    <w:rsid w:val="00DE7E17"/>
    <w:rsid w:val="00DF4801"/>
    <w:rsid w:val="00DF4C45"/>
    <w:rsid w:val="00DF5DDA"/>
    <w:rsid w:val="00DF7C81"/>
    <w:rsid w:val="00E12E05"/>
    <w:rsid w:val="00E1369E"/>
    <w:rsid w:val="00E16269"/>
    <w:rsid w:val="00E2303E"/>
    <w:rsid w:val="00E2487D"/>
    <w:rsid w:val="00E51667"/>
    <w:rsid w:val="00E531E8"/>
    <w:rsid w:val="00E60199"/>
    <w:rsid w:val="00E60DE0"/>
    <w:rsid w:val="00E61637"/>
    <w:rsid w:val="00E761DB"/>
    <w:rsid w:val="00E7707E"/>
    <w:rsid w:val="00E80AC4"/>
    <w:rsid w:val="00E851DD"/>
    <w:rsid w:val="00E91E90"/>
    <w:rsid w:val="00EB35D1"/>
    <w:rsid w:val="00EB37D6"/>
    <w:rsid w:val="00EB6A18"/>
    <w:rsid w:val="00EC305E"/>
    <w:rsid w:val="00EC57F7"/>
    <w:rsid w:val="00ED1518"/>
    <w:rsid w:val="00ED384E"/>
    <w:rsid w:val="00ED4481"/>
    <w:rsid w:val="00ED74BF"/>
    <w:rsid w:val="00EE07E1"/>
    <w:rsid w:val="00EE33D4"/>
    <w:rsid w:val="00EE4DCC"/>
    <w:rsid w:val="00EF0185"/>
    <w:rsid w:val="00EF15B2"/>
    <w:rsid w:val="00EF2DC7"/>
    <w:rsid w:val="00F01EF7"/>
    <w:rsid w:val="00F11402"/>
    <w:rsid w:val="00F12717"/>
    <w:rsid w:val="00F30217"/>
    <w:rsid w:val="00F31F12"/>
    <w:rsid w:val="00F33698"/>
    <w:rsid w:val="00F50245"/>
    <w:rsid w:val="00F6250B"/>
    <w:rsid w:val="00F65F8A"/>
    <w:rsid w:val="00F676EE"/>
    <w:rsid w:val="00F744C6"/>
    <w:rsid w:val="00F76F78"/>
    <w:rsid w:val="00F829D8"/>
    <w:rsid w:val="00F91667"/>
    <w:rsid w:val="00F955A7"/>
    <w:rsid w:val="00FA7CFD"/>
    <w:rsid w:val="00FB308E"/>
    <w:rsid w:val="00FC05F6"/>
    <w:rsid w:val="00FC6AD2"/>
    <w:rsid w:val="00FD0AD9"/>
    <w:rsid w:val="00FD72AE"/>
    <w:rsid w:val="00FE0CF1"/>
    <w:rsid w:val="00FE4014"/>
    <w:rsid w:val="00FE5B87"/>
    <w:rsid w:val="00FF27D0"/>
    <w:rsid w:val="00FF346E"/>
    <w:rsid w:val="00FF4369"/>
    <w:rsid w:val="00FF71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AE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0E67"/>
    <w:rPr>
      <w:strike w:val="0"/>
      <w:dstrike w:val="0"/>
      <w:color w:val="333333"/>
      <w:sz w:val="18"/>
      <w:szCs w:val="18"/>
      <w:u w:val="none"/>
      <w:effect w:val="none"/>
    </w:rPr>
  </w:style>
  <w:style w:type="character" w:customStyle="1" w:styleId="grame">
    <w:name w:val="grame"/>
    <w:basedOn w:val="a0"/>
    <w:rsid w:val="004D0E67"/>
  </w:style>
  <w:style w:type="paragraph" w:styleId="a4">
    <w:name w:val="Balloon Text"/>
    <w:basedOn w:val="a"/>
    <w:semiHidden/>
    <w:rsid w:val="001517F8"/>
    <w:rPr>
      <w:sz w:val="18"/>
      <w:szCs w:val="18"/>
    </w:rPr>
  </w:style>
  <w:style w:type="paragraph" w:styleId="a5">
    <w:name w:val="header"/>
    <w:basedOn w:val="a"/>
    <w:link w:val="a6"/>
    <w:rsid w:val="00997F05"/>
    <w:pPr>
      <w:pBdr>
        <w:bottom w:val="single" w:sz="6" w:space="1" w:color="auto"/>
      </w:pBdr>
      <w:tabs>
        <w:tab w:val="center" w:pos="4153"/>
        <w:tab w:val="right" w:pos="8306"/>
      </w:tabs>
      <w:snapToGrid w:val="0"/>
      <w:jc w:val="center"/>
    </w:pPr>
    <w:rPr>
      <w:sz w:val="18"/>
      <w:szCs w:val="18"/>
      <w:lang/>
    </w:rPr>
  </w:style>
  <w:style w:type="character" w:customStyle="1" w:styleId="a6">
    <w:name w:val="页眉 字符"/>
    <w:link w:val="a5"/>
    <w:rsid w:val="00997F05"/>
    <w:rPr>
      <w:kern w:val="2"/>
      <w:sz w:val="18"/>
      <w:szCs w:val="18"/>
    </w:rPr>
  </w:style>
  <w:style w:type="paragraph" w:styleId="a7">
    <w:name w:val="footer"/>
    <w:basedOn w:val="a"/>
    <w:link w:val="a8"/>
    <w:uiPriority w:val="99"/>
    <w:rsid w:val="00997F05"/>
    <w:pPr>
      <w:tabs>
        <w:tab w:val="center" w:pos="4153"/>
        <w:tab w:val="right" w:pos="8306"/>
      </w:tabs>
      <w:snapToGrid w:val="0"/>
      <w:jc w:val="left"/>
    </w:pPr>
    <w:rPr>
      <w:sz w:val="18"/>
      <w:szCs w:val="18"/>
      <w:lang/>
    </w:rPr>
  </w:style>
  <w:style w:type="character" w:customStyle="1" w:styleId="a8">
    <w:name w:val="页脚 字符"/>
    <w:link w:val="a7"/>
    <w:uiPriority w:val="99"/>
    <w:rsid w:val="00997F05"/>
    <w:rPr>
      <w:kern w:val="2"/>
      <w:sz w:val="18"/>
      <w:szCs w:val="18"/>
    </w:rPr>
  </w:style>
  <w:style w:type="paragraph" w:styleId="a9">
    <w:name w:val="Revision"/>
    <w:hidden/>
    <w:uiPriority w:val="99"/>
    <w:semiHidden/>
    <w:rsid w:val="00007C39"/>
    <w:rPr>
      <w:kern w:val="2"/>
      <w:sz w:val="21"/>
      <w:szCs w:val="24"/>
    </w:rPr>
  </w:style>
  <w:style w:type="character" w:customStyle="1" w:styleId="txtcontent11">
    <w:name w:val="txtcontent11"/>
    <w:rsid w:val="00B50807"/>
    <w:rPr>
      <w:rFonts w:ascii="ˎ̥" w:hAnsi="ˎ̥" w:hint="default"/>
      <w:b w:val="0"/>
      <w:bCs w:val="0"/>
      <w:color w:val="000000"/>
      <w:sz w:val="21"/>
      <w:szCs w:val="21"/>
    </w:rPr>
  </w:style>
  <w:style w:type="character" w:customStyle="1" w:styleId="19">
    <w:name w:val="19"/>
    <w:basedOn w:val="a0"/>
    <w:rsid w:val="002A06BB"/>
  </w:style>
  <w:style w:type="character" w:customStyle="1" w:styleId="15">
    <w:name w:val="15"/>
    <w:basedOn w:val="a0"/>
    <w:rsid w:val="002A06BB"/>
  </w:style>
  <w:style w:type="table" w:styleId="aa">
    <w:name w:val="Table Grid"/>
    <w:basedOn w:val="a1"/>
    <w:uiPriority w:val="59"/>
    <w:rsid w:val="00611AB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rsid w:val="000D5734"/>
    <w:rPr>
      <w:sz w:val="21"/>
      <w:szCs w:val="21"/>
    </w:rPr>
  </w:style>
  <w:style w:type="paragraph" w:styleId="ac">
    <w:name w:val="annotation text"/>
    <w:basedOn w:val="a"/>
    <w:link w:val="ad"/>
    <w:rsid w:val="000D5734"/>
    <w:pPr>
      <w:jc w:val="left"/>
    </w:pPr>
    <w:rPr>
      <w:lang/>
    </w:rPr>
  </w:style>
  <w:style w:type="character" w:customStyle="1" w:styleId="ad">
    <w:name w:val="批注文字 字符"/>
    <w:link w:val="ac"/>
    <w:rsid w:val="000D5734"/>
    <w:rPr>
      <w:kern w:val="2"/>
      <w:sz w:val="21"/>
      <w:szCs w:val="24"/>
    </w:rPr>
  </w:style>
  <w:style w:type="paragraph" w:styleId="ae">
    <w:name w:val="annotation subject"/>
    <w:basedOn w:val="ac"/>
    <w:next w:val="ac"/>
    <w:link w:val="af"/>
    <w:rsid w:val="000D5734"/>
    <w:rPr>
      <w:b/>
      <w:bCs/>
    </w:rPr>
  </w:style>
  <w:style w:type="character" w:customStyle="1" w:styleId="af">
    <w:name w:val="批注主题 字符"/>
    <w:link w:val="ae"/>
    <w:rsid w:val="000D5734"/>
    <w:rPr>
      <w:b/>
      <w:bCs/>
      <w:kern w:val="2"/>
      <w:sz w:val="21"/>
      <w:szCs w:val="24"/>
    </w:rPr>
  </w:style>
  <w:style w:type="character" w:styleId="af0">
    <w:name w:val="访问过的超链接"/>
    <w:rsid w:val="000D5734"/>
    <w:rPr>
      <w:color w:val="800080"/>
      <w:u w:val="single"/>
    </w:rPr>
  </w:style>
  <w:style w:type="paragraph" w:styleId="af1">
    <w:name w:val="Normal (Web)"/>
    <w:basedOn w:val="a"/>
    <w:uiPriority w:val="99"/>
    <w:unhideWhenUsed/>
    <w:rsid w:val="00235A73"/>
    <w:pPr>
      <w:widowControl/>
      <w:spacing w:before="100" w:beforeAutospacing="1" w:after="100" w:afterAutospacing="1"/>
      <w:jc w:val="left"/>
    </w:pPr>
    <w:rPr>
      <w:rFonts w:ascii="宋体" w:hAnsi="宋体" w:cs="宋体"/>
      <w:kern w:val="0"/>
      <w:sz w:val="24"/>
    </w:rPr>
  </w:style>
  <w:style w:type="paragraph" w:styleId="af2">
    <w:name w:val="List Paragraph"/>
    <w:basedOn w:val="a"/>
    <w:uiPriority w:val="99"/>
    <w:rsid w:val="00113DE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7512252">
      <w:bodyDiv w:val="1"/>
      <w:marLeft w:val="0"/>
      <w:marRight w:val="0"/>
      <w:marTop w:val="0"/>
      <w:marBottom w:val="0"/>
      <w:divBdr>
        <w:top w:val="none" w:sz="0" w:space="0" w:color="auto"/>
        <w:left w:val="none" w:sz="0" w:space="0" w:color="auto"/>
        <w:bottom w:val="none" w:sz="0" w:space="0" w:color="auto"/>
        <w:right w:val="none" w:sz="0" w:space="0" w:color="auto"/>
      </w:divBdr>
    </w:div>
    <w:div w:id="197013904">
      <w:bodyDiv w:val="1"/>
      <w:marLeft w:val="0"/>
      <w:marRight w:val="0"/>
      <w:marTop w:val="0"/>
      <w:marBottom w:val="0"/>
      <w:divBdr>
        <w:top w:val="none" w:sz="0" w:space="0" w:color="auto"/>
        <w:left w:val="none" w:sz="0" w:space="0" w:color="auto"/>
        <w:bottom w:val="none" w:sz="0" w:space="0" w:color="auto"/>
        <w:right w:val="none" w:sz="0" w:space="0" w:color="auto"/>
      </w:divBdr>
    </w:div>
    <w:div w:id="392431206">
      <w:bodyDiv w:val="1"/>
      <w:marLeft w:val="0"/>
      <w:marRight w:val="0"/>
      <w:marTop w:val="0"/>
      <w:marBottom w:val="0"/>
      <w:divBdr>
        <w:top w:val="none" w:sz="0" w:space="0" w:color="auto"/>
        <w:left w:val="none" w:sz="0" w:space="0" w:color="auto"/>
        <w:bottom w:val="none" w:sz="0" w:space="0" w:color="auto"/>
        <w:right w:val="none" w:sz="0" w:space="0" w:color="auto"/>
      </w:divBdr>
    </w:div>
    <w:div w:id="537396889">
      <w:bodyDiv w:val="1"/>
      <w:marLeft w:val="0"/>
      <w:marRight w:val="0"/>
      <w:marTop w:val="0"/>
      <w:marBottom w:val="0"/>
      <w:divBdr>
        <w:top w:val="none" w:sz="0" w:space="0" w:color="auto"/>
        <w:left w:val="none" w:sz="0" w:space="0" w:color="auto"/>
        <w:bottom w:val="none" w:sz="0" w:space="0" w:color="auto"/>
        <w:right w:val="none" w:sz="0" w:space="0" w:color="auto"/>
      </w:divBdr>
    </w:div>
    <w:div w:id="554313726">
      <w:bodyDiv w:val="1"/>
      <w:marLeft w:val="0"/>
      <w:marRight w:val="0"/>
      <w:marTop w:val="0"/>
      <w:marBottom w:val="0"/>
      <w:divBdr>
        <w:top w:val="none" w:sz="0" w:space="0" w:color="auto"/>
        <w:left w:val="none" w:sz="0" w:space="0" w:color="auto"/>
        <w:bottom w:val="none" w:sz="0" w:space="0" w:color="auto"/>
        <w:right w:val="none" w:sz="0" w:space="0" w:color="auto"/>
      </w:divBdr>
    </w:div>
    <w:div w:id="609434787">
      <w:bodyDiv w:val="1"/>
      <w:marLeft w:val="0"/>
      <w:marRight w:val="0"/>
      <w:marTop w:val="0"/>
      <w:marBottom w:val="0"/>
      <w:divBdr>
        <w:top w:val="none" w:sz="0" w:space="0" w:color="auto"/>
        <w:left w:val="none" w:sz="0" w:space="0" w:color="auto"/>
        <w:bottom w:val="none" w:sz="0" w:space="0" w:color="auto"/>
        <w:right w:val="none" w:sz="0" w:space="0" w:color="auto"/>
      </w:divBdr>
    </w:div>
    <w:div w:id="717095362">
      <w:bodyDiv w:val="1"/>
      <w:marLeft w:val="0"/>
      <w:marRight w:val="0"/>
      <w:marTop w:val="0"/>
      <w:marBottom w:val="0"/>
      <w:divBdr>
        <w:top w:val="none" w:sz="0" w:space="0" w:color="auto"/>
        <w:left w:val="none" w:sz="0" w:space="0" w:color="auto"/>
        <w:bottom w:val="none" w:sz="0" w:space="0" w:color="auto"/>
        <w:right w:val="none" w:sz="0" w:space="0" w:color="auto"/>
      </w:divBdr>
    </w:div>
    <w:div w:id="779689156">
      <w:bodyDiv w:val="1"/>
      <w:marLeft w:val="0"/>
      <w:marRight w:val="0"/>
      <w:marTop w:val="0"/>
      <w:marBottom w:val="0"/>
      <w:divBdr>
        <w:top w:val="none" w:sz="0" w:space="0" w:color="auto"/>
        <w:left w:val="none" w:sz="0" w:space="0" w:color="auto"/>
        <w:bottom w:val="none" w:sz="0" w:space="0" w:color="auto"/>
        <w:right w:val="none" w:sz="0" w:space="0" w:color="auto"/>
      </w:divBdr>
    </w:div>
    <w:div w:id="798180537">
      <w:bodyDiv w:val="1"/>
      <w:marLeft w:val="0"/>
      <w:marRight w:val="0"/>
      <w:marTop w:val="0"/>
      <w:marBottom w:val="0"/>
      <w:divBdr>
        <w:top w:val="none" w:sz="0" w:space="0" w:color="auto"/>
        <w:left w:val="none" w:sz="0" w:space="0" w:color="auto"/>
        <w:bottom w:val="none" w:sz="0" w:space="0" w:color="auto"/>
        <w:right w:val="none" w:sz="0" w:space="0" w:color="auto"/>
      </w:divBdr>
      <w:divsChild>
        <w:div w:id="2033416028">
          <w:marLeft w:val="0"/>
          <w:marRight w:val="0"/>
          <w:marTop w:val="0"/>
          <w:marBottom w:val="0"/>
          <w:divBdr>
            <w:top w:val="none" w:sz="0" w:space="0" w:color="auto"/>
            <w:left w:val="none" w:sz="0" w:space="0" w:color="auto"/>
            <w:bottom w:val="none" w:sz="0" w:space="0" w:color="auto"/>
            <w:right w:val="none" w:sz="0" w:space="0" w:color="auto"/>
          </w:divBdr>
        </w:div>
      </w:divsChild>
    </w:div>
    <w:div w:id="929502784">
      <w:bodyDiv w:val="1"/>
      <w:marLeft w:val="0"/>
      <w:marRight w:val="0"/>
      <w:marTop w:val="0"/>
      <w:marBottom w:val="0"/>
      <w:divBdr>
        <w:top w:val="none" w:sz="0" w:space="0" w:color="auto"/>
        <w:left w:val="none" w:sz="0" w:space="0" w:color="auto"/>
        <w:bottom w:val="none" w:sz="0" w:space="0" w:color="auto"/>
        <w:right w:val="none" w:sz="0" w:space="0" w:color="auto"/>
      </w:divBdr>
      <w:divsChild>
        <w:div w:id="184251478">
          <w:marLeft w:val="0"/>
          <w:marRight w:val="0"/>
          <w:marTop w:val="0"/>
          <w:marBottom w:val="0"/>
          <w:divBdr>
            <w:top w:val="none" w:sz="0" w:space="0" w:color="auto"/>
            <w:left w:val="none" w:sz="0" w:space="0" w:color="auto"/>
            <w:bottom w:val="none" w:sz="0" w:space="0" w:color="auto"/>
            <w:right w:val="none" w:sz="0" w:space="0" w:color="auto"/>
          </w:divBdr>
        </w:div>
      </w:divsChild>
    </w:div>
    <w:div w:id="1049377211">
      <w:bodyDiv w:val="1"/>
      <w:marLeft w:val="0"/>
      <w:marRight w:val="0"/>
      <w:marTop w:val="0"/>
      <w:marBottom w:val="0"/>
      <w:divBdr>
        <w:top w:val="none" w:sz="0" w:space="0" w:color="auto"/>
        <w:left w:val="none" w:sz="0" w:space="0" w:color="auto"/>
        <w:bottom w:val="none" w:sz="0" w:space="0" w:color="auto"/>
        <w:right w:val="none" w:sz="0" w:space="0" w:color="auto"/>
      </w:divBdr>
    </w:div>
    <w:div w:id="1076900908">
      <w:bodyDiv w:val="1"/>
      <w:marLeft w:val="0"/>
      <w:marRight w:val="0"/>
      <w:marTop w:val="0"/>
      <w:marBottom w:val="0"/>
      <w:divBdr>
        <w:top w:val="none" w:sz="0" w:space="0" w:color="auto"/>
        <w:left w:val="none" w:sz="0" w:space="0" w:color="auto"/>
        <w:bottom w:val="none" w:sz="0" w:space="0" w:color="auto"/>
        <w:right w:val="none" w:sz="0" w:space="0" w:color="auto"/>
      </w:divBdr>
    </w:div>
    <w:div w:id="1090538467">
      <w:bodyDiv w:val="1"/>
      <w:marLeft w:val="0"/>
      <w:marRight w:val="0"/>
      <w:marTop w:val="0"/>
      <w:marBottom w:val="0"/>
      <w:divBdr>
        <w:top w:val="none" w:sz="0" w:space="0" w:color="auto"/>
        <w:left w:val="none" w:sz="0" w:space="0" w:color="auto"/>
        <w:bottom w:val="none" w:sz="0" w:space="0" w:color="auto"/>
        <w:right w:val="none" w:sz="0" w:space="0" w:color="auto"/>
      </w:divBdr>
    </w:div>
    <w:div w:id="1112823723">
      <w:bodyDiv w:val="1"/>
      <w:marLeft w:val="0"/>
      <w:marRight w:val="0"/>
      <w:marTop w:val="0"/>
      <w:marBottom w:val="0"/>
      <w:divBdr>
        <w:top w:val="none" w:sz="0" w:space="0" w:color="auto"/>
        <w:left w:val="none" w:sz="0" w:space="0" w:color="auto"/>
        <w:bottom w:val="none" w:sz="0" w:space="0" w:color="auto"/>
        <w:right w:val="none" w:sz="0" w:space="0" w:color="auto"/>
      </w:divBdr>
      <w:divsChild>
        <w:div w:id="1537230571">
          <w:marLeft w:val="0"/>
          <w:marRight w:val="0"/>
          <w:marTop w:val="0"/>
          <w:marBottom w:val="0"/>
          <w:divBdr>
            <w:top w:val="none" w:sz="0" w:space="0" w:color="auto"/>
            <w:left w:val="none" w:sz="0" w:space="0" w:color="auto"/>
            <w:bottom w:val="none" w:sz="0" w:space="0" w:color="auto"/>
            <w:right w:val="none" w:sz="0" w:space="0" w:color="auto"/>
          </w:divBdr>
          <w:divsChild>
            <w:div w:id="1037852724">
              <w:marLeft w:val="0"/>
              <w:marRight w:val="0"/>
              <w:marTop w:val="0"/>
              <w:marBottom w:val="0"/>
              <w:divBdr>
                <w:top w:val="none" w:sz="0" w:space="0" w:color="auto"/>
                <w:left w:val="none" w:sz="0" w:space="0" w:color="auto"/>
                <w:bottom w:val="none" w:sz="0" w:space="0" w:color="auto"/>
                <w:right w:val="none" w:sz="0" w:space="0" w:color="auto"/>
              </w:divBdr>
              <w:divsChild>
                <w:div w:id="1548835618">
                  <w:marLeft w:val="0"/>
                  <w:marRight w:val="0"/>
                  <w:marTop w:val="0"/>
                  <w:marBottom w:val="0"/>
                  <w:divBdr>
                    <w:top w:val="none" w:sz="0" w:space="0" w:color="auto"/>
                    <w:left w:val="none" w:sz="0" w:space="0" w:color="auto"/>
                    <w:bottom w:val="none" w:sz="0" w:space="0" w:color="auto"/>
                    <w:right w:val="none" w:sz="0" w:space="0" w:color="auto"/>
                  </w:divBdr>
                  <w:divsChild>
                    <w:div w:id="19673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4767">
      <w:bodyDiv w:val="1"/>
      <w:marLeft w:val="0"/>
      <w:marRight w:val="0"/>
      <w:marTop w:val="0"/>
      <w:marBottom w:val="0"/>
      <w:divBdr>
        <w:top w:val="none" w:sz="0" w:space="0" w:color="auto"/>
        <w:left w:val="none" w:sz="0" w:space="0" w:color="auto"/>
        <w:bottom w:val="none" w:sz="0" w:space="0" w:color="auto"/>
        <w:right w:val="none" w:sz="0" w:space="0" w:color="auto"/>
      </w:divBdr>
    </w:div>
    <w:div w:id="1573468485">
      <w:bodyDiv w:val="1"/>
      <w:marLeft w:val="0"/>
      <w:marRight w:val="0"/>
      <w:marTop w:val="0"/>
      <w:marBottom w:val="0"/>
      <w:divBdr>
        <w:top w:val="none" w:sz="0" w:space="0" w:color="auto"/>
        <w:left w:val="none" w:sz="0" w:space="0" w:color="auto"/>
        <w:bottom w:val="none" w:sz="0" w:space="0" w:color="auto"/>
        <w:right w:val="none" w:sz="0" w:space="0" w:color="auto"/>
      </w:divBdr>
    </w:div>
    <w:div w:id="1717853726">
      <w:bodyDiv w:val="1"/>
      <w:marLeft w:val="0"/>
      <w:marRight w:val="0"/>
      <w:marTop w:val="0"/>
      <w:marBottom w:val="0"/>
      <w:divBdr>
        <w:top w:val="none" w:sz="0" w:space="0" w:color="auto"/>
        <w:left w:val="none" w:sz="0" w:space="0" w:color="auto"/>
        <w:bottom w:val="none" w:sz="0" w:space="0" w:color="auto"/>
        <w:right w:val="none" w:sz="0" w:space="0" w:color="auto"/>
      </w:divBdr>
    </w:div>
    <w:div w:id="1921526925">
      <w:bodyDiv w:val="1"/>
      <w:marLeft w:val="0"/>
      <w:marRight w:val="0"/>
      <w:marTop w:val="0"/>
      <w:marBottom w:val="0"/>
      <w:divBdr>
        <w:top w:val="none" w:sz="0" w:space="0" w:color="auto"/>
        <w:left w:val="none" w:sz="0" w:space="0" w:color="auto"/>
        <w:bottom w:val="none" w:sz="0" w:space="0" w:color="auto"/>
        <w:right w:val="none" w:sz="0" w:space="0" w:color="auto"/>
      </w:divBdr>
    </w:div>
    <w:div w:id="1925071672">
      <w:bodyDiv w:val="1"/>
      <w:marLeft w:val="0"/>
      <w:marRight w:val="0"/>
      <w:marTop w:val="0"/>
      <w:marBottom w:val="0"/>
      <w:divBdr>
        <w:top w:val="none" w:sz="0" w:space="0" w:color="auto"/>
        <w:left w:val="none" w:sz="0" w:space="0" w:color="auto"/>
        <w:bottom w:val="none" w:sz="0" w:space="0" w:color="auto"/>
        <w:right w:val="none" w:sz="0" w:space="0" w:color="auto"/>
      </w:divBdr>
    </w:div>
    <w:div w:id="1928734841">
      <w:bodyDiv w:val="1"/>
      <w:marLeft w:val="0"/>
      <w:marRight w:val="0"/>
      <w:marTop w:val="0"/>
      <w:marBottom w:val="0"/>
      <w:divBdr>
        <w:top w:val="none" w:sz="0" w:space="0" w:color="auto"/>
        <w:left w:val="none" w:sz="0" w:space="0" w:color="auto"/>
        <w:bottom w:val="none" w:sz="0" w:space="0" w:color="auto"/>
        <w:right w:val="none" w:sz="0" w:space="0" w:color="auto"/>
      </w:divBdr>
      <w:divsChild>
        <w:div w:id="1895238296">
          <w:marLeft w:val="0"/>
          <w:marRight w:val="0"/>
          <w:marTop w:val="0"/>
          <w:marBottom w:val="0"/>
          <w:divBdr>
            <w:top w:val="none" w:sz="0" w:space="0" w:color="auto"/>
            <w:left w:val="none" w:sz="0" w:space="0" w:color="auto"/>
            <w:bottom w:val="none" w:sz="0" w:space="0" w:color="auto"/>
            <w:right w:val="none" w:sz="0" w:space="0" w:color="auto"/>
          </w:divBdr>
        </w:div>
      </w:divsChild>
    </w:div>
    <w:div w:id="1954509211">
      <w:bodyDiv w:val="1"/>
      <w:marLeft w:val="0"/>
      <w:marRight w:val="0"/>
      <w:marTop w:val="0"/>
      <w:marBottom w:val="0"/>
      <w:divBdr>
        <w:top w:val="none" w:sz="0" w:space="0" w:color="auto"/>
        <w:left w:val="none" w:sz="0" w:space="0" w:color="auto"/>
        <w:bottom w:val="none" w:sz="0" w:space="0" w:color="auto"/>
        <w:right w:val="none" w:sz="0" w:space="0" w:color="auto"/>
      </w:divBdr>
    </w:div>
    <w:div w:id="2011827987">
      <w:bodyDiv w:val="1"/>
      <w:marLeft w:val="0"/>
      <w:marRight w:val="0"/>
      <w:marTop w:val="0"/>
      <w:marBottom w:val="0"/>
      <w:divBdr>
        <w:top w:val="none" w:sz="0" w:space="0" w:color="auto"/>
        <w:left w:val="none" w:sz="0" w:space="0" w:color="auto"/>
        <w:bottom w:val="none" w:sz="0" w:space="0" w:color="auto"/>
        <w:right w:val="none" w:sz="0" w:space="0" w:color="auto"/>
      </w:divBdr>
    </w:div>
    <w:div w:id="209774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4</DocSecurity>
  <Lines>7</Lines>
  <Paragraphs>2</Paragraphs>
  <ScaleCrop>false</ScaleCrop>
  <Company>ICBC</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中国工商银行开展个人网上银行基金申购优惠的业务公告</dc:title>
  <dc:subject/>
  <dc:creator>刘业伟</dc:creator>
  <cp:keywords/>
  <cp:lastModifiedBy>ZHONGM</cp:lastModifiedBy>
  <cp:revision>2</cp:revision>
  <cp:lastPrinted>2016-10-20T07:30:00Z</cp:lastPrinted>
  <dcterms:created xsi:type="dcterms:W3CDTF">2024-08-22T16:02:00Z</dcterms:created>
  <dcterms:modified xsi:type="dcterms:W3CDTF">2024-08-22T16:02:00Z</dcterms:modified>
</cp:coreProperties>
</file>