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E14" w:rsidRDefault="000473B4" w:rsidP="00235A44">
      <w:pPr>
        <w:spacing w:line="360" w:lineRule="auto"/>
        <w:ind w:firstLineChars="200" w:firstLine="422"/>
        <w:jc w:val="center"/>
        <w:rPr>
          <w:rFonts w:ascii="宋体" w:hAnsi="宋体"/>
          <w:b/>
          <w:bCs/>
          <w:color w:val="993300"/>
          <w:szCs w:val="21"/>
        </w:rPr>
      </w:pPr>
      <w:bookmarkStart w:id="0" w:name="_GoBack"/>
      <w:bookmarkEnd w:id="0"/>
      <w:r w:rsidRPr="000473B4">
        <w:rPr>
          <w:rFonts w:ascii="宋体" w:hAnsi="宋体" w:hint="eastAsia"/>
          <w:b/>
          <w:bCs/>
          <w:color w:val="993300"/>
          <w:szCs w:val="21"/>
        </w:rPr>
        <w:t>招商基金管理有限公司旗下部分基金增加信达证券股份有限公司为场内申购赎回代办券商的公告</w:t>
      </w:r>
    </w:p>
    <w:p w:rsidR="006B6C07" w:rsidRDefault="00941E14" w:rsidP="00503E19">
      <w:pPr>
        <w:spacing w:line="360" w:lineRule="auto"/>
        <w:ind w:firstLineChars="200" w:firstLine="420"/>
        <w:rPr>
          <w:rFonts w:ascii="宋体" w:hAnsi="宋体" w:cs="宋体"/>
          <w:color w:val="464646"/>
          <w:kern w:val="0"/>
          <w:szCs w:val="21"/>
        </w:rPr>
      </w:pPr>
      <w:r w:rsidRPr="00A332B0">
        <w:rPr>
          <w:rFonts w:ascii="宋体" w:hAnsi="宋体" w:cs="宋体"/>
          <w:color w:val="464646"/>
          <w:kern w:val="0"/>
          <w:szCs w:val="21"/>
        </w:rPr>
        <w:t>根据招商基金管理有限公司（以下简称“本公司”）与信达证券股份有限公司（以下简称“信达证券”）签署的基金销售协议，自2024年8月20日起，本公司将增加信达证券为以下基金的场内申购赎回代办券商并开通在二级市场申购、赎回等相关业务。</w:t>
      </w:r>
    </w:p>
    <w:p w:rsidR="00094F7B" w:rsidRPr="00334E16" w:rsidRDefault="00094F7B" w:rsidP="00334E16">
      <w:pPr>
        <w:spacing w:line="360" w:lineRule="auto"/>
        <w:rPr>
          <w:rFonts w:ascii="宋体" w:hAnsi="宋体" w:cs="宋体"/>
          <w:color w:val="00B0F0"/>
          <w:kern w:val="0"/>
          <w:szCs w:val="21"/>
        </w:rPr>
      </w:pPr>
    </w:p>
    <w:tbl>
      <w:tblPr>
        <w:tblW w:w="878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8"/>
        <w:gridCol w:w="6095"/>
        <w:gridCol w:w="1701"/>
      </w:tblGrid>
      <w:tr w:rsidR="000473B4" w:rsidRPr="00306CFF" w:rsidTr="00272574">
        <w:trPr>
          <w:trHeight w:val="398"/>
          <w:tblCellSpacing w:w="0" w:type="dxa"/>
          <w:jc w:val="center"/>
        </w:trPr>
        <w:tc>
          <w:tcPr>
            <w:tcW w:w="988" w:type="dxa"/>
            <w:shd w:val="clear" w:color="auto" w:fill="auto"/>
            <w:vAlign w:val="center"/>
          </w:tcPr>
          <w:p w:rsidR="000473B4" w:rsidRPr="00306CFF" w:rsidRDefault="000473B4" w:rsidP="006F2F62">
            <w:pPr>
              <w:widowControl/>
              <w:jc w:val="center"/>
              <w:rPr>
                <w:rFonts w:ascii="宋体" w:hAnsi="宋体" w:cs="宋体"/>
                <w:color w:val="464646"/>
                <w:kern w:val="0"/>
                <w:szCs w:val="21"/>
              </w:rPr>
            </w:pPr>
            <w:r w:rsidRPr="00306CFF">
              <w:rPr>
                <w:rFonts w:ascii="宋体" w:hAnsi="宋体" w:cs="宋体" w:hint="eastAsia"/>
                <w:color w:val="464646"/>
                <w:kern w:val="0"/>
                <w:szCs w:val="21"/>
              </w:rPr>
              <w:t>基金代码</w:t>
            </w:r>
          </w:p>
        </w:tc>
        <w:tc>
          <w:tcPr>
            <w:tcW w:w="6095" w:type="dxa"/>
            <w:shd w:val="clear" w:color="auto" w:fill="auto"/>
            <w:vAlign w:val="center"/>
          </w:tcPr>
          <w:p w:rsidR="000473B4" w:rsidRPr="00306CFF" w:rsidRDefault="000473B4" w:rsidP="006F2F62">
            <w:pPr>
              <w:jc w:val="center"/>
              <w:rPr>
                <w:rFonts w:ascii="宋体" w:hAnsi="宋体" w:cs="宋体"/>
                <w:color w:val="464646"/>
                <w:kern w:val="0"/>
                <w:szCs w:val="21"/>
              </w:rPr>
            </w:pPr>
            <w:r w:rsidRPr="00306CFF">
              <w:rPr>
                <w:rFonts w:ascii="宋体" w:hAnsi="宋体" w:cs="宋体" w:hint="eastAsia"/>
                <w:color w:val="464646"/>
                <w:kern w:val="0"/>
                <w:szCs w:val="21"/>
              </w:rPr>
              <w:t>基金名称</w:t>
            </w:r>
          </w:p>
        </w:tc>
        <w:tc>
          <w:tcPr>
            <w:tcW w:w="1701" w:type="dxa"/>
            <w:shd w:val="clear" w:color="auto" w:fill="auto"/>
            <w:vAlign w:val="center"/>
          </w:tcPr>
          <w:p w:rsidR="000473B4" w:rsidRPr="00306CFF" w:rsidRDefault="000473B4" w:rsidP="006F2F62">
            <w:pPr>
              <w:jc w:val="center"/>
              <w:rPr>
                <w:rFonts w:ascii="宋体" w:hAnsi="宋体" w:cs="宋体"/>
                <w:color w:val="464646"/>
                <w:kern w:val="0"/>
                <w:szCs w:val="21"/>
              </w:rPr>
            </w:pPr>
            <w:r w:rsidRPr="00306CFF">
              <w:rPr>
                <w:rFonts w:ascii="宋体" w:hAnsi="宋体" w:cs="宋体" w:hint="eastAsia"/>
                <w:color w:val="464646"/>
                <w:kern w:val="0"/>
                <w:szCs w:val="21"/>
              </w:rPr>
              <w:t>场内简称</w:t>
            </w:r>
          </w:p>
        </w:tc>
      </w:tr>
      <w:tr w:rsidR="000473B4" w:rsidRPr="00306CFF" w:rsidTr="00272574">
        <w:trPr>
          <w:trHeight w:val="363"/>
          <w:tblCellSpacing w:w="0" w:type="dxa"/>
          <w:jc w:val="center"/>
        </w:trPr>
        <w:tc>
          <w:tcPr>
            <w:tcW w:w="988" w:type="dxa"/>
            <w:shd w:val="clear" w:color="auto" w:fill="auto"/>
          </w:tcPr>
          <w:p w:rsidR="000473B4" w:rsidRPr="00306CFF" w:rsidRDefault="00334E16" w:rsidP="000473B4">
            <w:pPr>
              <w:jc w:val="center"/>
              <w:rPr>
                <w:rFonts w:ascii="宋体" w:hAnsi="宋体" w:cs="宋体"/>
                <w:color w:val="464646"/>
                <w:kern w:val="0"/>
                <w:szCs w:val="21"/>
              </w:rPr>
            </w:pPr>
            <w:r w:rsidRPr="00306CFF">
              <w:rPr>
                <w:rFonts w:ascii="宋体" w:hAnsi="宋体" w:cs="宋体"/>
                <w:color w:val="464646"/>
                <w:kern w:val="0"/>
                <w:sz w:val="20"/>
                <w:szCs w:val="21"/>
              </w:rPr>
              <w:t>159003</w:t>
            </w:r>
          </w:p>
        </w:tc>
        <w:tc>
          <w:tcPr>
            <w:tcW w:w="6095" w:type="dxa"/>
            <w:shd w:val="clear" w:color="auto" w:fill="auto"/>
          </w:tcPr>
          <w:p w:rsidR="000473B4" w:rsidRPr="00306CFF" w:rsidRDefault="000473B4" w:rsidP="000473B4">
            <w:pPr>
              <w:jc w:val="center"/>
              <w:rPr>
                <w:rFonts w:ascii="宋体" w:hAnsi="宋体" w:cs="宋体"/>
                <w:color w:val="464646"/>
                <w:kern w:val="0"/>
                <w:szCs w:val="21"/>
              </w:rPr>
            </w:pPr>
            <w:r>
              <w:rPr>
                <w:rFonts w:ascii="宋体" w:hAnsi="宋体" w:cs="宋体"/>
                <w:color w:val="464646"/>
                <w:kern w:val="0"/>
                <w:sz w:val="20"/>
              </w:rPr>
              <w:t>招商保证金快线货币市场基金</w:t>
            </w:r>
          </w:p>
        </w:tc>
        <w:tc>
          <w:tcPr>
            <w:tcW w:w="1701" w:type="dxa"/>
            <w:shd w:val="clear" w:color="auto" w:fill="auto"/>
          </w:tcPr>
          <w:p w:rsidR="000473B4" w:rsidRPr="00306CFF" w:rsidRDefault="000473B4" w:rsidP="000473B4">
            <w:pPr>
              <w:jc w:val="center"/>
              <w:rPr>
                <w:rFonts w:ascii="宋体" w:hAnsi="宋体" w:cs="宋体"/>
                <w:color w:val="464646"/>
                <w:kern w:val="0"/>
                <w:szCs w:val="21"/>
              </w:rPr>
            </w:pPr>
            <w:r>
              <w:rPr>
                <w:rFonts w:ascii="宋体" w:hAnsi="宋体" w:cs="宋体"/>
                <w:color w:val="464646"/>
                <w:kern w:val="0"/>
                <w:sz w:val="20"/>
              </w:rPr>
              <w:t>招商快线ETF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159552</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招商中证2000增强策略交易型开放式指数证券投资基金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中证2000增强ETF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159631</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招商中证100交易型开放式指数证券投资基金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中证A100ETF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159641</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招商中证上海环交所碳中和交易型开放式指数证券投资基金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双碳ETF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159659</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招商纳斯达克100交易型开放式指数证券投资基金（QDII）</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纳斯达克100ETF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159680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招商中证1000增强策略交易型开放式指数证券投资基金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1000ETF增强</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159690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招商中证有色金属矿业主题交易型开放式指数证券投资基金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 xml:space="preserve"> 矿业ETF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159701</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招商中证物联网主题交易型开放式指数证券投资基金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物联网ETF招商</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159750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招商中证香港科技交易型开放式指数证券投资基金（QDII）</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香港科技50ETF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159779</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招商中证消费电子主题交易型开放式指数证券投资基金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消费电子50ETF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159843</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招商国证食品饮料行业交易型开放式指数证券投资基金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食品饮料ETF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159849</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招商中证生物科技主题交易型开放式指数证券投资基金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生物科技指数ETF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159890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招商中证云计算与大数据主题交易型开放式指数证券投资基金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云计算ETF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159898</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招商中证全指医疗器械交易型开放式指数证券投资基金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医疗器械指数ETF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159899</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招商中证全指软件交易型开放式指数证券投资基金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软件龙头ETF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159909</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深证电子信息传媒产业(TMT)50交易型开放式指数证券投资基金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TMT50ETF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159975</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招商深证100交易型开放式指数证券投资基金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深100ETF招商</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159991</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招商创业板大盘交易型开放式指数证券投资基金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创大盘ETF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510150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上证消费80交易型开放式指数证券投资基金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消费ETF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511580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招商中证国债及政策性金融债0-3年交易型开放式指数证券投资基金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国债政金</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513220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招商中证全球中国互联网交易型开放式指数证券投资基金（QDII）</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互联网30</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515080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招商中证红利交易型开放式指数证券投资基金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中证红利</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515160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招商MSCI中国A股国际通交易型开放式指数证券投资基金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MSCI招商</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516670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招商中证畜牧养殖交易型开放式指数证券投资基金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畜牧养殖</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517550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招商中证沪港深消费龙头交易型开放式指数证券投资基金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消费主题</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517900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招商中证银行AH价格优选交易型开放式指数证券投资基金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银行优选</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517990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招商中证沪港深500医药卫生交易型开放式指数证券投资基金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医药基金</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lastRenderedPageBreak/>
              <w:t>561900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招商沪深300ESG基准交易型开放式指数证券投资基金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沪深ESG</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561910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招商中证电池主题交易型开放式指数证券投资基金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电池ETF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561920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招商中证疫苗与生物技术交易型开放式指数证券投资基金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疫苗龙头</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561950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招商中证500增强策略交易型开放式指数证券投资基金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500增强A</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561960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招商中证国新央企股东回报交易型开放式指数证券投资基金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央企回报</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561980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招商中证半导体产业交易型开放式指数证券投资基金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芯片设备</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561990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招商沪深300增强策略交易型开放式指数证券投资基金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300增强</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588300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招商中证科创创业50交易型开放式指数证券投资基金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双创ETF</w:t>
            </w:r>
          </w:p>
        </w:tc>
      </w:tr>
      <w:tr w:rsidR="008C0F4A" w:rsidTr="00272574">
        <w:trPr>
          <w:trHeight w:val="363"/>
          <w:tblCellSpacing w:w="0" w:type="dxa"/>
          <w:jc w:val="center"/>
        </w:trPr>
        <w:tc>
          <w:tcPr>
            <w:tcW w:w="988"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588450</w:t>
            </w:r>
          </w:p>
        </w:tc>
        <w:tc>
          <w:tcPr>
            <w:tcW w:w="6095"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招商上证科创板50成份增强策略交易型开放式指数证券投资基金</w:t>
            </w:r>
          </w:p>
        </w:tc>
        <w:tc>
          <w:tcPr>
            <w:tcW w:w="1701" w:type="dxa"/>
            <w:shd w:val="clear" w:color="auto" w:fill="auto"/>
          </w:tcPr>
          <w:p w:rsidR="008C0F4A" w:rsidRDefault="00683BB0">
            <w:pPr>
              <w:jc w:val="center"/>
              <w:rPr>
                <w:rFonts w:ascii="宋体" w:hAnsi="宋体" w:cs="宋体"/>
                <w:color w:val="464646"/>
                <w:kern w:val="0"/>
                <w:szCs w:val="21"/>
              </w:rPr>
            </w:pPr>
            <w:r>
              <w:rPr>
                <w:rFonts w:ascii="宋体" w:hAnsi="宋体" w:cs="宋体"/>
                <w:color w:val="464646"/>
                <w:kern w:val="0"/>
                <w:sz w:val="20"/>
              </w:rPr>
              <w:t>科创50增</w:t>
            </w:r>
          </w:p>
        </w:tc>
      </w:tr>
    </w:tbl>
    <w:p w:rsidR="000473B4" w:rsidRPr="00A332B0" w:rsidRDefault="000473B4" w:rsidP="00503E19">
      <w:pPr>
        <w:spacing w:line="360" w:lineRule="auto"/>
        <w:ind w:firstLineChars="200" w:firstLine="420"/>
        <w:rPr>
          <w:rFonts w:ascii="宋体" w:hAnsi="宋体" w:cs="宋体"/>
          <w:color w:val="464646"/>
          <w:kern w:val="0"/>
          <w:szCs w:val="21"/>
        </w:rPr>
      </w:pPr>
    </w:p>
    <w:p w:rsidR="002978C1" w:rsidRPr="00A332B0" w:rsidRDefault="00EF1089" w:rsidP="008E332F">
      <w:pPr>
        <w:pStyle w:val="a3"/>
        <w:spacing w:line="360" w:lineRule="auto"/>
        <w:ind w:firstLineChars="200" w:firstLine="420"/>
        <w:rPr>
          <w:color w:val="464646"/>
          <w:sz w:val="21"/>
          <w:szCs w:val="21"/>
        </w:rPr>
      </w:pPr>
      <w:r>
        <w:rPr>
          <w:color w:val="464646"/>
          <w:sz w:val="21"/>
          <w:szCs w:val="21"/>
        </w:rPr>
        <w:t>具体业务类型及办理程序请遵循销售机构的相关规定。投资者欲了解详细信息请仔细阅读相关基金的基金合同和招募说明书等法律文件。</w:t>
      </w:r>
    </w:p>
    <w:p w:rsidR="00587E52" w:rsidRPr="00941E14" w:rsidRDefault="00275C35" w:rsidP="00C770F0">
      <w:pPr>
        <w:pStyle w:val="a3"/>
        <w:tabs>
          <w:tab w:val="left" w:pos="4829"/>
        </w:tabs>
        <w:rPr>
          <w:b/>
          <w:color w:val="464646"/>
          <w:sz w:val="21"/>
          <w:szCs w:val="21"/>
        </w:rPr>
      </w:pPr>
      <w:r w:rsidRPr="00941E14">
        <w:rPr>
          <w:rFonts w:hint="eastAsia"/>
          <w:b/>
          <w:color w:val="464646"/>
          <w:sz w:val="21"/>
          <w:szCs w:val="21"/>
        </w:rPr>
        <w:t>一、投资者可通过以下途径咨询有关详情：</w:t>
      </w:r>
    </w:p>
    <w:p w:rsidR="00587E52" w:rsidRPr="00A332B0" w:rsidRDefault="00587E52" w:rsidP="00AF24DA">
      <w:pPr>
        <w:pStyle w:val="a3"/>
        <w:rPr>
          <w:color w:val="464646"/>
          <w:sz w:val="21"/>
          <w:szCs w:val="21"/>
        </w:rPr>
      </w:pPr>
      <w:r w:rsidRPr="00A332B0">
        <w:rPr>
          <w:color w:val="464646"/>
          <w:sz w:val="21"/>
          <w:szCs w:val="21"/>
        </w:rPr>
        <w:t>1、招商基金管理有限公司网站：www.cmfchina.com</w:t>
      </w:r>
    </w:p>
    <w:p w:rsidR="00587E52" w:rsidRPr="00A332B0" w:rsidRDefault="00587E52" w:rsidP="00AF24DA">
      <w:pPr>
        <w:pStyle w:val="a3"/>
        <w:rPr>
          <w:color w:val="464646"/>
          <w:sz w:val="21"/>
          <w:szCs w:val="21"/>
        </w:rPr>
      </w:pPr>
      <w:r w:rsidRPr="00A332B0">
        <w:rPr>
          <w:color w:val="464646"/>
          <w:sz w:val="21"/>
          <w:szCs w:val="21"/>
        </w:rPr>
        <w:t xml:space="preserve">2、招商基金管理有限公司客户服务热线：4008879555（免长途话费） </w:t>
      </w:r>
    </w:p>
    <w:p w:rsidR="00D9682E" w:rsidRPr="00334E16" w:rsidRDefault="00587E52" w:rsidP="009031DD">
      <w:pPr>
        <w:pStyle w:val="a3"/>
        <w:rPr>
          <w:color w:val="464646"/>
          <w:sz w:val="21"/>
          <w:szCs w:val="21"/>
        </w:rPr>
      </w:pPr>
      <w:r w:rsidRPr="00A332B0">
        <w:rPr>
          <w:color w:val="464646"/>
          <w:sz w:val="21"/>
          <w:szCs w:val="21"/>
        </w:rPr>
        <w:t>3、销售机构客服电话及网址：</w:t>
      </w:r>
    </w:p>
    <w:tbl>
      <w:tblPr>
        <w:tblW w:w="82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03"/>
        <w:gridCol w:w="3654"/>
        <w:gridCol w:w="2312"/>
      </w:tblGrid>
      <w:tr w:rsidR="00C770F0" w:rsidRPr="00306CFF" w:rsidTr="00611C97">
        <w:trPr>
          <w:trHeight w:val="398"/>
          <w:tblCellSpacing w:w="0" w:type="dxa"/>
          <w:jc w:val="center"/>
        </w:trPr>
        <w:tc>
          <w:tcPr>
            <w:tcW w:w="2363" w:type="dxa"/>
            <w:shd w:val="clear" w:color="auto" w:fill="auto"/>
            <w:vAlign w:val="center"/>
          </w:tcPr>
          <w:p w:rsidR="00C770F0" w:rsidRPr="00306CFF" w:rsidRDefault="00C770F0" w:rsidP="00EA707F">
            <w:pPr>
              <w:widowControl/>
              <w:jc w:val="center"/>
              <w:rPr>
                <w:color w:val="464646"/>
                <w:szCs w:val="21"/>
              </w:rPr>
            </w:pPr>
            <w:r w:rsidRPr="00306CFF">
              <w:rPr>
                <w:rFonts w:hint="eastAsia"/>
                <w:color w:val="464646"/>
                <w:szCs w:val="21"/>
              </w:rPr>
              <w:t>销售机构</w:t>
            </w:r>
          </w:p>
        </w:tc>
        <w:tc>
          <w:tcPr>
            <w:tcW w:w="3715" w:type="dxa"/>
            <w:shd w:val="clear" w:color="auto" w:fill="auto"/>
            <w:vAlign w:val="center"/>
          </w:tcPr>
          <w:p w:rsidR="00C770F0" w:rsidRPr="00306CFF" w:rsidRDefault="001562EE" w:rsidP="00EA707F">
            <w:pPr>
              <w:jc w:val="center"/>
              <w:rPr>
                <w:color w:val="464646"/>
                <w:szCs w:val="21"/>
              </w:rPr>
            </w:pPr>
            <w:r w:rsidRPr="00306CFF">
              <w:rPr>
                <w:rFonts w:hint="eastAsia"/>
                <w:color w:val="464646"/>
                <w:szCs w:val="21"/>
              </w:rPr>
              <w:t>公司网址</w:t>
            </w:r>
          </w:p>
        </w:tc>
        <w:tc>
          <w:tcPr>
            <w:tcW w:w="2191" w:type="dxa"/>
            <w:shd w:val="clear" w:color="auto" w:fill="auto"/>
            <w:vAlign w:val="center"/>
          </w:tcPr>
          <w:p w:rsidR="00C770F0" w:rsidRPr="00306CFF" w:rsidRDefault="001562EE" w:rsidP="00EA707F">
            <w:pPr>
              <w:jc w:val="center"/>
              <w:rPr>
                <w:color w:val="464646"/>
                <w:szCs w:val="21"/>
              </w:rPr>
            </w:pPr>
            <w:r w:rsidRPr="00306CFF">
              <w:rPr>
                <w:rFonts w:hint="eastAsia"/>
                <w:color w:val="464646"/>
                <w:szCs w:val="21"/>
              </w:rPr>
              <w:t>客服电话</w:t>
            </w:r>
          </w:p>
        </w:tc>
      </w:tr>
      <w:tr w:rsidR="000473B4" w:rsidRPr="00306CFF" w:rsidTr="006F2F62">
        <w:trPr>
          <w:trHeight w:val="402"/>
          <w:tblCellSpacing w:w="0" w:type="dxa"/>
          <w:jc w:val="center"/>
        </w:trPr>
        <w:tc>
          <w:tcPr>
            <w:tcW w:w="2363" w:type="dxa"/>
            <w:shd w:val="clear" w:color="auto" w:fill="auto"/>
          </w:tcPr>
          <w:p w:rsidR="000473B4" w:rsidRPr="00306CFF" w:rsidRDefault="00334E16" w:rsidP="000473B4">
            <w:pPr>
              <w:jc w:val="center"/>
              <w:rPr>
                <w:rFonts w:ascii="宋体" w:hAnsi="宋体"/>
                <w:color w:val="464646"/>
                <w:szCs w:val="21"/>
              </w:rPr>
            </w:pPr>
            <w:r w:rsidRPr="00306CFF">
              <w:rPr>
                <w:rFonts w:ascii="宋体" w:hAnsi="宋体" w:cs="宋体"/>
                <w:color w:val="464646"/>
                <w:kern w:val="0"/>
                <w:sz w:val="20"/>
                <w:szCs w:val="21"/>
              </w:rPr>
              <w:t>信达证券</w:t>
            </w:r>
          </w:p>
        </w:tc>
        <w:tc>
          <w:tcPr>
            <w:tcW w:w="2363" w:type="dxa"/>
            <w:shd w:val="clear" w:color="auto" w:fill="auto"/>
          </w:tcPr>
          <w:p w:rsidR="000473B4" w:rsidRPr="00306CFF" w:rsidRDefault="000473B4" w:rsidP="000473B4">
            <w:pPr>
              <w:jc w:val="center"/>
              <w:rPr>
                <w:rFonts w:ascii="宋体" w:hAnsi="宋体"/>
                <w:color w:val="464646"/>
                <w:szCs w:val="21"/>
              </w:rPr>
            </w:pPr>
            <w:r>
              <w:rPr>
                <w:rFonts w:ascii="宋体" w:hAnsi="宋体" w:cs="宋体"/>
                <w:color w:val="464646"/>
                <w:kern w:val="0"/>
                <w:sz w:val="20"/>
              </w:rPr>
              <w:t>www.cindasc.com</w:t>
            </w:r>
          </w:p>
        </w:tc>
        <w:tc>
          <w:tcPr>
            <w:tcW w:w="2363" w:type="dxa"/>
            <w:shd w:val="clear" w:color="auto" w:fill="auto"/>
          </w:tcPr>
          <w:p w:rsidR="000473B4" w:rsidRPr="00306CFF" w:rsidRDefault="000473B4" w:rsidP="000473B4">
            <w:pPr>
              <w:jc w:val="center"/>
              <w:rPr>
                <w:rFonts w:ascii="宋体" w:hAnsi="宋体"/>
                <w:color w:val="464646"/>
                <w:szCs w:val="21"/>
              </w:rPr>
            </w:pPr>
            <w:r>
              <w:rPr>
                <w:rFonts w:ascii="宋体" w:hAnsi="宋体" w:cs="宋体"/>
                <w:color w:val="464646"/>
                <w:kern w:val="0"/>
                <w:sz w:val="20"/>
              </w:rPr>
              <w:t>95321</w:t>
            </w:r>
          </w:p>
        </w:tc>
      </w:tr>
    </w:tbl>
    <w:p w:rsidR="00941E14" w:rsidRPr="00306CFF" w:rsidRDefault="00941E14" w:rsidP="00941E14">
      <w:pPr>
        <w:pStyle w:val="a3"/>
        <w:spacing w:line="360" w:lineRule="auto"/>
        <w:rPr>
          <w:b/>
          <w:color w:val="464646"/>
          <w:sz w:val="21"/>
          <w:szCs w:val="21"/>
        </w:rPr>
      </w:pPr>
      <w:r w:rsidRPr="00306CFF">
        <w:rPr>
          <w:rFonts w:hint="eastAsia"/>
          <w:b/>
          <w:color w:val="464646"/>
          <w:sz w:val="21"/>
          <w:szCs w:val="21"/>
        </w:rPr>
        <w:t>二、风险提示：</w:t>
      </w:r>
    </w:p>
    <w:p w:rsidR="00941E14" w:rsidRDefault="00941E14" w:rsidP="00941E14">
      <w:pPr>
        <w:pStyle w:val="a3"/>
        <w:spacing w:line="360" w:lineRule="auto"/>
        <w:ind w:firstLineChars="200" w:firstLine="420"/>
        <w:rPr>
          <w:color w:val="464646"/>
          <w:sz w:val="21"/>
          <w:szCs w:val="21"/>
        </w:rPr>
      </w:pPr>
      <w:r w:rsidRPr="0031132E">
        <w:rPr>
          <w:rFonts w:hint="eastAsia"/>
          <w:color w:val="464646"/>
          <w:sz w:val="21"/>
          <w:szCs w:val="21"/>
        </w:rPr>
        <w:t>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941E14" w:rsidRPr="00936791" w:rsidRDefault="00941E14" w:rsidP="00941E14">
      <w:pPr>
        <w:pStyle w:val="a3"/>
        <w:spacing w:line="360" w:lineRule="auto"/>
        <w:ind w:firstLineChars="200" w:firstLine="420"/>
        <w:rPr>
          <w:color w:val="464646"/>
          <w:sz w:val="21"/>
          <w:szCs w:val="21"/>
        </w:rPr>
      </w:pPr>
      <w:r w:rsidRPr="0031132E">
        <w:rPr>
          <w:rFonts w:hint="eastAsia"/>
          <w:color w:val="464646"/>
          <w:sz w:val="21"/>
          <w:szCs w:val="21"/>
        </w:rPr>
        <w:t xml:space="preserve">基金管理人承诺以诚实信用、勤勉尽责的原则管理和运用基金资产，但不保证基金一定盈利，也不保证最低收益。投资者投资于上述基金时应认真阅读上述基金的基金合同、招募说明书等资料。敬请投资者留意投资风险。 </w:t>
      </w:r>
    </w:p>
    <w:p w:rsidR="00941E14" w:rsidRPr="00936791" w:rsidRDefault="00941E14" w:rsidP="00941E14">
      <w:pPr>
        <w:pStyle w:val="a3"/>
        <w:spacing w:line="360" w:lineRule="auto"/>
        <w:ind w:right="420" w:firstLineChars="200" w:firstLine="420"/>
        <w:rPr>
          <w:color w:val="464646"/>
          <w:sz w:val="21"/>
          <w:szCs w:val="21"/>
        </w:rPr>
      </w:pPr>
      <w:r w:rsidRPr="00936791">
        <w:rPr>
          <w:rFonts w:hint="eastAsia"/>
          <w:color w:val="464646"/>
          <w:sz w:val="21"/>
          <w:szCs w:val="21"/>
        </w:rPr>
        <w:t>特此公告。</w:t>
      </w:r>
    </w:p>
    <w:p w:rsidR="00941E14" w:rsidRDefault="00941E14" w:rsidP="00941E14">
      <w:pPr>
        <w:pStyle w:val="a3"/>
        <w:spacing w:line="300" w:lineRule="atLeast"/>
        <w:ind w:firstLineChars="2700" w:firstLine="5692"/>
        <w:rPr>
          <w:b/>
          <w:color w:val="464646"/>
          <w:sz w:val="21"/>
          <w:szCs w:val="21"/>
        </w:rPr>
      </w:pPr>
      <w:r w:rsidRPr="00D720CC">
        <w:rPr>
          <w:b/>
          <w:color w:val="464646"/>
          <w:sz w:val="21"/>
          <w:szCs w:val="21"/>
        </w:rPr>
        <w:lastRenderedPageBreak/>
        <w:t>招商基金管理有限公司</w:t>
      </w:r>
    </w:p>
    <w:p w:rsidR="00334E16" w:rsidRPr="00D720CC" w:rsidRDefault="00334E16" w:rsidP="00334E16">
      <w:pPr>
        <w:pStyle w:val="a3"/>
        <w:spacing w:line="300" w:lineRule="atLeast"/>
        <w:ind w:right="736"/>
        <w:jc w:val="right"/>
        <w:rPr>
          <w:b/>
          <w:sz w:val="21"/>
          <w:szCs w:val="21"/>
        </w:rPr>
      </w:pPr>
      <w:r>
        <w:rPr>
          <w:b/>
          <w:color w:val="464646"/>
          <w:sz w:val="21"/>
          <w:szCs w:val="21"/>
        </w:rPr>
        <w:t>2024年8月20日</w:t>
      </w:r>
    </w:p>
    <w:p w:rsidR="00587E52" w:rsidRPr="00AE6D6F" w:rsidRDefault="00587E52" w:rsidP="00334E16">
      <w:pPr>
        <w:pStyle w:val="a3"/>
        <w:spacing w:line="300" w:lineRule="atLeast"/>
        <w:ind w:right="736"/>
        <w:jc w:val="right"/>
        <w:rPr>
          <w:b/>
          <w:color w:val="00B0F0"/>
          <w:sz w:val="21"/>
          <w:szCs w:val="21"/>
        </w:rPr>
      </w:pPr>
    </w:p>
    <w:sectPr w:rsidR="00587E52" w:rsidRPr="00AE6D6F" w:rsidSect="00ED69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BB0" w:rsidRDefault="00683BB0" w:rsidP="0071050F">
      <w:r>
        <w:separator/>
      </w:r>
    </w:p>
  </w:endnote>
  <w:endnote w:type="continuationSeparator" w:id="0">
    <w:p w:rsidR="00683BB0" w:rsidRDefault="00683BB0" w:rsidP="0071050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BB0" w:rsidRDefault="00683BB0" w:rsidP="0071050F">
      <w:r>
        <w:separator/>
      </w:r>
    </w:p>
  </w:footnote>
  <w:footnote w:type="continuationSeparator" w:id="0">
    <w:p w:rsidR="00683BB0" w:rsidRDefault="00683BB0" w:rsidP="00710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C5611"/>
    <w:multiLevelType w:val="hybridMultilevel"/>
    <w:tmpl w:val="C066AA4E"/>
    <w:lvl w:ilvl="0" w:tplc="2300232E">
      <w:start w:val="1"/>
      <w:numFmt w:val="decimal"/>
      <w:lvlText w:val="（%1）"/>
      <w:lvlJc w:val="left"/>
      <w:pPr>
        <w:ind w:left="420" w:hanging="420"/>
      </w:pPr>
      <w:rPr>
        <w:rFonts w:ascii="宋体" w:eastAsia="宋体" w:hAnsi="宋体" w:cs="宋体"/>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E52"/>
    <w:rsid w:val="00010435"/>
    <w:rsid w:val="00024CA0"/>
    <w:rsid w:val="00032C5F"/>
    <w:rsid w:val="00033424"/>
    <w:rsid w:val="000378F9"/>
    <w:rsid w:val="00043A44"/>
    <w:rsid w:val="00045895"/>
    <w:rsid w:val="000473B4"/>
    <w:rsid w:val="000536F2"/>
    <w:rsid w:val="00053C92"/>
    <w:rsid w:val="00053D13"/>
    <w:rsid w:val="000561A1"/>
    <w:rsid w:val="00056884"/>
    <w:rsid w:val="00060F1E"/>
    <w:rsid w:val="00064A9E"/>
    <w:rsid w:val="00073126"/>
    <w:rsid w:val="00074363"/>
    <w:rsid w:val="000749CB"/>
    <w:rsid w:val="0008232C"/>
    <w:rsid w:val="00094F7B"/>
    <w:rsid w:val="00097E17"/>
    <w:rsid w:val="000A5D99"/>
    <w:rsid w:val="000A7552"/>
    <w:rsid w:val="000B7212"/>
    <w:rsid w:val="000B790C"/>
    <w:rsid w:val="000C2B23"/>
    <w:rsid w:val="000D217D"/>
    <w:rsid w:val="000D5110"/>
    <w:rsid w:val="000E6800"/>
    <w:rsid w:val="000E73DB"/>
    <w:rsid w:val="000F17C4"/>
    <w:rsid w:val="000F25A0"/>
    <w:rsid w:val="000F5CE4"/>
    <w:rsid w:val="000F7EA4"/>
    <w:rsid w:val="00107654"/>
    <w:rsid w:val="00110413"/>
    <w:rsid w:val="0012239E"/>
    <w:rsid w:val="00123174"/>
    <w:rsid w:val="0013106C"/>
    <w:rsid w:val="001316DA"/>
    <w:rsid w:val="00131C34"/>
    <w:rsid w:val="00135F21"/>
    <w:rsid w:val="00136368"/>
    <w:rsid w:val="00146011"/>
    <w:rsid w:val="00150071"/>
    <w:rsid w:val="001562EE"/>
    <w:rsid w:val="00162DB3"/>
    <w:rsid w:val="0017073E"/>
    <w:rsid w:val="00173A65"/>
    <w:rsid w:val="00176FBC"/>
    <w:rsid w:val="0018186C"/>
    <w:rsid w:val="00186F6A"/>
    <w:rsid w:val="001915FC"/>
    <w:rsid w:val="001A01B6"/>
    <w:rsid w:val="001B5A50"/>
    <w:rsid w:val="001B7975"/>
    <w:rsid w:val="001C039B"/>
    <w:rsid w:val="001C1292"/>
    <w:rsid w:val="001C44C1"/>
    <w:rsid w:val="001E0E78"/>
    <w:rsid w:val="001E2A8E"/>
    <w:rsid w:val="001E49BC"/>
    <w:rsid w:val="001E5A36"/>
    <w:rsid w:val="001F0405"/>
    <w:rsid w:val="001F2640"/>
    <w:rsid w:val="001F6376"/>
    <w:rsid w:val="002108F6"/>
    <w:rsid w:val="00212AC5"/>
    <w:rsid w:val="0022161A"/>
    <w:rsid w:val="0023234A"/>
    <w:rsid w:val="00235A44"/>
    <w:rsid w:val="002431DE"/>
    <w:rsid w:val="002510D3"/>
    <w:rsid w:val="00251293"/>
    <w:rsid w:val="00252C18"/>
    <w:rsid w:val="00252CFE"/>
    <w:rsid w:val="00253916"/>
    <w:rsid w:val="00256064"/>
    <w:rsid w:val="0026579D"/>
    <w:rsid w:val="00270810"/>
    <w:rsid w:val="00272574"/>
    <w:rsid w:val="00272859"/>
    <w:rsid w:val="00275C26"/>
    <w:rsid w:val="00275C35"/>
    <w:rsid w:val="00284E8D"/>
    <w:rsid w:val="002851E0"/>
    <w:rsid w:val="00286466"/>
    <w:rsid w:val="00293582"/>
    <w:rsid w:val="002978C1"/>
    <w:rsid w:val="00297C6A"/>
    <w:rsid w:val="002A2B8D"/>
    <w:rsid w:val="002A5409"/>
    <w:rsid w:val="002B0E38"/>
    <w:rsid w:val="002B62B5"/>
    <w:rsid w:val="002C21DB"/>
    <w:rsid w:val="002D28EE"/>
    <w:rsid w:val="002D6ABF"/>
    <w:rsid w:val="002E19E2"/>
    <w:rsid w:val="002E5D97"/>
    <w:rsid w:val="00301C63"/>
    <w:rsid w:val="00306CFF"/>
    <w:rsid w:val="00320C03"/>
    <w:rsid w:val="00321998"/>
    <w:rsid w:val="0033286A"/>
    <w:rsid w:val="00332D42"/>
    <w:rsid w:val="00334E16"/>
    <w:rsid w:val="003417D2"/>
    <w:rsid w:val="00342A2D"/>
    <w:rsid w:val="003508FD"/>
    <w:rsid w:val="003560CB"/>
    <w:rsid w:val="003659F1"/>
    <w:rsid w:val="0037407A"/>
    <w:rsid w:val="00374A16"/>
    <w:rsid w:val="003914B2"/>
    <w:rsid w:val="0039366C"/>
    <w:rsid w:val="003A2F3E"/>
    <w:rsid w:val="003B7B51"/>
    <w:rsid w:val="003C46DF"/>
    <w:rsid w:val="003E592C"/>
    <w:rsid w:val="00402CBB"/>
    <w:rsid w:val="0040614C"/>
    <w:rsid w:val="00407251"/>
    <w:rsid w:val="0041793F"/>
    <w:rsid w:val="0042027E"/>
    <w:rsid w:val="00420FA6"/>
    <w:rsid w:val="00422357"/>
    <w:rsid w:val="00426DBA"/>
    <w:rsid w:val="00431991"/>
    <w:rsid w:val="004350CE"/>
    <w:rsid w:val="00443E10"/>
    <w:rsid w:val="00454002"/>
    <w:rsid w:val="0045792F"/>
    <w:rsid w:val="004626C2"/>
    <w:rsid w:val="004659B2"/>
    <w:rsid w:val="00471025"/>
    <w:rsid w:val="00476D9E"/>
    <w:rsid w:val="00477E9B"/>
    <w:rsid w:val="004809DD"/>
    <w:rsid w:val="004832E1"/>
    <w:rsid w:val="00487A22"/>
    <w:rsid w:val="00490B7D"/>
    <w:rsid w:val="00496C8F"/>
    <w:rsid w:val="004A0AEB"/>
    <w:rsid w:val="004A59B5"/>
    <w:rsid w:val="004B0735"/>
    <w:rsid w:val="004B3284"/>
    <w:rsid w:val="004B4447"/>
    <w:rsid w:val="004C7D5D"/>
    <w:rsid w:val="004D2470"/>
    <w:rsid w:val="004E4D72"/>
    <w:rsid w:val="004F254E"/>
    <w:rsid w:val="004F72DF"/>
    <w:rsid w:val="00503E19"/>
    <w:rsid w:val="00504E5D"/>
    <w:rsid w:val="005061EE"/>
    <w:rsid w:val="00511425"/>
    <w:rsid w:val="00512F7A"/>
    <w:rsid w:val="00522819"/>
    <w:rsid w:val="005253F3"/>
    <w:rsid w:val="00525A2F"/>
    <w:rsid w:val="005301CD"/>
    <w:rsid w:val="005360F4"/>
    <w:rsid w:val="00542535"/>
    <w:rsid w:val="005509BD"/>
    <w:rsid w:val="00550E09"/>
    <w:rsid w:val="00554240"/>
    <w:rsid w:val="00560E2C"/>
    <w:rsid w:val="005735F0"/>
    <w:rsid w:val="005838E5"/>
    <w:rsid w:val="00586AF7"/>
    <w:rsid w:val="0058779A"/>
    <w:rsid w:val="00587E52"/>
    <w:rsid w:val="005A0B3C"/>
    <w:rsid w:val="005A3A1D"/>
    <w:rsid w:val="005A3DAA"/>
    <w:rsid w:val="005B45D7"/>
    <w:rsid w:val="005B591E"/>
    <w:rsid w:val="005D2E92"/>
    <w:rsid w:val="005D5504"/>
    <w:rsid w:val="005F31AE"/>
    <w:rsid w:val="0061115B"/>
    <w:rsid w:val="00611C97"/>
    <w:rsid w:val="00613337"/>
    <w:rsid w:val="00616079"/>
    <w:rsid w:val="00620F67"/>
    <w:rsid w:val="006248DC"/>
    <w:rsid w:val="006316DB"/>
    <w:rsid w:val="006339E7"/>
    <w:rsid w:val="00635F9A"/>
    <w:rsid w:val="00636FF9"/>
    <w:rsid w:val="0063713B"/>
    <w:rsid w:val="00647426"/>
    <w:rsid w:val="00662876"/>
    <w:rsid w:val="00663603"/>
    <w:rsid w:val="0066439F"/>
    <w:rsid w:val="00671DB8"/>
    <w:rsid w:val="00676459"/>
    <w:rsid w:val="00676676"/>
    <w:rsid w:val="006775C6"/>
    <w:rsid w:val="00677DB5"/>
    <w:rsid w:val="00683BB0"/>
    <w:rsid w:val="00695099"/>
    <w:rsid w:val="00696912"/>
    <w:rsid w:val="006A648A"/>
    <w:rsid w:val="006B4A7D"/>
    <w:rsid w:val="006B6C07"/>
    <w:rsid w:val="006E1E43"/>
    <w:rsid w:val="006E4C38"/>
    <w:rsid w:val="006E61B8"/>
    <w:rsid w:val="006E6329"/>
    <w:rsid w:val="006F2F62"/>
    <w:rsid w:val="006F3122"/>
    <w:rsid w:val="00702FAD"/>
    <w:rsid w:val="00703D22"/>
    <w:rsid w:val="00706370"/>
    <w:rsid w:val="0071050F"/>
    <w:rsid w:val="00720422"/>
    <w:rsid w:val="00720B88"/>
    <w:rsid w:val="00734413"/>
    <w:rsid w:val="00737C0B"/>
    <w:rsid w:val="007400CB"/>
    <w:rsid w:val="00740E35"/>
    <w:rsid w:val="00743927"/>
    <w:rsid w:val="0075764A"/>
    <w:rsid w:val="00764ECC"/>
    <w:rsid w:val="00773F96"/>
    <w:rsid w:val="00776493"/>
    <w:rsid w:val="007841F5"/>
    <w:rsid w:val="00785CDE"/>
    <w:rsid w:val="0078643F"/>
    <w:rsid w:val="00792229"/>
    <w:rsid w:val="0079787D"/>
    <w:rsid w:val="007A4BE8"/>
    <w:rsid w:val="007B7E81"/>
    <w:rsid w:val="007C0BE7"/>
    <w:rsid w:val="007C2F0F"/>
    <w:rsid w:val="007F28D4"/>
    <w:rsid w:val="007F5F69"/>
    <w:rsid w:val="007F62B0"/>
    <w:rsid w:val="00802F80"/>
    <w:rsid w:val="008032D3"/>
    <w:rsid w:val="00805199"/>
    <w:rsid w:val="00807114"/>
    <w:rsid w:val="00811165"/>
    <w:rsid w:val="00815A35"/>
    <w:rsid w:val="00816096"/>
    <w:rsid w:val="00825AB1"/>
    <w:rsid w:val="0082789A"/>
    <w:rsid w:val="00835689"/>
    <w:rsid w:val="00836B1C"/>
    <w:rsid w:val="0084120F"/>
    <w:rsid w:val="00843011"/>
    <w:rsid w:val="00843C5D"/>
    <w:rsid w:val="00845BCE"/>
    <w:rsid w:val="00846A31"/>
    <w:rsid w:val="0085432F"/>
    <w:rsid w:val="00857EDF"/>
    <w:rsid w:val="0086117E"/>
    <w:rsid w:val="008612F5"/>
    <w:rsid w:val="00862709"/>
    <w:rsid w:val="00863DE5"/>
    <w:rsid w:val="00870811"/>
    <w:rsid w:val="0087483B"/>
    <w:rsid w:val="0087608E"/>
    <w:rsid w:val="00881F4A"/>
    <w:rsid w:val="0088661E"/>
    <w:rsid w:val="00893A1D"/>
    <w:rsid w:val="0089499D"/>
    <w:rsid w:val="008A0650"/>
    <w:rsid w:val="008A458C"/>
    <w:rsid w:val="008A501C"/>
    <w:rsid w:val="008A5CD0"/>
    <w:rsid w:val="008B175F"/>
    <w:rsid w:val="008C0DA4"/>
    <w:rsid w:val="008C0F4A"/>
    <w:rsid w:val="008E332F"/>
    <w:rsid w:val="008E3695"/>
    <w:rsid w:val="008E50CC"/>
    <w:rsid w:val="008E7081"/>
    <w:rsid w:val="008F1499"/>
    <w:rsid w:val="008F6129"/>
    <w:rsid w:val="009031DD"/>
    <w:rsid w:val="00907B0A"/>
    <w:rsid w:val="00911F8C"/>
    <w:rsid w:val="009124A1"/>
    <w:rsid w:val="00912528"/>
    <w:rsid w:val="00915CCF"/>
    <w:rsid w:val="009208E8"/>
    <w:rsid w:val="00923341"/>
    <w:rsid w:val="00935355"/>
    <w:rsid w:val="0094028D"/>
    <w:rsid w:val="00941E14"/>
    <w:rsid w:val="00945A1A"/>
    <w:rsid w:val="009511CB"/>
    <w:rsid w:val="00953E0F"/>
    <w:rsid w:val="00957FDF"/>
    <w:rsid w:val="00960EF5"/>
    <w:rsid w:val="009614C8"/>
    <w:rsid w:val="0096351B"/>
    <w:rsid w:val="00963C82"/>
    <w:rsid w:val="00963E7B"/>
    <w:rsid w:val="00965C17"/>
    <w:rsid w:val="00977512"/>
    <w:rsid w:val="00977527"/>
    <w:rsid w:val="00981541"/>
    <w:rsid w:val="00985595"/>
    <w:rsid w:val="009B53C0"/>
    <w:rsid w:val="009B5592"/>
    <w:rsid w:val="009C1CD1"/>
    <w:rsid w:val="009C5123"/>
    <w:rsid w:val="009C7614"/>
    <w:rsid w:val="009D46C0"/>
    <w:rsid w:val="009E53E0"/>
    <w:rsid w:val="009F2B79"/>
    <w:rsid w:val="009F3A9C"/>
    <w:rsid w:val="00A02E9D"/>
    <w:rsid w:val="00A037AB"/>
    <w:rsid w:val="00A14BBD"/>
    <w:rsid w:val="00A202F5"/>
    <w:rsid w:val="00A218AD"/>
    <w:rsid w:val="00A26BBF"/>
    <w:rsid w:val="00A318D1"/>
    <w:rsid w:val="00A332B0"/>
    <w:rsid w:val="00A4008E"/>
    <w:rsid w:val="00A42ED0"/>
    <w:rsid w:val="00A4458D"/>
    <w:rsid w:val="00A46526"/>
    <w:rsid w:val="00A52D50"/>
    <w:rsid w:val="00A53ED3"/>
    <w:rsid w:val="00A5700B"/>
    <w:rsid w:val="00A61FC5"/>
    <w:rsid w:val="00A77E36"/>
    <w:rsid w:val="00A83117"/>
    <w:rsid w:val="00A93090"/>
    <w:rsid w:val="00A95BF1"/>
    <w:rsid w:val="00AA4062"/>
    <w:rsid w:val="00AA43A2"/>
    <w:rsid w:val="00AA6903"/>
    <w:rsid w:val="00AB0B6D"/>
    <w:rsid w:val="00AB1AC3"/>
    <w:rsid w:val="00AB411B"/>
    <w:rsid w:val="00AC4420"/>
    <w:rsid w:val="00AD23F6"/>
    <w:rsid w:val="00AE0A6A"/>
    <w:rsid w:val="00AE1E47"/>
    <w:rsid w:val="00AE249E"/>
    <w:rsid w:val="00AE2F20"/>
    <w:rsid w:val="00AE6D6F"/>
    <w:rsid w:val="00AE71CA"/>
    <w:rsid w:val="00AF24DA"/>
    <w:rsid w:val="00AF5135"/>
    <w:rsid w:val="00AF7502"/>
    <w:rsid w:val="00B01290"/>
    <w:rsid w:val="00B04422"/>
    <w:rsid w:val="00B05670"/>
    <w:rsid w:val="00B14471"/>
    <w:rsid w:val="00B227DC"/>
    <w:rsid w:val="00B2390F"/>
    <w:rsid w:val="00B26782"/>
    <w:rsid w:val="00B27C47"/>
    <w:rsid w:val="00B31BB3"/>
    <w:rsid w:val="00B4311F"/>
    <w:rsid w:val="00B438E4"/>
    <w:rsid w:val="00B440F3"/>
    <w:rsid w:val="00B542D1"/>
    <w:rsid w:val="00B57188"/>
    <w:rsid w:val="00B9697E"/>
    <w:rsid w:val="00BA0BFA"/>
    <w:rsid w:val="00BA2350"/>
    <w:rsid w:val="00BB7A0F"/>
    <w:rsid w:val="00BC3E70"/>
    <w:rsid w:val="00BC67E4"/>
    <w:rsid w:val="00C01B53"/>
    <w:rsid w:val="00C03F76"/>
    <w:rsid w:val="00C06B5A"/>
    <w:rsid w:val="00C10C64"/>
    <w:rsid w:val="00C10E20"/>
    <w:rsid w:val="00C1298F"/>
    <w:rsid w:val="00C1534E"/>
    <w:rsid w:val="00C20719"/>
    <w:rsid w:val="00C20A9E"/>
    <w:rsid w:val="00C33311"/>
    <w:rsid w:val="00C421CD"/>
    <w:rsid w:val="00C44F0E"/>
    <w:rsid w:val="00C45DEA"/>
    <w:rsid w:val="00C536AD"/>
    <w:rsid w:val="00C61919"/>
    <w:rsid w:val="00C64232"/>
    <w:rsid w:val="00C662B7"/>
    <w:rsid w:val="00C72905"/>
    <w:rsid w:val="00C74B6D"/>
    <w:rsid w:val="00C751C6"/>
    <w:rsid w:val="00C76558"/>
    <w:rsid w:val="00C770F0"/>
    <w:rsid w:val="00C77459"/>
    <w:rsid w:val="00C8512C"/>
    <w:rsid w:val="00C92EC8"/>
    <w:rsid w:val="00CA2D15"/>
    <w:rsid w:val="00CA5997"/>
    <w:rsid w:val="00CB23B8"/>
    <w:rsid w:val="00CC17C1"/>
    <w:rsid w:val="00CD6017"/>
    <w:rsid w:val="00CE02A1"/>
    <w:rsid w:val="00CE4FB8"/>
    <w:rsid w:val="00CE6064"/>
    <w:rsid w:val="00D01D1E"/>
    <w:rsid w:val="00D0357B"/>
    <w:rsid w:val="00D049BA"/>
    <w:rsid w:val="00D204CD"/>
    <w:rsid w:val="00D266CC"/>
    <w:rsid w:val="00D32B4D"/>
    <w:rsid w:val="00D4222A"/>
    <w:rsid w:val="00D433A4"/>
    <w:rsid w:val="00D51F50"/>
    <w:rsid w:val="00D5244B"/>
    <w:rsid w:val="00D707EC"/>
    <w:rsid w:val="00D70AF7"/>
    <w:rsid w:val="00D720CC"/>
    <w:rsid w:val="00D75215"/>
    <w:rsid w:val="00D754A7"/>
    <w:rsid w:val="00D766B5"/>
    <w:rsid w:val="00D8464F"/>
    <w:rsid w:val="00D860D1"/>
    <w:rsid w:val="00D91BA6"/>
    <w:rsid w:val="00D966EA"/>
    <w:rsid w:val="00D9682E"/>
    <w:rsid w:val="00D976FD"/>
    <w:rsid w:val="00DA3C20"/>
    <w:rsid w:val="00DA4BE8"/>
    <w:rsid w:val="00DA5A11"/>
    <w:rsid w:val="00DC15F8"/>
    <w:rsid w:val="00DC44AA"/>
    <w:rsid w:val="00DD685A"/>
    <w:rsid w:val="00DF429C"/>
    <w:rsid w:val="00E0037D"/>
    <w:rsid w:val="00E0173D"/>
    <w:rsid w:val="00E04F8E"/>
    <w:rsid w:val="00E0553A"/>
    <w:rsid w:val="00E063CD"/>
    <w:rsid w:val="00E06775"/>
    <w:rsid w:val="00E071FB"/>
    <w:rsid w:val="00E11144"/>
    <w:rsid w:val="00E12D9E"/>
    <w:rsid w:val="00E1669A"/>
    <w:rsid w:val="00E1698D"/>
    <w:rsid w:val="00E2502C"/>
    <w:rsid w:val="00E25350"/>
    <w:rsid w:val="00E27F55"/>
    <w:rsid w:val="00E43A76"/>
    <w:rsid w:val="00E538FE"/>
    <w:rsid w:val="00E54820"/>
    <w:rsid w:val="00E566C2"/>
    <w:rsid w:val="00E569A9"/>
    <w:rsid w:val="00E60AD6"/>
    <w:rsid w:val="00E63657"/>
    <w:rsid w:val="00E72682"/>
    <w:rsid w:val="00E72EC6"/>
    <w:rsid w:val="00E77D4F"/>
    <w:rsid w:val="00E82DA2"/>
    <w:rsid w:val="00E90290"/>
    <w:rsid w:val="00E91082"/>
    <w:rsid w:val="00E94316"/>
    <w:rsid w:val="00E95A1A"/>
    <w:rsid w:val="00EA1CFC"/>
    <w:rsid w:val="00EA278B"/>
    <w:rsid w:val="00EA3DB1"/>
    <w:rsid w:val="00EA707F"/>
    <w:rsid w:val="00EB298F"/>
    <w:rsid w:val="00EB410D"/>
    <w:rsid w:val="00EC0134"/>
    <w:rsid w:val="00EC18D9"/>
    <w:rsid w:val="00EC3ECD"/>
    <w:rsid w:val="00EC52E4"/>
    <w:rsid w:val="00EC7280"/>
    <w:rsid w:val="00ED0DD9"/>
    <w:rsid w:val="00ED1A44"/>
    <w:rsid w:val="00ED3BF4"/>
    <w:rsid w:val="00ED6960"/>
    <w:rsid w:val="00EE0954"/>
    <w:rsid w:val="00EE16C4"/>
    <w:rsid w:val="00EE7FD2"/>
    <w:rsid w:val="00EF1089"/>
    <w:rsid w:val="00EF2259"/>
    <w:rsid w:val="00EF4F01"/>
    <w:rsid w:val="00EF6DE1"/>
    <w:rsid w:val="00F0154E"/>
    <w:rsid w:val="00F05845"/>
    <w:rsid w:val="00F06070"/>
    <w:rsid w:val="00F063BF"/>
    <w:rsid w:val="00F15E08"/>
    <w:rsid w:val="00F212C4"/>
    <w:rsid w:val="00F31CAB"/>
    <w:rsid w:val="00F34F16"/>
    <w:rsid w:val="00F3747D"/>
    <w:rsid w:val="00F4640A"/>
    <w:rsid w:val="00F476CF"/>
    <w:rsid w:val="00F5500B"/>
    <w:rsid w:val="00F568A7"/>
    <w:rsid w:val="00F60959"/>
    <w:rsid w:val="00F64C0C"/>
    <w:rsid w:val="00F70264"/>
    <w:rsid w:val="00F83B28"/>
    <w:rsid w:val="00F854D6"/>
    <w:rsid w:val="00F93288"/>
    <w:rsid w:val="00F9497D"/>
    <w:rsid w:val="00FA20CF"/>
    <w:rsid w:val="00FA6157"/>
    <w:rsid w:val="00FA716F"/>
    <w:rsid w:val="00FB623A"/>
    <w:rsid w:val="00FC036D"/>
    <w:rsid w:val="00FC241F"/>
    <w:rsid w:val="00FC2B03"/>
    <w:rsid w:val="00FC5C01"/>
    <w:rsid w:val="00FE7784"/>
    <w:rsid w:val="00FE7C76"/>
    <w:rsid w:val="00FF36E2"/>
    <w:rsid w:val="00FF3AC7"/>
    <w:rsid w:val="00FF5E5E"/>
    <w:rsid w:val="00FF6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6960"/>
    <w:pPr>
      <w:widowControl w:val="0"/>
      <w:jc w:val="both"/>
    </w:pPr>
    <w:rPr>
      <w:kern w:val="2"/>
      <w:sz w:val="21"/>
      <w:szCs w:val="24"/>
    </w:rPr>
  </w:style>
  <w:style w:type="paragraph" w:styleId="1">
    <w:name w:val="heading 1"/>
    <w:basedOn w:val="a"/>
    <w:next w:val="a"/>
    <w:qFormat/>
    <w:rsid w:val="00587E52"/>
    <w:pPr>
      <w:keepNext/>
      <w:keepLines/>
      <w:autoSpaceDE w:val="0"/>
      <w:autoSpaceDN w:val="0"/>
      <w:adjustRightInd w:val="0"/>
      <w:spacing w:before="360" w:after="360"/>
      <w:jc w:val="center"/>
      <w:outlineLvl w:val="0"/>
    </w:pPr>
    <w:rPr>
      <w:rFonts w:ascii="宋体" w:eastAsia="黑体" w:hint="eastAsia"/>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7E52"/>
    <w:pPr>
      <w:widowControl/>
      <w:spacing w:before="100" w:beforeAutospacing="1" w:after="100" w:afterAutospacing="1"/>
      <w:jc w:val="left"/>
    </w:pPr>
    <w:rPr>
      <w:rFonts w:ascii="宋体" w:hAnsi="宋体" w:cs="宋体"/>
      <w:kern w:val="0"/>
      <w:sz w:val="24"/>
    </w:rPr>
  </w:style>
  <w:style w:type="paragraph" w:customStyle="1" w:styleId="a4">
    <w:basedOn w:val="a"/>
    <w:rsid w:val="00587E52"/>
  </w:style>
  <w:style w:type="paragraph" w:customStyle="1" w:styleId="CharCharCharChar">
    <w:name w:val="Char Char Char Char"/>
    <w:basedOn w:val="a"/>
    <w:autoRedefine/>
    <w:rsid w:val="008F6129"/>
    <w:pPr>
      <w:tabs>
        <w:tab w:val="num" w:pos="360"/>
      </w:tabs>
    </w:pPr>
    <w:rPr>
      <w:sz w:val="24"/>
    </w:rPr>
  </w:style>
  <w:style w:type="paragraph" w:styleId="a5">
    <w:name w:val="Balloon Text"/>
    <w:basedOn w:val="a"/>
    <w:semiHidden/>
    <w:rsid w:val="00E0037D"/>
    <w:rPr>
      <w:sz w:val="18"/>
      <w:szCs w:val="18"/>
    </w:rPr>
  </w:style>
  <w:style w:type="character" w:styleId="a6">
    <w:name w:val="Hyperlink"/>
    <w:uiPriority w:val="99"/>
    <w:rsid w:val="00C92EC8"/>
    <w:rPr>
      <w:color w:val="0000FF"/>
      <w:u w:val="single"/>
    </w:rPr>
  </w:style>
  <w:style w:type="paragraph" w:customStyle="1" w:styleId="Char">
    <w:name w:val="Char"/>
    <w:basedOn w:val="a"/>
    <w:autoRedefine/>
    <w:rsid w:val="003B7B51"/>
    <w:pPr>
      <w:tabs>
        <w:tab w:val="num" w:pos="840"/>
      </w:tabs>
      <w:ind w:left="840" w:hanging="360"/>
    </w:pPr>
    <w:rPr>
      <w:sz w:val="24"/>
    </w:rPr>
  </w:style>
  <w:style w:type="character" w:styleId="a7">
    <w:name w:val="annotation reference"/>
    <w:semiHidden/>
    <w:rsid w:val="001E2A8E"/>
    <w:rPr>
      <w:sz w:val="21"/>
      <w:szCs w:val="21"/>
    </w:rPr>
  </w:style>
  <w:style w:type="paragraph" w:styleId="a8">
    <w:name w:val="annotation text"/>
    <w:basedOn w:val="a"/>
    <w:link w:val="Char0"/>
    <w:semiHidden/>
    <w:rsid w:val="001E2A8E"/>
    <w:pPr>
      <w:jc w:val="left"/>
    </w:pPr>
  </w:style>
  <w:style w:type="paragraph" w:styleId="a9">
    <w:name w:val="annotation subject"/>
    <w:basedOn w:val="a8"/>
    <w:next w:val="a8"/>
    <w:semiHidden/>
    <w:rsid w:val="001E2A8E"/>
    <w:rPr>
      <w:b/>
      <w:bCs/>
    </w:rPr>
  </w:style>
  <w:style w:type="paragraph" w:customStyle="1" w:styleId="CharCharCharCharCharCharChar">
    <w:name w:val="Char Char Char Char Char Char Char"/>
    <w:basedOn w:val="a"/>
    <w:rsid w:val="00EE7FD2"/>
  </w:style>
  <w:style w:type="paragraph" w:customStyle="1" w:styleId="Default">
    <w:name w:val="Default"/>
    <w:rsid w:val="0042027E"/>
    <w:pPr>
      <w:widowControl w:val="0"/>
      <w:autoSpaceDE w:val="0"/>
      <w:autoSpaceDN w:val="0"/>
      <w:adjustRightInd w:val="0"/>
    </w:pPr>
    <w:rPr>
      <w:rFonts w:ascii="Arial Unicode MS" w:hAnsi="Arial Unicode MS" w:cs="Arial Unicode MS"/>
      <w:color w:val="000000"/>
      <w:sz w:val="24"/>
      <w:szCs w:val="24"/>
    </w:rPr>
  </w:style>
  <w:style w:type="paragraph" w:styleId="aa">
    <w:name w:val="header"/>
    <w:basedOn w:val="a"/>
    <w:link w:val="Char1"/>
    <w:rsid w:val="0071050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a"/>
    <w:rsid w:val="0071050F"/>
    <w:rPr>
      <w:kern w:val="2"/>
      <w:sz w:val="18"/>
      <w:szCs w:val="18"/>
    </w:rPr>
  </w:style>
  <w:style w:type="paragraph" w:styleId="ab">
    <w:name w:val="footer"/>
    <w:basedOn w:val="a"/>
    <w:link w:val="Char2"/>
    <w:rsid w:val="0071050F"/>
    <w:pPr>
      <w:tabs>
        <w:tab w:val="center" w:pos="4153"/>
        <w:tab w:val="right" w:pos="8306"/>
      </w:tabs>
      <w:snapToGrid w:val="0"/>
      <w:jc w:val="left"/>
    </w:pPr>
    <w:rPr>
      <w:sz w:val="18"/>
      <w:szCs w:val="18"/>
    </w:rPr>
  </w:style>
  <w:style w:type="character" w:customStyle="1" w:styleId="Char2">
    <w:name w:val="页脚 Char"/>
    <w:link w:val="ab"/>
    <w:rsid w:val="0071050F"/>
    <w:rPr>
      <w:kern w:val="2"/>
      <w:sz w:val="18"/>
      <w:szCs w:val="18"/>
    </w:rPr>
  </w:style>
  <w:style w:type="character" w:customStyle="1" w:styleId="Char0">
    <w:name w:val="批注文字 Char"/>
    <w:link w:val="a8"/>
    <w:semiHidden/>
    <w:rsid w:val="00835689"/>
    <w:rPr>
      <w:kern w:val="2"/>
      <w:sz w:val="21"/>
      <w:szCs w:val="24"/>
    </w:rPr>
  </w:style>
  <w:style w:type="paragraph" w:customStyle="1" w:styleId="Char1CharCharCharCharCharCharCharCharCharCharCharCharCharCharCharCharCharCharCharCharCharCharCharCharCharCharCharCharCharChar1">
    <w:name w:val="Char1 Char Char Char Char Char Char Char Char Char Char Char Char Char Char Char Char Char Char Char Char Char Char Char Char Char Char Char Char Char Char1"/>
    <w:basedOn w:val="a"/>
    <w:rsid w:val="00A26BBF"/>
  </w:style>
  <w:style w:type="paragraph" w:styleId="ac">
    <w:name w:val="footnote text"/>
    <w:basedOn w:val="a"/>
    <w:link w:val="Char3"/>
    <w:rsid w:val="00420FA6"/>
    <w:pPr>
      <w:snapToGrid w:val="0"/>
      <w:jc w:val="left"/>
    </w:pPr>
    <w:rPr>
      <w:sz w:val="18"/>
      <w:szCs w:val="18"/>
    </w:rPr>
  </w:style>
  <w:style w:type="character" w:customStyle="1" w:styleId="Char3">
    <w:name w:val="脚注文本 Char"/>
    <w:link w:val="ac"/>
    <w:rsid w:val="00420FA6"/>
    <w:rPr>
      <w:kern w:val="2"/>
      <w:sz w:val="18"/>
      <w:szCs w:val="18"/>
    </w:rPr>
  </w:style>
  <w:style w:type="character" w:styleId="ad">
    <w:name w:val="footnote reference"/>
    <w:rsid w:val="00420FA6"/>
    <w:rPr>
      <w:vertAlign w:val="superscript"/>
    </w:rPr>
  </w:style>
  <w:style w:type="paragraph" w:customStyle="1" w:styleId="CharChar2">
    <w:name w:val="Char Char2"/>
    <w:basedOn w:val="a"/>
    <w:autoRedefine/>
    <w:rsid w:val="00173A65"/>
    <w:pPr>
      <w:tabs>
        <w:tab w:val="num" w:pos="360"/>
      </w:tabs>
    </w:pPr>
    <w:rPr>
      <w:sz w:val="24"/>
    </w:rPr>
  </w:style>
  <w:style w:type="paragraph" w:customStyle="1" w:styleId="10">
    <w:name w:val="1"/>
    <w:basedOn w:val="a"/>
    <w:autoRedefine/>
    <w:rsid w:val="00A02E9D"/>
    <w:pPr>
      <w:tabs>
        <w:tab w:val="num" w:pos="360"/>
      </w:tabs>
    </w:pPr>
    <w:rPr>
      <w:sz w:val="24"/>
    </w:rPr>
  </w:style>
</w:styles>
</file>

<file path=word/webSettings.xml><?xml version="1.0" encoding="utf-8"?>
<w:webSettings xmlns:r="http://schemas.openxmlformats.org/officeDocument/2006/relationships" xmlns:w="http://schemas.openxmlformats.org/wordprocessingml/2006/main">
  <w:divs>
    <w:div w:id="153108449">
      <w:bodyDiv w:val="1"/>
      <w:marLeft w:val="0"/>
      <w:marRight w:val="0"/>
      <w:marTop w:val="0"/>
      <w:marBottom w:val="0"/>
      <w:divBdr>
        <w:top w:val="none" w:sz="0" w:space="0" w:color="auto"/>
        <w:left w:val="none" w:sz="0" w:space="0" w:color="auto"/>
        <w:bottom w:val="none" w:sz="0" w:space="0" w:color="auto"/>
        <w:right w:val="none" w:sz="0" w:space="0" w:color="auto"/>
      </w:divBdr>
    </w:div>
    <w:div w:id="305595800">
      <w:bodyDiv w:val="1"/>
      <w:marLeft w:val="0"/>
      <w:marRight w:val="0"/>
      <w:marTop w:val="0"/>
      <w:marBottom w:val="0"/>
      <w:divBdr>
        <w:top w:val="none" w:sz="0" w:space="0" w:color="auto"/>
        <w:left w:val="none" w:sz="0" w:space="0" w:color="auto"/>
        <w:bottom w:val="none" w:sz="0" w:space="0" w:color="auto"/>
        <w:right w:val="none" w:sz="0" w:space="0" w:color="auto"/>
      </w:divBdr>
    </w:div>
    <w:div w:id="552428578">
      <w:bodyDiv w:val="1"/>
      <w:marLeft w:val="0"/>
      <w:marRight w:val="0"/>
      <w:marTop w:val="0"/>
      <w:marBottom w:val="0"/>
      <w:divBdr>
        <w:top w:val="none" w:sz="0" w:space="0" w:color="auto"/>
        <w:left w:val="none" w:sz="0" w:space="0" w:color="auto"/>
        <w:bottom w:val="none" w:sz="0" w:space="0" w:color="auto"/>
        <w:right w:val="none" w:sz="0" w:space="0" w:color="auto"/>
      </w:divBdr>
      <w:divsChild>
        <w:div w:id="1337348439">
          <w:marLeft w:val="0"/>
          <w:marRight w:val="0"/>
          <w:marTop w:val="0"/>
          <w:marBottom w:val="0"/>
          <w:divBdr>
            <w:top w:val="none" w:sz="0" w:space="0" w:color="auto"/>
            <w:left w:val="none" w:sz="0" w:space="0" w:color="auto"/>
            <w:bottom w:val="none" w:sz="0" w:space="0" w:color="auto"/>
            <w:right w:val="none" w:sz="0" w:space="0" w:color="auto"/>
          </w:divBdr>
        </w:div>
      </w:divsChild>
    </w:div>
    <w:div w:id="1155996269">
      <w:marLeft w:val="0"/>
      <w:marRight w:val="0"/>
      <w:marTop w:val="0"/>
      <w:marBottom w:val="0"/>
      <w:divBdr>
        <w:top w:val="none" w:sz="0" w:space="0" w:color="auto"/>
        <w:left w:val="none" w:sz="0" w:space="0" w:color="auto"/>
        <w:bottom w:val="none" w:sz="0" w:space="0" w:color="auto"/>
        <w:right w:val="none" w:sz="0" w:space="0" w:color="auto"/>
      </w:divBdr>
      <w:divsChild>
        <w:div w:id="1470589874">
          <w:marLeft w:val="0"/>
          <w:marRight w:val="0"/>
          <w:marTop w:val="0"/>
          <w:marBottom w:val="0"/>
          <w:divBdr>
            <w:top w:val="none" w:sz="0" w:space="0" w:color="auto"/>
            <w:left w:val="none" w:sz="0" w:space="0" w:color="auto"/>
            <w:bottom w:val="none" w:sz="0" w:space="0" w:color="auto"/>
            <w:right w:val="none" w:sz="0" w:space="0" w:color="auto"/>
          </w:divBdr>
          <w:divsChild>
            <w:div w:id="4649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1621">
      <w:bodyDiv w:val="1"/>
      <w:marLeft w:val="0"/>
      <w:marRight w:val="0"/>
      <w:marTop w:val="0"/>
      <w:marBottom w:val="0"/>
      <w:divBdr>
        <w:top w:val="none" w:sz="0" w:space="0" w:color="auto"/>
        <w:left w:val="none" w:sz="0" w:space="0" w:color="auto"/>
        <w:bottom w:val="none" w:sz="0" w:space="0" w:color="auto"/>
        <w:right w:val="none" w:sz="0" w:space="0" w:color="auto"/>
      </w:divBdr>
    </w:div>
    <w:div w:id="1375274835">
      <w:marLeft w:val="0"/>
      <w:marRight w:val="0"/>
      <w:marTop w:val="0"/>
      <w:marBottom w:val="0"/>
      <w:divBdr>
        <w:top w:val="none" w:sz="0" w:space="0" w:color="auto"/>
        <w:left w:val="none" w:sz="0" w:space="0" w:color="auto"/>
        <w:bottom w:val="none" w:sz="0" w:space="0" w:color="auto"/>
        <w:right w:val="none" w:sz="0" w:space="0" w:color="auto"/>
      </w:divBdr>
      <w:divsChild>
        <w:div w:id="1948465088">
          <w:marLeft w:val="0"/>
          <w:marRight w:val="0"/>
          <w:marTop w:val="0"/>
          <w:marBottom w:val="0"/>
          <w:divBdr>
            <w:top w:val="none" w:sz="0" w:space="0" w:color="auto"/>
            <w:left w:val="none" w:sz="0" w:space="0" w:color="auto"/>
            <w:bottom w:val="none" w:sz="0" w:space="0" w:color="auto"/>
            <w:right w:val="none" w:sz="0" w:space="0" w:color="auto"/>
          </w:divBdr>
          <w:divsChild>
            <w:div w:id="15954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1805</Characters>
  <Application>Microsoft Office Word</Application>
  <DocSecurity>4</DocSecurity>
  <Lines>15</Lines>
  <Paragraphs>4</Paragraphs>
  <ScaleCrop>false</ScaleCrop>
  <Company>cmf</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招商基金管理有限公司关于增加东兴证券股份有限公司为旗下相关基金代销机构的公告</dc:title>
  <dc:creator>liuyj</dc:creator>
  <cp:lastModifiedBy>ZHONGM</cp:lastModifiedBy>
  <cp:revision>2</cp:revision>
  <dcterms:created xsi:type="dcterms:W3CDTF">2024-08-19T16:02:00Z</dcterms:created>
  <dcterms:modified xsi:type="dcterms:W3CDTF">2024-08-19T16:02:00Z</dcterms:modified>
</cp:coreProperties>
</file>