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8BF" w:rsidRDefault="00333E85" w:rsidP="008B0720">
      <w:pPr>
        <w:kinsoku w:val="0"/>
        <w:overflowPunct w:val="0"/>
        <w:autoSpaceDE w:val="0"/>
        <w:autoSpaceDN w:val="0"/>
        <w:adjustRightInd w:val="0"/>
        <w:spacing w:line="500" w:lineRule="exact"/>
        <w:jc w:val="center"/>
        <w:outlineLvl w:val="0"/>
        <w:rPr>
          <w:rFonts w:ascii="黑体" w:eastAsia="黑体" w:hAnsi="微软雅黑" w:cs="宋体"/>
          <w:b/>
          <w:color w:val="000000"/>
          <w:kern w:val="36"/>
          <w:sz w:val="30"/>
          <w:szCs w:val="30"/>
        </w:rPr>
      </w:pPr>
      <w:r w:rsidRPr="00333E85">
        <w:rPr>
          <w:rFonts w:ascii="黑体" w:eastAsia="黑体" w:hAnsi="微软雅黑" w:cs="宋体" w:hint="eastAsia"/>
          <w:b/>
          <w:color w:val="000000"/>
          <w:kern w:val="36"/>
          <w:sz w:val="30"/>
          <w:szCs w:val="30"/>
        </w:rPr>
        <w:t>天弘基金管理有限公司</w:t>
      </w:r>
      <w:r w:rsidR="005428BF" w:rsidRPr="005428BF">
        <w:rPr>
          <w:rFonts w:ascii="黑体" w:eastAsia="黑体" w:hAnsi="微软雅黑" w:cs="宋体" w:hint="eastAsia"/>
          <w:b/>
          <w:color w:val="000000"/>
          <w:kern w:val="36"/>
          <w:sz w:val="30"/>
          <w:szCs w:val="30"/>
        </w:rPr>
        <w:t>关于</w:t>
      </w:r>
      <w:r w:rsidR="0003007F" w:rsidRPr="0003007F">
        <w:rPr>
          <w:rFonts w:ascii="黑体" w:eastAsia="黑体" w:hAnsi="微软雅黑" w:cs="宋体" w:hint="eastAsia"/>
          <w:b/>
          <w:color w:val="000000"/>
          <w:kern w:val="36"/>
          <w:sz w:val="30"/>
          <w:szCs w:val="30"/>
        </w:rPr>
        <w:t>天弘中证沪港深线上消费主题交易型开放式指数证券投资基金</w:t>
      </w:r>
      <w:r w:rsidR="005428BF" w:rsidRPr="005428BF">
        <w:rPr>
          <w:rFonts w:ascii="黑体" w:eastAsia="黑体" w:hAnsi="微软雅黑" w:cs="宋体" w:hint="eastAsia"/>
          <w:b/>
          <w:color w:val="000000"/>
          <w:kern w:val="36"/>
          <w:sz w:val="30"/>
          <w:szCs w:val="30"/>
        </w:rPr>
        <w:t>终止上市的公告</w:t>
      </w:r>
    </w:p>
    <w:p w:rsidR="008B0720" w:rsidRPr="005428BF" w:rsidRDefault="008B0720" w:rsidP="008B0720">
      <w:pPr>
        <w:kinsoku w:val="0"/>
        <w:overflowPunct w:val="0"/>
        <w:autoSpaceDE w:val="0"/>
        <w:autoSpaceDN w:val="0"/>
        <w:adjustRightInd w:val="0"/>
        <w:spacing w:before="31" w:line="500" w:lineRule="exact"/>
        <w:ind w:left="2327" w:right="399" w:hanging="2212"/>
        <w:jc w:val="center"/>
        <w:rPr>
          <w:rFonts w:ascii="黑体" w:eastAsia="黑体" w:hAnsi="微软雅黑" w:cs="宋体"/>
          <w:b/>
          <w:color w:val="000000"/>
          <w:kern w:val="36"/>
          <w:sz w:val="30"/>
          <w:szCs w:val="30"/>
        </w:rPr>
      </w:pPr>
    </w:p>
    <w:p w:rsidR="005428BF" w:rsidRPr="005428BF" w:rsidRDefault="005428BF" w:rsidP="00004B9D">
      <w:pPr>
        <w:spacing w:line="360" w:lineRule="auto"/>
        <w:ind w:firstLineChars="200" w:firstLine="480"/>
        <w:rPr>
          <w:rFonts w:ascii="仿宋" w:eastAsia="仿宋" w:hAnsi="仿宋" w:cs="Times New Roman"/>
          <w:sz w:val="24"/>
          <w:szCs w:val="24"/>
        </w:rPr>
      </w:pPr>
      <w:r w:rsidRPr="005428BF">
        <w:rPr>
          <w:rFonts w:ascii="仿宋" w:eastAsia="仿宋" w:hAnsi="仿宋" w:cs="Times New Roman" w:hint="eastAsia"/>
          <w:sz w:val="24"/>
          <w:szCs w:val="24"/>
        </w:rPr>
        <w:t>根据</w:t>
      </w:r>
      <w:r w:rsidRPr="005428BF">
        <w:rPr>
          <w:rFonts w:ascii="仿宋" w:eastAsia="仿宋" w:hAnsi="仿宋" w:cs="Times New Roman"/>
          <w:sz w:val="24"/>
          <w:szCs w:val="24"/>
        </w:rPr>
        <w:t xml:space="preserve"> </w:t>
      </w:r>
      <w:r w:rsidRPr="005428BF">
        <w:rPr>
          <w:rFonts w:ascii="仿宋" w:eastAsia="仿宋" w:hAnsi="仿宋" w:cs="Times New Roman" w:hint="eastAsia"/>
          <w:sz w:val="24"/>
          <w:szCs w:val="24"/>
        </w:rPr>
        <w:t>《中华人民共和国证券投资基金法》、《公开募集证券投资基金运作管理办法》、</w:t>
      </w:r>
      <w:r w:rsidR="005F2CA1">
        <w:rPr>
          <w:rFonts w:ascii="仿宋" w:eastAsia="仿宋" w:hAnsi="仿宋" w:cs="Times New Roman" w:hint="eastAsia"/>
          <w:sz w:val="24"/>
          <w:szCs w:val="24"/>
        </w:rPr>
        <w:t>《</w:t>
      </w:r>
      <w:r w:rsidR="005F2CA1" w:rsidRPr="005F2CA1">
        <w:rPr>
          <w:rFonts w:ascii="仿宋" w:eastAsia="仿宋" w:hAnsi="仿宋" w:cs="Times New Roman" w:hint="eastAsia"/>
          <w:sz w:val="24"/>
          <w:szCs w:val="24"/>
        </w:rPr>
        <w:t>天弘中证沪港深线上消费主题交易型开放式指数证券投资基金</w:t>
      </w:r>
      <w:r w:rsidRPr="005428BF">
        <w:rPr>
          <w:rFonts w:ascii="仿宋" w:eastAsia="仿宋" w:hAnsi="仿宋" w:cs="Times New Roman" w:hint="eastAsia"/>
          <w:sz w:val="24"/>
          <w:szCs w:val="24"/>
        </w:rPr>
        <w:t>基金合同》（以下简称“《基金合同》”）的有关规定，</w:t>
      </w:r>
      <w:r w:rsidR="0045754C" w:rsidRPr="0045754C">
        <w:rPr>
          <w:rFonts w:ascii="仿宋" w:eastAsia="仿宋" w:hAnsi="仿宋" w:cs="Times New Roman" w:hint="eastAsia"/>
          <w:sz w:val="24"/>
          <w:szCs w:val="24"/>
        </w:rPr>
        <w:t>天弘中证沪港深线上消费主题交易型开放式指数证券投资基金</w:t>
      </w:r>
      <w:r w:rsidRPr="005428BF">
        <w:rPr>
          <w:rFonts w:ascii="仿宋" w:eastAsia="仿宋" w:hAnsi="仿宋" w:cs="Times New Roman" w:hint="eastAsia"/>
          <w:sz w:val="24"/>
          <w:szCs w:val="24"/>
        </w:rPr>
        <w:t>（以下简称“本</w:t>
      </w:r>
      <w:r w:rsidR="00D06225">
        <w:rPr>
          <w:rFonts w:ascii="仿宋" w:eastAsia="仿宋" w:hAnsi="仿宋" w:cs="Times New Roman" w:hint="eastAsia"/>
          <w:sz w:val="24"/>
          <w:szCs w:val="24"/>
        </w:rPr>
        <w:t>基</w:t>
      </w:r>
      <w:r w:rsidRPr="005428BF">
        <w:rPr>
          <w:rFonts w:ascii="仿宋" w:eastAsia="仿宋" w:hAnsi="仿宋" w:cs="Times New Roman" w:hint="eastAsia"/>
          <w:sz w:val="24"/>
          <w:szCs w:val="24"/>
        </w:rPr>
        <w:t>金”）基金管理人</w:t>
      </w:r>
      <w:r w:rsidR="00420718" w:rsidRPr="00420718">
        <w:rPr>
          <w:rFonts w:ascii="仿宋" w:eastAsia="仿宋" w:hAnsi="仿宋" w:cs="Times New Roman" w:hint="eastAsia"/>
          <w:sz w:val="24"/>
          <w:szCs w:val="24"/>
        </w:rPr>
        <w:t>天弘基金管理有限公司</w:t>
      </w:r>
      <w:r w:rsidR="00564483" w:rsidRPr="00564483">
        <w:rPr>
          <w:rFonts w:ascii="仿宋" w:eastAsia="仿宋" w:hAnsi="仿宋" w:cs="Times New Roman" w:hint="eastAsia"/>
          <w:sz w:val="24"/>
          <w:szCs w:val="24"/>
        </w:rPr>
        <w:t>（以下简称“基金管理人”）</w:t>
      </w:r>
      <w:r w:rsidRPr="005428BF">
        <w:rPr>
          <w:rFonts w:ascii="仿宋" w:eastAsia="仿宋" w:hAnsi="仿宋" w:cs="Times New Roman" w:hint="eastAsia"/>
          <w:sz w:val="24"/>
          <w:szCs w:val="24"/>
        </w:rPr>
        <w:t>向上海证券交易所申请本基金终止上市交易，获得上海证券交易所《关于</w:t>
      </w:r>
      <w:r w:rsidR="008E6FCC" w:rsidRPr="008E6FCC">
        <w:rPr>
          <w:rFonts w:ascii="仿宋" w:eastAsia="仿宋" w:hAnsi="仿宋" w:cs="Times New Roman" w:hint="eastAsia"/>
          <w:sz w:val="24"/>
          <w:szCs w:val="24"/>
        </w:rPr>
        <w:t>天弘中证沪港深线上消费主题交易型开放式指数证券投资基金</w:t>
      </w:r>
      <w:r w:rsidRPr="005428BF">
        <w:rPr>
          <w:rFonts w:ascii="仿宋" w:eastAsia="仿宋" w:hAnsi="仿宋" w:cs="Times New Roman" w:hint="eastAsia"/>
          <w:sz w:val="24"/>
          <w:szCs w:val="24"/>
        </w:rPr>
        <w:t>终止上市的决</w:t>
      </w:r>
      <w:r w:rsidR="00004B9D">
        <w:rPr>
          <w:rFonts w:ascii="仿宋" w:eastAsia="仿宋" w:hAnsi="仿宋" w:cs="Times New Roman" w:hint="eastAsia"/>
          <w:sz w:val="24"/>
          <w:szCs w:val="24"/>
        </w:rPr>
        <w:t>定</w:t>
      </w:r>
      <w:r w:rsidRPr="005428BF">
        <w:rPr>
          <w:rFonts w:ascii="仿宋" w:eastAsia="仿宋" w:hAnsi="仿宋" w:cs="Times New Roman" w:hint="eastAsia"/>
          <w:sz w:val="24"/>
          <w:szCs w:val="24"/>
        </w:rPr>
        <w:t>》（上海证券交易所自律监管决定书</w:t>
      </w:r>
      <w:r w:rsidRPr="005428BF">
        <w:rPr>
          <w:rFonts w:ascii="仿宋" w:eastAsia="仿宋" w:hAnsi="仿宋" w:cs="Times New Roman"/>
          <w:sz w:val="24"/>
          <w:szCs w:val="24"/>
        </w:rPr>
        <w:t>[2024]</w:t>
      </w:r>
      <w:r w:rsidR="006326DD">
        <w:rPr>
          <w:rFonts w:ascii="仿宋" w:eastAsia="仿宋" w:hAnsi="仿宋" w:cs="Times New Roman" w:hint="eastAsia"/>
          <w:sz w:val="24"/>
          <w:szCs w:val="24"/>
        </w:rPr>
        <w:t>108</w:t>
      </w:r>
      <w:r w:rsidRPr="005428BF">
        <w:rPr>
          <w:rFonts w:ascii="仿宋" w:eastAsia="仿宋" w:hAnsi="仿宋" w:cs="Times New Roman" w:hint="eastAsia"/>
          <w:sz w:val="24"/>
          <w:szCs w:val="24"/>
        </w:rPr>
        <w:t>号）同意。现将本基金终止上市相关内容告如下：</w:t>
      </w:r>
    </w:p>
    <w:p w:rsidR="005428BF" w:rsidRPr="005428BF" w:rsidRDefault="005428BF" w:rsidP="0085047B">
      <w:pPr>
        <w:spacing w:line="360" w:lineRule="auto"/>
        <w:ind w:firstLineChars="200" w:firstLine="480"/>
        <w:rPr>
          <w:rFonts w:ascii="仿宋" w:eastAsia="仿宋" w:hAnsi="仿宋" w:cs="Times New Roman"/>
          <w:sz w:val="24"/>
          <w:szCs w:val="24"/>
        </w:rPr>
      </w:pPr>
      <w:r w:rsidRPr="005428BF">
        <w:rPr>
          <w:rFonts w:ascii="仿宋" w:eastAsia="仿宋" w:hAnsi="仿宋" w:cs="Times New Roman" w:hint="eastAsia"/>
          <w:sz w:val="24"/>
          <w:szCs w:val="24"/>
        </w:rPr>
        <w:t>一、本基金基本信息</w:t>
      </w:r>
    </w:p>
    <w:p w:rsidR="00004B9D" w:rsidRDefault="005428BF" w:rsidP="0085047B">
      <w:pPr>
        <w:spacing w:line="360" w:lineRule="auto"/>
        <w:ind w:firstLineChars="200" w:firstLine="480"/>
        <w:rPr>
          <w:rFonts w:ascii="仿宋" w:eastAsia="仿宋" w:hAnsi="仿宋" w:cs="Times New Roman"/>
          <w:sz w:val="24"/>
          <w:szCs w:val="24"/>
        </w:rPr>
      </w:pPr>
      <w:r w:rsidRPr="005428BF">
        <w:rPr>
          <w:rFonts w:ascii="仿宋" w:eastAsia="仿宋" w:hAnsi="仿宋" w:cs="Times New Roman" w:hint="eastAsia"/>
          <w:sz w:val="24"/>
          <w:szCs w:val="24"/>
        </w:rPr>
        <w:t>基金名称：</w:t>
      </w:r>
      <w:r w:rsidR="00E35008" w:rsidRPr="00E35008">
        <w:rPr>
          <w:rFonts w:ascii="仿宋" w:eastAsia="仿宋" w:hAnsi="仿宋" w:cs="Times New Roman" w:hint="eastAsia"/>
          <w:sz w:val="24"/>
          <w:szCs w:val="24"/>
        </w:rPr>
        <w:t>天弘中证沪港深线上消费主题交易型开放式指数证券投资基金</w:t>
      </w:r>
    </w:p>
    <w:p w:rsidR="005428BF" w:rsidRPr="005428BF" w:rsidRDefault="005428BF">
      <w:pPr>
        <w:spacing w:line="360" w:lineRule="auto"/>
        <w:ind w:firstLineChars="200" w:firstLine="480"/>
        <w:rPr>
          <w:rFonts w:ascii="仿宋" w:eastAsia="仿宋" w:hAnsi="仿宋" w:cs="Times New Roman"/>
          <w:sz w:val="24"/>
          <w:szCs w:val="24"/>
        </w:rPr>
      </w:pPr>
      <w:r w:rsidRPr="005428BF">
        <w:rPr>
          <w:rFonts w:ascii="仿宋" w:eastAsia="仿宋" w:hAnsi="仿宋" w:cs="Times New Roman" w:hint="eastAsia"/>
          <w:sz w:val="24"/>
          <w:szCs w:val="24"/>
        </w:rPr>
        <w:t>基金简称：</w:t>
      </w:r>
      <w:r w:rsidR="006326DD" w:rsidRPr="006326DD">
        <w:rPr>
          <w:rFonts w:ascii="仿宋" w:eastAsia="仿宋" w:hAnsi="仿宋" w:cs="Times New Roman" w:hint="eastAsia"/>
          <w:sz w:val="24"/>
          <w:szCs w:val="24"/>
        </w:rPr>
        <w:t>天弘中证沪港深线上消费主题</w:t>
      </w:r>
      <w:r w:rsidR="006326DD" w:rsidRPr="006326DD">
        <w:rPr>
          <w:rFonts w:ascii="仿宋" w:eastAsia="仿宋" w:hAnsi="仿宋" w:cs="Times New Roman"/>
          <w:sz w:val="24"/>
          <w:szCs w:val="24"/>
        </w:rPr>
        <w:t>ETF</w:t>
      </w:r>
    </w:p>
    <w:p w:rsidR="006326DD" w:rsidRDefault="00994D28" w:rsidP="0085047B">
      <w:pPr>
        <w:spacing w:line="360" w:lineRule="auto"/>
        <w:ind w:firstLineChars="200" w:firstLine="480"/>
        <w:rPr>
          <w:rFonts w:ascii="仿宋" w:eastAsia="仿宋" w:hAnsi="仿宋" w:cs="Times New Roman"/>
          <w:sz w:val="24"/>
          <w:szCs w:val="24"/>
        </w:rPr>
      </w:pPr>
      <w:r>
        <w:rPr>
          <w:rFonts w:ascii="仿宋" w:eastAsia="仿宋" w:hAnsi="仿宋" w:cs="Times New Roman" w:hint="eastAsia"/>
          <w:sz w:val="24"/>
          <w:szCs w:val="24"/>
        </w:rPr>
        <w:t>场内</w:t>
      </w:r>
      <w:r w:rsidR="005428BF" w:rsidRPr="005428BF">
        <w:rPr>
          <w:rFonts w:ascii="仿宋" w:eastAsia="仿宋" w:hAnsi="仿宋" w:cs="Times New Roman" w:hint="eastAsia"/>
          <w:sz w:val="24"/>
          <w:szCs w:val="24"/>
        </w:rPr>
        <w:t>简称：</w:t>
      </w:r>
      <w:r w:rsidR="001B74C6" w:rsidRPr="001B74C6">
        <w:rPr>
          <w:rFonts w:ascii="仿宋" w:eastAsia="仿宋" w:hAnsi="仿宋" w:cs="Times New Roman" w:hint="eastAsia"/>
          <w:sz w:val="24"/>
          <w:szCs w:val="24"/>
        </w:rPr>
        <w:t>网购</w:t>
      </w:r>
      <w:r w:rsidR="001B74C6" w:rsidRPr="001B74C6">
        <w:rPr>
          <w:rFonts w:ascii="仿宋" w:eastAsia="仿宋" w:hAnsi="仿宋" w:cs="Times New Roman"/>
          <w:sz w:val="24"/>
          <w:szCs w:val="24"/>
        </w:rPr>
        <w:t>ETF</w:t>
      </w:r>
    </w:p>
    <w:p w:rsidR="005428BF" w:rsidRPr="005428BF" w:rsidRDefault="005428BF" w:rsidP="0085047B">
      <w:pPr>
        <w:spacing w:line="360" w:lineRule="auto"/>
        <w:ind w:firstLineChars="200" w:firstLine="480"/>
        <w:rPr>
          <w:rFonts w:ascii="仿宋" w:eastAsia="仿宋" w:hAnsi="仿宋" w:cs="Times New Roman"/>
          <w:sz w:val="24"/>
          <w:szCs w:val="24"/>
        </w:rPr>
      </w:pPr>
      <w:r w:rsidRPr="005428BF">
        <w:rPr>
          <w:rFonts w:ascii="仿宋" w:eastAsia="仿宋" w:hAnsi="仿宋" w:cs="Times New Roman" w:hint="eastAsia"/>
          <w:sz w:val="24"/>
          <w:szCs w:val="24"/>
        </w:rPr>
        <w:t>基金代码：</w:t>
      </w:r>
      <w:r w:rsidR="00DB6E06" w:rsidRPr="00DB6E06">
        <w:rPr>
          <w:rFonts w:ascii="仿宋" w:eastAsia="仿宋" w:hAnsi="仿宋" w:cs="Times New Roman"/>
          <w:sz w:val="24"/>
          <w:szCs w:val="24"/>
        </w:rPr>
        <w:t>517280</w:t>
      </w:r>
    </w:p>
    <w:p w:rsidR="005428BF" w:rsidRPr="005428BF" w:rsidRDefault="005428BF" w:rsidP="0085047B">
      <w:pPr>
        <w:spacing w:line="360" w:lineRule="auto"/>
        <w:ind w:firstLineChars="200" w:firstLine="480"/>
        <w:rPr>
          <w:rFonts w:ascii="仿宋" w:eastAsia="仿宋" w:hAnsi="仿宋" w:cs="Times New Roman"/>
          <w:sz w:val="24"/>
          <w:szCs w:val="24"/>
        </w:rPr>
      </w:pPr>
      <w:r w:rsidRPr="005428BF">
        <w:rPr>
          <w:rFonts w:ascii="仿宋" w:eastAsia="仿宋" w:hAnsi="仿宋" w:cs="Times New Roman" w:hint="eastAsia"/>
          <w:sz w:val="24"/>
          <w:szCs w:val="24"/>
        </w:rPr>
        <w:t>基金运作方式：交易型开放式</w:t>
      </w:r>
    </w:p>
    <w:p w:rsidR="005428BF" w:rsidRPr="005428BF" w:rsidRDefault="005428BF" w:rsidP="0085047B">
      <w:pPr>
        <w:spacing w:line="360" w:lineRule="auto"/>
        <w:ind w:firstLineChars="200" w:firstLine="480"/>
        <w:rPr>
          <w:rFonts w:ascii="仿宋" w:eastAsia="仿宋" w:hAnsi="仿宋" w:cs="Times New Roman"/>
          <w:sz w:val="24"/>
          <w:szCs w:val="24"/>
        </w:rPr>
      </w:pPr>
      <w:r w:rsidRPr="005428BF">
        <w:rPr>
          <w:rFonts w:ascii="仿宋" w:eastAsia="仿宋" w:hAnsi="仿宋" w:cs="Times New Roman" w:hint="eastAsia"/>
          <w:sz w:val="24"/>
          <w:szCs w:val="24"/>
        </w:rPr>
        <w:t>基金合同生效日：</w:t>
      </w:r>
      <w:r w:rsidR="00754BD9" w:rsidRPr="00754BD9">
        <w:rPr>
          <w:rFonts w:ascii="仿宋" w:eastAsia="仿宋" w:hAnsi="仿宋" w:cs="Times New Roman"/>
          <w:sz w:val="24"/>
          <w:szCs w:val="24"/>
        </w:rPr>
        <w:t>2021年11月16日</w:t>
      </w:r>
    </w:p>
    <w:p w:rsidR="00D06225" w:rsidRDefault="005428BF" w:rsidP="0085047B">
      <w:pPr>
        <w:spacing w:line="360" w:lineRule="auto"/>
        <w:ind w:firstLineChars="200" w:firstLine="480"/>
        <w:rPr>
          <w:rFonts w:ascii="仿宋" w:eastAsia="仿宋" w:hAnsi="仿宋" w:cs="Times New Roman"/>
          <w:sz w:val="24"/>
          <w:szCs w:val="24"/>
        </w:rPr>
      </w:pPr>
      <w:r w:rsidRPr="005428BF">
        <w:rPr>
          <w:rFonts w:ascii="仿宋" w:eastAsia="仿宋" w:hAnsi="仿宋" w:cs="Times New Roman" w:hint="eastAsia"/>
          <w:sz w:val="24"/>
          <w:szCs w:val="24"/>
        </w:rPr>
        <w:t>基金份额上市的证券交易所：上海证券交易所</w:t>
      </w:r>
    </w:p>
    <w:p w:rsidR="005428BF" w:rsidRPr="005428BF" w:rsidRDefault="005428BF" w:rsidP="0085047B">
      <w:pPr>
        <w:spacing w:line="360" w:lineRule="auto"/>
        <w:ind w:firstLineChars="200" w:firstLine="480"/>
        <w:rPr>
          <w:rFonts w:ascii="仿宋" w:eastAsia="仿宋" w:hAnsi="仿宋" w:cs="Times New Roman"/>
          <w:sz w:val="24"/>
          <w:szCs w:val="24"/>
        </w:rPr>
      </w:pPr>
      <w:r w:rsidRPr="005428BF">
        <w:rPr>
          <w:rFonts w:ascii="仿宋" w:eastAsia="仿宋" w:hAnsi="仿宋" w:cs="Times New Roman" w:hint="eastAsia"/>
          <w:sz w:val="24"/>
          <w:szCs w:val="24"/>
        </w:rPr>
        <w:t>上市交易日：</w:t>
      </w:r>
      <w:r w:rsidR="003E497B" w:rsidRPr="003E497B">
        <w:rPr>
          <w:rFonts w:ascii="仿宋" w:eastAsia="仿宋" w:hAnsi="仿宋" w:cs="Times New Roman"/>
          <w:sz w:val="24"/>
          <w:szCs w:val="24"/>
        </w:rPr>
        <w:t>2021年12月03日</w:t>
      </w:r>
    </w:p>
    <w:p w:rsidR="005428BF" w:rsidRPr="005428BF" w:rsidRDefault="005428BF" w:rsidP="0085047B">
      <w:pPr>
        <w:spacing w:line="360" w:lineRule="auto"/>
        <w:ind w:firstLineChars="200" w:firstLine="480"/>
        <w:rPr>
          <w:rFonts w:ascii="仿宋" w:eastAsia="仿宋" w:hAnsi="仿宋" w:cs="Times New Roman"/>
          <w:sz w:val="24"/>
          <w:szCs w:val="24"/>
        </w:rPr>
      </w:pPr>
      <w:r w:rsidRPr="005428BF">
        <w:rPr>
          <w:rFonts w:ascii="仿宋" w:eastAsia="仿宋" w:hAnsi="仿宋" w:cs="Times New Roman" w:hint="eastAsia"/>
          <w:sz w:val="24"/>
          <w:szCs w:val="24"/>
        </w:rPr>
        <w:t>终止上市日：</w:t>
      </w:r>
      <w:r w:rsidRPr="005428BF">
        <w:rPr>
          <w:rFonts w:ascii="仿宋" w:eastAsia="仿宋" w:hAnsi="仿宋" w:cs="Times New Roman"/>
          <w:sz w:val="24"/>
          <w:szCs w:val="24"/>
        </w:rPr>
        <w:t>2024</w:t>
      </w:r>
      <w:r w:rsidRPr="005428BF">
        <w:rPr>
          <w:rFonts w:ascii="仿宋" w:eastAsia="仿宋" w:hAnsi="仿宋" w:cs="Times New Roman" w:hint="eastAsia"/>
          <w:sz w:val="24"/>
          <w:szCs w:val="24"/>
        </w:rPr>
        <w:t>年</w:t>
      </w:r>
      <w:r w:rsidR="003B5E9E">
        <w:rPr>
          <w:rFonts w:ascii="仿宋" w:eastAsia="仿宋" w:hAnsi="仿宋" w:cs="Times New Roman" w:hint="eastAsia"/>
          <w:sz w:val="24"/>
          <w:szCs w:val="24"/>
        </w:rPr>
        <w:t>8</w:t>
      </w:r>
      <w:r w:rsidRPr="005428BF">
        <w:rPr>
          <w:rFonts w:ascii="仿宋" w:eastAsia="仿宋" w:hAnsi="仿宋" w:cs="Times New Roman" w:hint="eastAsia"/>
          <w:sz w:val="24"/>
          <w:szCs w:val="24"/>
        </w:rPr>
        <w:t>月</w:t>
      </w:r>
      <w:r w:rsidRPr="005428BF">
        <w:rPr>
          <w:rFonts w:ascii="仿宋" w:eastAsia="仿宋" w:hAnsi="仿宋" w:cs="Times New Roman"/>
          <w:sz w:val="24"/>
          <w:szCs w:val="24"/>
        </w:rPr>
        <w:t>2</w:t>
      </w:r>
      <w:r w:rsidR="003B5E9E">
        <w:rPr>
          <w:rFonts w:ascii="仿宋" w:eastAsia="仿宋" w:hAnsi="仿宋" w:cs="Times New Roman" w:hint="eastAsia"/>
          <w:sz w:val="24"/>
          <w:szCs w:val="24"/>
        </w:rPr>
        <w:t>6</w:t>
      </w:r>
      <w:r w:rsidRPr="005428BF">
        <w:rPr>
          <w:rFonts w:ascii="仿宋" w:eastAsia="仿宋" w:hAnsi="仿宋" w:cs="Times New Roman" w:hint="eastAsia"/>
          <w:sz w:val="24"/>
          <w:szCs w:val="24"/>
        </w:rPr>
        <w:t>日</w:t>
      </w:r>
    </w:p>
    <w:p w:rsidR="005428BF" w:rsidRPr="005428BF" w:rsidRDefault="005428BF" w:rsidP="0085047B">
      <w:pPr>
        <w:spacing w:line="360" w:lineRule="auto"/>
        <w:ind w:firstLineChars="200" w:firstLine="480"/>
        <w:rPr>
          <w:rFonts w:ascii="仿宋" w:eastAsia="仿宋" w:hAnsi="仿宋" w:cs="Times New Roman"/>
          <w:sz w:val="24"/>
          <w:szCs w:val="24"/>
        </w:rPr>
      </w:pPr>
      <w:r w:rsidRPr="005428BF">
        <w:rPr>
          <w:rFonts w:ascii="仿宋" w:eastAsia="仿宋" w:hAnsi="仿宋" w:cs="Times New Roman" w:hint="eastAsia"/>
          <w:sz w:val="24"/>
          <w:szCs w:val="24"/>
        </w:rPr>
        <w:t>二、基金终止上市事项说明</w:t>
      </w:r>
    </w:p>
    <w:p w:rsidR="005428BF" w:rsidRPr="005428BF" w:rsidRDefault="0054487B">
      <w:pPr>
        <w:spacing w:line="360" w:lineRule="auto"/>
        <w:ind w:firstLineChars="200" w:firstLine="480"/>
        <w:rPr>
          <w:rFonts w:ascii="仿宋" w:eastAsia="仿宋" w:hAnsi="仿宋" w:cs="Times New Roman"/>
          <w:sz w:val="24"/>
          <w:szCs w:val="24"/>
        </w:rPr>
      </w:pPr>
      <w:r w:rsidRPr="0054487B">
        <w:rPr>
          <w:rFonts w:ascii="仿宋" w:eastAsia="仿宋" w:hAnsi="仿宋" w:cs="Times New Roman" w:hint="eastAsia"/>
          <w:sz w:val="24"/>
          <w:szCs w:val="24"/>
        </w:rPr>
        <w:t>根据《基金合同》第五部分“基金备案”中“三、基金存续期内的基金份额持有</w:t>
      </w:r>
      <w:r w:rsidRPr="0054487B">
        <w:rPr>
          <w:rFonts w:ascii="仿宋" w:eastAsia="仿宋" w:hAnsi="仿宋" w:cs="Times New Roman" w:hint="eastAsia"/>
          <w:sz w:val="24"/>
          <w:szCs w:val="24"/>
        </w:rPr>
        <w:lastRenderedPageBreak/>
        <w:t>人数量和资产规模”的约定：“基金合同生效后，连续</w:t>
      </w:r>
      <w:r w:rsidRPr="0054487B">
        <w:rPr>
          <w:rFonts w:ascii="仿宋" w:eastAsia="仿宋" w:hAnsi="仿宋" w:cs="Times New Roman"/>
          <w:sz w:val="24"/>
          <w:szCs w:val="24"/>
        </w:rPr>
        <w:t>20个工作日出现基金份额持有人数量不满200人或者基金资产净值低于5000万元情形的，基金管理人应当在定期报告中予以披露；连续50个工作日出现前述情形的，本基金将根据基金合同的约定进行基金财产清算并终止，而无需召开基金份额持有人大会。”截至2024年6月28日日终，已经触发基金合同终止事由，本基金按照基金合同的约定进入清算程序并终止</w:t>
      </w:r>
      <w:bookmarkStart w:id="0" w:name="_GoBack"/>
      <w:bookmarkEnd w:id="0"/>
      <w:r w:rsidRPr="0054487B">
        <w:rPr>
          <w:rFonts w:ascii="仿宋" w:eastAsia="仿宋" w:hAnsi="仿宋" w:cs="Times New Roman"/>
          <w:sz w:val="24"/>
          <w:szCs w:val="24"/>
        </w:rPr>
        <w:t>。2024年7月5日为本基金最后运作日，自2024年7月6日起，本基金进入清算程序，清算期间为2024年7月6日至2024年7月29日，本基金管理人于2024年6月29日发布了《关于天弘中证沪港深线上消费主题交易型开放式指数证券投资基金发生基金合同终止事由及基金财产清算的公告》，于2024年8月5日发布了《天弘中证沪港深线上消费主题交易型开放式指数证券投资基金清算报告》，于2024年8月5日发布了《天弘中证沪港深线上消费主题交易型开放式指数证券投资基金清算资金发放公告》，于2024年8月12日发放清算资金。基金管</w:t>
      </w:r>
      <w:r w:rsidRPr="0054487B">
        <w:rPr>
          <w:rFonts w:ascii="仿宋" w:eastAsia="仿宋" w:hAnsi="仿宋" w:cs="Times New Roman" w:hint="eastAsia"/>
          <w:sz w:val="24"/>
          <w:szCs w:val="24"/>
        </w:rPr>
        <w:t>理人根据相关规定已向上海证券交易所申请本基金终止上市，并获得上海证券交易所同意，终止上市日为</w:t>
      </w:r>
      <w:r w:rsidRPr="0054487B">
        <w:rPr>
          <w:rFonts w:ascii="仿宋" w:eastAsia="仿宋" w:hAnsi="仿宋" w:cs="Times New Roman"/>
          <w:sz w:val="24"/>
          <w:szCs w:val="24"/>
        </w:rPr>
        <w:t>2024年8月26日。</w:t>
      </w:r>
    </w:p>
    <w:p w:rsidR="005428BF" w:rsidRPr="005428BF" w:rsidRDefault="005428BF" w:rsidP="0085047B">
      <w:pPr>
        <w:spacing w:line="360" w:lineRule="auto"/>
        <w:ind w:firstLineChars="200" w:firstLine="480"/>
        <w:rPr>
          <w:rFonts w:ascii="仿宋" w:eastAsia="仿宋" w:hAnsi="仿宋" w:cs="Times New Roman"/>
          <w:sz w:val="24"/>
          <w:szCs w:val="24"/>
        </w:rPr>
      </w:pPr>
      <w:r w:rsidRPr="005428BF">
        <w:rPr>
          <w:rFonts w:ascii="仿宋" w:eastAsia="仿宋" w:hAnsi="仿宋" w:cs="Times New Roman" w:hint="eastAsia"/>
          <w:sz w:val="24"/>
          <w:szCs w:val="24"/>
        </w:rPr>
        <w:t>三、基金终止上市后续事项说明</w:t>
      </w:r>
    </w:p>
    <w:p w:rsidR="005428BF" w:rsidRPr="005428BF" w:rsidRDefault="005428BF" w:rsidP="0085047B">
      <w:pPr>
        <w:spacing w:line="360" w:lineRule="auto"/>
        <w:ind w:firstLineChars="200" w:firstLine="480"/>
        <w:rPr>
          <w:rFonts w:ascii="仿宋" w:eastAsia="仿宋" w:hAnsi="仿宋" w:cs="Times New Roman"/>
          <w:sz w:val="24"/>
          <w:szCs w:val="24"/>
        </w:rPr>
      </w:pPr>
      <w:r w:rsidRPr="005428BF">
        <w:rPr>
          <w:rFonts w:ascii="仿宋" w:eastAsia="仿宋" w:hAnsi="仿宋" w:cs="Times New Roman" w:hint="eastAsia"/>
          <w:sz w:val="24"/>
          <w:szCs w:val="24"/>
        </w:rPr>
        <w:t>本基金终止上市后，基金管理人将按照中国证券登记结算有限责任公司</w:t>
      </w:r>
      <w:r w:rsidR="00182169">
        <w:rPr>
          <w:rFonts w:ascii="仿宋" w:eastAsia="仿宋" w:hAnsi="仿宋" w:cs="Times New Roman" w:hint="eastAsia"/>
          <w:sz w:val="24"/>
          <w:szCs w:val="24"/>
        </w:rPr>
        <w:t>上海分公司</w:t>
      </w:r>
      <w:r w:rsidRPr="005428BF">
        <w:rPr>
          <w:rFonts w:ascii="仿宋" w:eastAsia="仿宋" w:hAnsi="仿宋" w:cs="Times New Roman" w:hint="eastAsia"/>
          <w:sz w:val="24"/>
          <w:szCs w:val="24"/>
        </w:rPr>
        <w:t>的规定办理基</w:t>
      </w:r>
      <w:r w:rsidR="003758F4">
        <w:rPr>
          <w:rFonts w:ascii="仿宋" w:eastAsia="仿宋" w:hAnsi="仿宋" w:cs="Times New Roman" w:hint="eastAsia"/>
          <w:sz w:val="24"/>
          <w:szCs w:val="24"/>
        </w:rPr>
        <w:t>金</w:t>
      </w:r>
      <w:r w:rsidRPr="005428BF">
        <w:rPr>
          <w:rFonts w:ascii="仿宋" w:eastAsia="仿宋" w:hAnsi="仿宋" w:cs="Times New Roman" w:hint="eastAsia"/>
          <w:sz w:val="24"/>
          <w:szCs w:val="24"/>
        </w:rPr>
        <w:t>退出登记等业务。</w:t>
      </w:r>
    </w:p>
    <w:p w:rsidR="005428BF" w:rsidRPr="005428BF" w:rsidRDefault="009178AA" w:rsidP="0085047B">
      <w:pPr>
        <w:spacing w:line="360" w:lineRule="auto"/>
        <w:ind w:firstLineChars="200" w:firstLine="480"/>
        <w:rPr>
          <w:rFonts w:ascii="仿宋" w:eastAsia="仿宋" w:hAnsi="仿宋" w:cs="Times New Roman"/>
          <w:sz w:val="24"/>
          <w:szCs w:val="24"/>
        </w:rPr>
      </w:pPr>
      <w:r w:rsidRPr="009178AA">
        <w:rPr>
          <w:rFonts w:ascii="仿宋" w:eastAsia="仿宋" w:hAnsi="仿宋" w:cs="Times New Roman" w:hint="eastAsia"/>
          <w:sz w:val="24"/>
          <w:szCs w:val="24"/>
        </w:rPr>
        <w:t>投资者欲了解本基金的详细情况，请仔细阅读刊登于本公司网站</w:t>
      </w:r>
      <w:r w:rsidRPr="009178AA">
        <w:rPr>
          <w:rFonts w:ascii="仿宋" w:eastAsia="仿宋" w:hAnsi="仿宋" w:cs="Times New Roman"/>
          <w:sz w:val="24"/>
          <w:szCs w:val="24"/>
        </w:rPr>
        <w:t>(www.thfund.com.cn)的本基金《基金合同》和《招募说明书》等法律文件，还可拨打客户服务热线（95046）咨询相关信息。</w:t>
      </w:r>
    </w:p>
    <w:p w:rsidR="005428BF" w:rsidRPr="005428BF" w:rsidRDefault="00D16D36" w:rsidP="0085047B">
      <w:pPr>
        <w:spacing w:line="360" w:lineRule="auto"/>
        <w:ind w:firstLineChars="200" w:firstLine="480"/>
        <w:rPr>
          <w:rFonts w:ascii="仿宋" w:eastAsia="仿宋" w:hAnsi="仿宋" w:cs="Times New Roman"/>
          <w:sz w:val="24"/>
          <w:szCs w:val="24"/>
        </w:rPr>
      </w:pPr>
      <w:r w:rsidRPr="00D16D36">
        <w:rPr>
          <w:rFonts w:ascii="仿宋" w:eastAsia="仿宋" w:hAnsi="仿宋" w:cs="Times New Roman" w:hint="eastAsia"/>
          <w:sz w:val="24"/>
          <w:szCs w:val="24"/>
        </w:rPr>
        <w:t>风险提示：本公司承诺以诚实信用、勤勉尽责的原则管理和运用基金资产，</w:t>
      </w:r>
      <w:r w:rsidRPr="00D16D36">
        <w:rPr>
          <w:rFonts w:ascii="仿宋" w:eastAsia="仿宋" w:hAnsi="仿宋" w:cs="Times New Roman" w:hint="eastAsia"/>
          <w:sz w:val="24"/>
          <w:szCs w:val="24"/>
        </w:rPr>
        <w:lastRenderedPageBreak/>
        <w:t>但不保证基金一定盈利，也不保证最低收益。投资者投资本公司管理的基金时，应认真阅读基金合同、招募说明书等法律文件，并注意投资风险。</w:t>
      </w:r>
    </w:p>
    <w:p w:rsidR="005428BF" w:rsidRPr="005428BF" w:rsidRDefault="005428BF" w:rsidP="0085047B">
      <w:pPr>
        <w:spacing w:line="360" w:lineRule="auto"/>
        <w:ind w:firstLineChars="200" w:firstLine="480"/>
        <w:rPr>
          <w:rFonts w:ascii="仿宋" w:eastAsia="仿宋" w:hAnsi="仿宋" w:cs="Times New Roman"/>
          <w:sz w:val="24"/>
          <w:szCs w:val="24"/>
        </w:rPr>
      </w:pPr>
      <w:r w:rsidRPr="005428BF">
        <w:rPr>
          <w:rFonts w:ascii="仿宋" w:eastAsia="仿宋" w:hAnsi="仿宋" w:cs="Times New Roman" w:hint="eastAsia"/>
          <w:sz w:val="24"/>
          <w:szCs w:val="24"/>
        </w:rPr>
        <w:t>特此公告。</w:t>
      </w:r>
    </w:p>
    <w:p w:rsidR="005428BF" w:rsidRPr="005428BF" w:rsidRDefault="005428BF" w:rsidP="0085047B">
      <w:pPr>
        <w:spacing w:line="360" w:lineRule="auto"/>
        <w:ind w:firstLineChars="200" w:firstLine="480"/>
        <w:rPr>
          <w:rFonts w:ascii="仿宋" w:eastAsia="仿宋" w:hAnsi="仿宋" w:cs="Times New Roman"/>
          <w:sz w:val="24"/>
          <w:szCs w:val="24"/>
        </w:rPr>
      </w:pPr>
    </w:p>
    <w:p w:rsidR="005428BF" w:rsidRPr="005428BF" w:rsidRDefault="00B90668" w:rsidP="00004B9D">
      <w:pPr>
        <w:spacing w:line="360" w:lineRule="auto"/>
        <w:ind w:firstLineChars="200" w:firstLine="480"/>
        <w:jc w:val="right"/>
        <w:rPr>
          <w:rFonts w:ascii="仿宋" w:eastAsia="仿宋" w:hAnsi="仿宋" w:cs="Times New Roman"/>
          <w:sz w:val="24"/>
          <w:szCs w:val="24"/>
        </w:rPr>
      </w:pPr>
      <w:r>
        <w:rPr>
          <w:rFonts w:ascii="仿宋" w:eastAsia="仿宋" w:hAnsi="仿宋" w:cs="Times New Roman" w:hint="eastAsia"/>
          <w:sz w:val="24"/>
          <w:szCs w:val="24"/>
        </w:rPr>
        <w:t>天弘</w:t>
      </w:r>
      <w:r w:rsidR="005428BF" w:rsidRPr="005428BF">
        <w:rPr>
          <w:rFonts w:ascii="仿宋" w:eastAsia="仿宋" w:hAnsi="仿宋" w:cs="Times New Roman" w:hint="eastAsia"/>
          <w:sz w:val="24"/>
          <w:szCs w:val="24"/>
        </w:rPr>
        <w:t>基金管理有限公司</w:t>
      </w:r>
    </w:p>
    <w:p w:rsidR="005428BF" w:rsidRPr="005428BF" w:rsidRDefault="00B90668" w:rsidP="00004B9D">
      <w:pPr>
        <w:spacing w:line="360" w:lineRule="auto"/>
        <w:ind w:firstLineChars="200" w:firstLine="480"/>
        <w:jc w:val="right"/>
        <w:rPr>
          <w:rFonts w:ascii="仿宋" w:eastAsia="仿宋" w:hAnsi="仿宋" w:cs="Times New Roman"/>
          <w:sz w:val="24"/>
          <w:szCs w:val="24"/>
        </w:rPr>
      </w:pPr>
      <w:r>
        <w:rPr>
          <w:rFonts w:ascii="仿宋" w:eastAsia="仿宋" w:hAnsi="仿宋" w:cs="Times New Roman" w:hint="eastAsia"/>
          <w:sz w:val="24"/>
          <w:szCs w:val="24"/>
        </w:rPr>
        <w:t>二〇二四</w:t>
      </w:r>
      <w:r w:rsidR="005428BF" w:rsidRPr="005428BF">
        <w:rPr>
          <w:rFonts w:ascii="仿宋" w:eastAsia="仿宋" w:hAnsi="仿宋" w:cs="Times New Roman" w:hint="eastAsia"/>
          <w:sz w:val="24"/>
          <w:szCs w:val="24"/>
        </w:rPr>
        <w:t>年</w:t>
      </w:r>
      <w:r>
        <w:rPr>
          <w:rFonts w:ascii="仿宋" w:eastAsia="仿宋" w:hAnsi="仿宋" w:cs="Times New Roman" w:hint="eastAsia"/>
          <w:sz w:val="24"/>
          <w:szCs w:val="24"/>
        </w:rPr>
        <w:t>八</w:t>
      </w:r>
      <w:r w:rsidR="005428BF" w:rsidRPr="005428BF">
        <w:rPr>
          <w:rFonts w:ascii="仿宋" w:eastAsia="仿宋" w:hAnsi="仿宋" w:cs="Times New Roman" w:hint="eastAsia"/>
          <w:sz w:val="24"/>
          <w:szCs w:val="24"/>
        </w:rPr>
        <w:t>月</w:t>
      </w:r>
      <w:r>
        <w:rPr>
          <w:rFonts w:ascii="仿宋" w:eastAsia="仿宋" w:hAnsi="仿宋" w:cs="Times New Roman" w:hint="eastAsia"/>
          <w:sz w:val="24"/>
          <w:szCs w:val="24"/>
        </w:rPr>
        <w:t>二十</w:t>
      </w:r>
      <w:r w:rsidR="005428BF" w:rsidRPr="005428BF">
        <w:rPr>
          <w:rFonts w:ascii="仿宋" w:eastAsia="仿宋" w:hAnsi="仿宋" w:cs="Times New Roman" w:hint="eastAsia"/>
          <w:sz w:val="24"/>
          <w:szCs w:val="24"/>
        </w:rPr>
        <w:t>日</w:t>
      </w:r>
    </w:p>
    <w:p w:rsidR="00A35AB1" w:rsidRDefault="00A35AB1"/>
    <w:sectPr w:rsidR="00A35AB1" w:rsidSect="008B0720">
      <w:pgSz w:w="11910" w:h="16840"/>
      <w:pgMar w:top="1440" w:right="1797" w:bottom="1440" w:left="1797" w:header="720" w:footer="720" w:gutter="0"/>
      <w:cols w:space="720"/>
      <w:noEndnote/>
      <w:docGrid w:linePitch="286"/>
    </w:sectPr>
  </w:body>
</w:document>
</file>

<file path=word/fontTable.xml><?xml version="1.0" encoding="utf-8"?>
<w:fonts xmlns:r="http://schemas.openxmlformats.org/officeDocument/2006/relationships" xmlns:w="http://schemas.openxmlformats.org/wordprocessingml/2006/main">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428BF"/>
    <w:rsid w:val="00004B9D"/>
    <w:rsid w:val="0003007F"/>
    <w:rsid w:val="00031BDA"/>
    <w:rsid w:val="00082811"/>
    <w:rsid w:val="00100900"/>
    <w:rsid w:val="00182169"/>
    <w:rsid w:val="001A0686"/>
    <w:rsid w:val="001B74C6"/>
    <w:rsid w:val="001B75D9"/>
    <w:rsid w:val="0025345C"/>
    <w:rsid w:val="002A661B"/>
    <w:rsid w:val="00333E85"/>
    <w:rsid w:val="00352EF4"/>
    <w:rsid w:val="003758F4"/>
    <w:rsid w:val="003B5E9E"/>
    <w:rsid w:val="003D152B"/>
    <w:rsid w:val="003E497B"/>
    <w:rsid w:val="00420718"/>
    <w:rsid w:val="0045754C"/>
    <w:rsid w:val="004A1942"/>
    <w:rsid w:val="004B321C"/>
    <w:rsid w:val="004E489F"/>
    <w:rsid w:val="004F7505"/>
    <w:rsid w:val="0051461E"/>
    <w:rsid w:val="005428BF"/>
    <w:rsid w:val="0054487B"/>
    <w:rsid w:val="00564483"/>
    <w:rsid w:val="005F2CA1"/>
    <w:rsid w:val="00624F5A"/>
    <w:rsid w:val="006326DD"/>
    <w:rsid w:val="00654DA1"/>
    <w:rsid w:val="00754BD9"/>
    <w:rsid w:val="007A16EE"/>
    <w:rsid w:val="0084480C"/>
    <w:rsid w:val="0085047B"/>
    <w:rsid w:val="008B0720"/>
    <w:rsid w:val="008C3844"/>
    <w:rsid w:val="008E6FCC"/>
    <w:rsid w:val="009178AA"/>
    <w:rsid w:val="00994D28"/>
    <w:rsid w:val="00A35AB1"/>
    <w:rsid w:val="00B90668"/>
    <w:rsid w:val="00B95C90"/>
    <w:rsid w:val="00BE71F7"/>
    <w:rsid w:val="00C074E0"/>
    <w:rsid w:val="00C15E70"/>
    <w:rsid w:val="00CD1875"/>
    <w:rsid w:val="00D06225"/>
    <w:rsid w:val="00D16D36"/>
    <w:rsid w:val="00DB6E06"/>
    <w:rsid w:val="00DC3112"/>
    <w:rsid w:val="00E35008"/>
    <w:rsid w:val="00ED0422"/>
    <w:rsid w:val="00F327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D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64483"/>
    <w:rPr>
      <w:sz w:val="18"/>
      <w:szCs w:val="18"/>
    </w:rPr>
  </w:style>
  <w:style w:type="character" w:customStyle="1" w:styleId="Char">
    <w:name w:val="批注框文本 Char"/>
    <w:basedOn w:val="a0"/>
    <w:link w:val="a3"/>
    <w:uiPriority w:val="99"/>
    <w:semiHidden/>
    <w:rsid w:val="00564483"/>
    <w:rPr>
      <w:sz w:val="18"/>
      <w:szCs w:val="18"/>
    </w:rPr>
  </w:style>
  <w:style w:type="character" w:styleId="a4">
    <w:name w:val="annotation reference"/>
    <w:basedOn w:val="a0"/>
    <w:uiPriority w:val="99"/>
    <w:semiHidden/>
    <w:unhideWhenUsed/>
    <w:rsid w:val="00564483"/>
    <w:rPr>
      <w:sz w:val="21"/>
      <w:szCs w:val="21"/>
    </w:rPr>
  </w:style>
  <w:style w:type="paragraph" w:styleId="a5">
    <w:name w:val="annotation text"/>
    <w:basedOn w:val="a"/>
    <w:link w:val="Char0"/>
    <w:uiPriority w:val="99"/>
    <w:semiHidden/>
    <w:unhideWhenUsed/>
    <w:rsid w:val="00564483"/>
    <w:pPr>
      <w:jc w:val="left"/>
    </w:pPr>
  </w:style>
  <w:style w:type="character" w:customStyle="1" w:styleId="Char0">
    <w:name w:val="批注文字 Char"/>
    <w:basedOn w:val="a0"/>
    <w:link w:val="a5"/>
    <w:uiPriority w:val="99"/>
    <w:semiHidden/>
    <w:rsid w:val="00564483"/>
  </w:style>
  <w:style w:type="paragraph" w:styleId="a6">
    <w:name w:val="annotation subject"/>
    <w:basedOn w:val="a5"/>
    <w:next w:val="a5"/>
    <w:link w:val="Char1"/>
    <w:uiPriority w:val="99"/>
    <w:semiHidden/>
    <w:unhideWhenUsed/>
    <w:rsid w:val="00564483"/>
    <w:rPr>
      <w:b/>
      <w:bCs/>
    </w:rPr>
  </w:style>
  <w:style w:type="character" w:customStyle="1" w:styleId="Char1">
    <w:name w:val="批注主题 Char"/>
    <w:basedOn w:val="Char0"/>
    <w:link w:val="a6"/>
    <w:uiPriority w:val="99"/>
    <w:semiHidden/>
    <w:rsid w:val="00564483"/>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200</Words>
  <Characters>1145</Characters>
  <Application>Microsoft Office Word</Application>
  <DocSecurity>4</DocSecurity>
  <Lines>9</Lines>
  <Paragraphs>2</Paragraphs>
  <ScaleCrop>false</ScaleCrop>
  <Company/>
  <LinksUpToDate>false</LinksUpToDate>
  <CharactersWithSpaces>1343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刘轶宁</dc:creator>
  <cp:keywords/>
  <dc:description/>
  <cp:lastModifiedBy>ZHONGM</cp:lastModifiedBy>
  <cp:revision>2</cp:revision>
  <dcterms:created xsi:type="dcterms:W3CDTF">2024-08-19T16:01:00Z</dcterms:created>
  <dcterms:modified xsi:type="dcterms:W3CDTF">2024-08-19T16:01:00Z</dcterms:modified>
</cp:coreProperties>
</file>