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5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0F735F" w:rsidRPr="00A95EA2" w:rsidRDefault="004F49FA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新华丰利</w:t>
      </w:r>
      <w:r w:rsidR="00826A5B" w:rsidRPr="00826A5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</w:t>
      </w:r>
    </w:p>
    <w:p w:rsidR="008472DB" w:rsidRPr="008D6773" w:rsidRDefault="00D61F1C" w:rsidP="000F735F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</w:t>
      </w:r>
      <w:r w:rsidR="008472DB"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（大额）申购（转换转入、定期定额投资）公告</w:t>
      </w:r>
    </w:p>
    <w:p w:rsidR="00E830A4" w:rsidRPr="000F735F" w:rsidRDefault="008472DB" w:rsidP="000F735F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0D472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EB41FF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E937FA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="00A95EA2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A224E4">
        <w:rPr>
          <w:rFonts w:asciiTheme="minorEastAsia" w:eastAsiaTheme="minorEastAsia" w:hAnsiTheme="minorEastAsia" w:cs="宋体"/>
          <w:bCs/>
          <w:sz w:val="24"/>
          <w:szCs w:val="24"/>
        </w:rPr>
        <w:t>8</w:t>
      </w:r>
      <w:r w:rsidR="00A95EA2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A224E4">
        <w:rPr>
          <w:rFonts w:asciiTheme="minorEastAsia" w:eastAsiaTheme="minorEastAsia" w:hAnsiTheme="minorEastAsia" w:cs="宋体"/>
          <w:bCs/>
          <w:sz w:val="24"/>
          <w:szCs w:val="24"/>
        </w:rPr>
        <w:t>16</w:t>
      </w:r>
      <w:r w:rsidR="00A95EA2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D327FA" w:rsidRPr="000D472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0D472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2894"/>
        <w:gridCol w:w="3686"/>
        <w:gridCol w:w="6"/>
      </w:tblGrid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826A5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674AF2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="00A224E4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</w:t>
            </w:r>
            <w:bookmarkStart w:id="1" w:name="_GoBack"/>
            <w:bookmarkEnd w:id="1"/>
          </w:p>
        </w:tc>
      </w:tr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4F49FA" w:rsidP="00327DA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003221</w:t>
            </w:r>
          </w:p>
        </w:tc>
      </w:tr>
      <w:tr w:rsidR="008472DB" w:rsidRPr="000D472C" w:rsidTr="001D3B58">
        <w:trPr>
          <w:jc w:val="center"/>
        </w:trPr>
        <w:tc>
          <w:tcPr>
            <w:tcW w:w="3053" w:type="dxa"/>
          </w:tcPr>
          <w:p w:rsidR="008472DB" w:rsidRPr="000D472C" w:rsidRDefault="008472DB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0D472C" w:rsidRDefault="008472DB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8472DB" w:rsidRPr="000D472C" w:rsidTr="001D3B58">
        <w:trPr>
          <w:jc w:val="center"/>
        </w:trPr>
        <w:tc>
          <w:tcPr>
            <w:tcW w:w="3053" w:type="dxa"/>
          </w:tcPr>
          <w:p w:rsidR="008472DB" w:rsidRPr="000D472C" w:rsidRDefault="008472DB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0D472C" w:rsidRDefault="0060722E" w:rsidP="00607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2AF9">
              <w:rPr>
                <w:rFonts w:asciiTheme="minorEastAsia" w:eastAsiaTheme="minorEastAsia" w:hAnsiTheme="minorEastAsia" w:hint="eastAsia"/>
                <w:sz w:val="24"/>
                <w:szCs w:val="24"/>
              </w:rPr>
              <w:t>《公开募集证券投资基金信息披露管理办法》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、</w:t>
            </w:r>
            <w:r w:rsidR="008472DB" w:rsidRPr="000D472C"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="00674AF2"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债券型证券投资基金基金合同</w:t>
            </w:r>
            <w:r w:rsidR="008472DB" w:rsidRPr="000D472C">
              <w:rPr>
                <w:rFonts w:asciiTheme="minorEastAsia" w:eastAsiaTheme="minorEastAsia" w:hAnsiTheme="minorEastAsia"/>
                <w:sz w:val="24"/>
                <w:szCs w:val="24"/>
              </w:rPr>
              <w:t>》、《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="00674AF2"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</w:t>
            </w:r>
            <w:r w:rsidR="00A95EA2" w:rsidRPr="00A95EA2">
              <w:rPr>
                <w:rFonts w:asciiTheme="minorEastAsia" w:eastAsiaTheme="minorEastAsia" w:hAnsiTheme="minorEastAsia"/>
                <w:sz w:val="24"/>
                <w:szCs w:val="24"/>
              </w:rPr>
              <w:t>证券投资基金</w:t>
            </w:r>
            <w:r w:rsidR="008472DB" w:rsidRPr="000D472C">
              <w:rPr>
                <w:rFonts w:asciiTheme="minorEastAsia" w:eastAsiaTheme="minorEastAsia" w:hAnsiTheme="minorEastAsia"/>
                <w:sz w:val="24"/>
                <w:szCs w:val="24"/>
              </w:rPr>
              <w:t>招募说明书（更新）》</w:t>
            </w:r>
          </w:p>
        </w:tc>
      </w:tr>
      <w:tr w:rsidR="004D6346" w:rsidRPr="000D472C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4D6346" w:rsidRPr="000D472C" w:rsidRDefault="004D6346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894" w:type="dxa"/>
          </w:tcPr>
          <w:p w:rsidR="004D6346" w:rsidRPr="000D472C" w:rsidRDefault="004D6346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4D6346" w:rsidRPr="000D472C" w:rsidRDefault="00EB41FF" w:rsidP="00A22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E937F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95EA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F49FA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="004F49FA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4D6346" w:rsidRPr="000D472C" w:rsidTr="001D3B58">
        <w:trPr>
          <w:jc w:val="center"/>
        </w:trPr>
        <w:tc>
          <w:tcPr>
            <w:tcW w:w="3053" w:type="dxa"/>
            <w:vMerge/>
          </w:tcPr>
          <w:p w:rsidR="004D6346" w:rsidRPr="000D472C" w:rsidRDefault="004D6346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4D6346" w:rsidRPr="000D472C" w:rsidRDefault="002F7241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4D6346" w:rsidRPr="000D472C" w:rsidRDefault="00EB41FF" w:rsidP="00A224E4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 w:rsidR="00E937F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95EA2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  <w:vMerge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限制申购金额（单位：</w:t>
            </w:r>
            <w:r w:rsidR="00A428CE" w:rsidRPr="000D47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692" w:type="dxa"/>
            <w:gridSpan w:val="2"/>
            <w:vAlign w:val="center"/>
          </w:tcPr>
          <w:p w:rsidR="00D327FA" w:rsidRPr="000D472C" w:rsidRDefault="004F49FA" w:rsidP="007E7C9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  <w:vMerge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限制转换转入金额（单位：</w:t>
            </w:r>
            <w:r w:rsidR="00A428CE" w:rsidRPr="000D47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D327FA" w:rsidRPr="000D472C" w:rsidRDefault="004F49FA" w:rsidP="00C72FA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327FA" w:rsidRPr="000D472C" w:rsidTr="001D3B58">
        <w:trPr>
          <w:gridAfter w:val="1"/>
          <w:wAfter w:w="6" w:type="dxa"/>
          <w:jc w:val="center"/>
        </w:trPr>
        <w:tc>
          <w:tcPr>
            <w:tcW w:w="3053" w:type="dxa"/>
            <w:vMerge w:val="restart"/>
            <w:vAlign w:val="center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暂停（大额）申购（转换转入、赎回、转换转出、定期定额投资）的原因说明</w:t>
            </w:r>
          </w:p>
        </w:tc>
        <w:tc>
          <w:tcPr>
            <w:tcW w:w="3686" w:type="dxa"/>
          </w:tcPr>
          <w:p w:rsidR="00D327FA" w:rsidRPr="000D472C" w:rsidRDefault="00674AF2" w:rsidP="00A224E4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根据基金实际运作情况需要，为保证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基金的稳定运作，保护基金份额持有人利益，以及根据《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债券型证券投资基金基金合同》的相关规定，新华基金管理股份有限公司决定于2024年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起限制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债券型基金的大额申购（含定期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定额投资及转换转入）业务。</w:t>
            </w:r>
          </w:p>
        </w:tc>
      </w:tr>
      <w:tr w:rsidR="00800C9F" w:rsidRPr="000D472C" w:rsidTr="001D3B58">
        <w:trPr>
          <w:gridAfter w:val="1"/>
          <w:wAfter w:w="6" w:type="dxa"/>
          <w:jc w:val="center"/>
        </w:trPr>
        <w:tc>
          <w:tcPr>
            <w:tcW w:w="3053" w:type="dxa"/>
            <w:vAlign w:val="center"/>
          </w:tcPr>
          <w:p w:rsidR="00800C9F" w:rsidRPr="000D472C" w:rsidRDefault="00800C9F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800C9F" w:rsidRPr="000D472C" w:rsidRDefault="00800C9F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00C9F" w:rsidRPr="000D472C" w:rsidRDefault="00800C9F" w:rsidP="00E937F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327FA" w:rsidRPr="000D472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6"/>
      <w:r w:rsidRPr="000D472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2"/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</w:t>
      </w:r>
      <w:r w:rsidR="00EB41FF">
        <w:rPr>
          <w:rFonts w:asciiTheme="minorEastAsia" w:eastAsiaTheme="minorEastAsia" w:hAnsiTheme="minorEastAsia"/>
          <w:sz w:val="24"/>
          <w:szCs w:val="24"/>
        </w:rPr>
        <w:t>202</w:t>
      </w:r>
      <w:r w:rsidR="00E937F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95EA2">
        <w:rPr>
          <w:rFonts w:asciiTheme="minorEastAsia" w:eastAsiaTheme="minorEastAsia" w:hAnsiTheme="minorEastAsia"/>
          <w:sz w:val="24"/>
          <w:szCs w:val="24"/>
        </w:rPr>
        <w:t>年</w:t>
      </w:r>
      <w:r w:rsidR="00A224E4">
        <w:rPr>
          <w:rFonts w:asciiTheme="minorEastAsia" w:eastAsiaTheme="minorEastAsia" w:hAnsiTheme="minorEastAsia"/>
          <w:sz w:val="24"/>
          <w:szCs w:val="24"/>
        </w:rPr>
        <w:t>8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224E4">
        <w:rPr>
          <w:rFonts w:asciiTheme="minorEastAsia" w:eastAsiaTheme="minorEastAsia" w:hAnsiTheme="minorEastAsia"/>
          <w:sz w:val="24"/>
          <w:szCs w:val="24"/>
        </w:rPr>
        <w:t>16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/>
          <w:sz w:val="24"/>
          <w:szCs w:val="24"/>
        </w:rPr>
        <w:t>起，新华基金管理股份有限公司（以下简称“本公司”）旗下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新华丰利</w:t>
      </w:r>
      <w:r w:rsidR="00674AF2" w:rsidRPr="00826A5B">
        <w:rPr>
          <w:rFonts w:asciiTheme="minorEastAsia" w:eastAsiaTheme="minorEastAsia" w:hAnsiTheme="minorEastAsia" w:hint="eastAsia"/>
          <w:sz w:val="24"/>
          <w:szCs w:val="24"/>
        </w:rPr>
        <w:t>债券型证券投资基金</w:t>
      </w:r>
      <w:r>
        <w:rPr>
          <w:rFonts w:asciiTheme="minorEastAsia" w:eastAsiaTheme="minorEastAsia" w:hAnsiTheme="minorEastAsia"/>
          <w:sz w:val="24"/>
          <w:szCs w:val="24"/>
        </w:rPr>
        <w:t>（以下简称“本基金”）暂停接受单日单个基金账户单笔或累计超过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元)的申购(含定期定额投资和转换转入）申请。如单日单个基金账户单笔申购(含定期定额投资和转换转入）本基金的金额超过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元)，对该笔申购和转换转入申请本公司有权拒绝；如单日单个基金账户多笔累计申购(含定期定额投资和转换转入）本基金的金额超过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元)，对超过限额的该笔或多笔申购(含定期定额投资和转换转入）申请本公司有权拒绝。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在本基金暂停大额申购(含定期定额投资及转换转入）业务期间，本基金的赎回、转换转出等业务正常办理。本基金恢复办理正常申购(含定期定额投资和转换转入）业务的具体时间，将另行公告。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上述业务的最终解释权归本基金管理人所有。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投资者如欲了解详情，可登陆本公司网站(www.ncfund.com.cn)或拨打客户服务电话：400-819-8866。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谨慎决策，选择与自身风险承受能力相匹配的产品，做理性的基金投资者，享受长期投资理财的快乐！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D327FA" w:rsidRPr="000D472C" w:rsidRDefault="00CC067C" w:rsidP="000F735F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新华基金管理股份有限公司</w:t>
      </w:r>
      <w:r w:rsidR="00770DB7" w:rsidRPr="000D472C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B41FF">
        <w:rPr>
          <w:rFonts w:asciiTheme="minorEastAsia" w:eastAsiaTheme="minorEastAsia" w:hAnsiTheme="minorEastAsia"/>
          <w:sz w:val="24"/>
          <w:szCs w:val="24"/>
        </w:rPr>
        <w:t>202</w:t>
      </w:r>
      <w:r w:rsidR="00A42AF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95EA2">
        <w:rPr>
          <w:rFonts w:asciiTheme="minorEastAsia" w:eastAsiaTheme="minorEastAsia" w:hAnsiTheme="minorEastAsia"/>
          <w:sz w:val="24"/>
          <w:szCs w:val="24"/>
        </w:rPr>
        <w:t>年</w:t>
      </w:r>
      <w:r w:rsidR="00A224E4">
        <w:rPr>
          <w:rFonts w:asciiTheme="minorEastAsia" w:eastAsiaTheme="minorEastAsia" w:hAnsiTheme="minorEastAsia"/>
          <w:sz w:val="24"/>
          <w:szCs w:val="24"/>
        </w:rPr>
        <w:t>8</w:t>
      </w:r>
      <w:r w:rsidR="00674AF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224E4">
        <w:rPr>
          <w:rFonts w:asciiTheme="minorEastAsia" w:eastAsiaTheme="minorEastAsia" w:hAnsiTheme="minorEastAsia"/>
          <w:sz w:val="24"/>
          <w:szCs w:val="24"/>
        </w:rPr>
        <w:t>16</w:t>
      </w:r>
      <w:r w:rsidR="00674AF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64C2A" w:rsidRPr="000F735F" w:rsidRDefault="001A1EA5">
      <w:pPr>
        <w:rPr>
          <w:rFonts w:asciiTheme="minorEastAsia" w:eastAsiaTheme="minorEastAsia" w:hAnsiTheme="minorEastAsia"/>
          <w:sz w:val="24"/>
          <w:szCs w:val="24"/>
        </w:rPr>
      </w:pPr>
    </w:p>
    <w:sectPr w:rsidR="00364C2A" w:rsidRPr="000F735F" w:rsidSect="000F735F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B2" w:rsidRDefault="00860CB2" w:rsidP="00D327FA">
      <w:r>
        <w:separator/>
      </w:r>
    </w:p>
  </w:endnote>
  <w:endnote w:type="continuationSeparator" w:id="0">
    <w:p w:rsidR="00860CB2" w:rsidRDefault="00860CB2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B2" w:rsidRDefault="00860CB2" w:rsidP="00D327FA">
      <w:r>
        <w:separator/>
      </w:r>
    </w:p>
  </w:footnote>
  <w:footnote w:type="continuationSeparator" w:id="0">
    <w:p w:rsidR="00860CB2" w:rsidRDefault="00860CB2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41353"/>
    <w:rsid w:val="000817FA"/>
    <w:rsid w:val="000D472C"/>
    <w:rsid w:val="000E4CBF"/>
    <w:rsid w:val="000F55E1"/>
    <w:rsid w:val="000F735F"/>
    <w:rsid w:val="0013025A"/>
    <w:rsid w:val="00180DA3"/>
    <w:rsid w:val="001A1EA5"/>
    <w:rsid w:val="001B4F9F"/>
    <w:rsid w:val="001D3B58"/>
    <w:rsid w:val="00245724"/>
    <w:rsid w:val="00281FE3"/>
    <w:rsid w:val="00285347"/>
    <w:rsid w:val="002935EF"/>
    <w:rsid w:val="00297148"/>
    <w:rsid w:val="002A6277"/>
    <w:rsid w:val="002F7241"/>
    <w:rsid w:val="00327DA7"/>
    <w:rsid w:val="0033476C"/>
    <w:rsid w:val="00342235"/>
    <w:rsid w:val="00363F70"/>
    <w:rsid w:val="0036784E"/>
    <w:rsid w:val="00380A40"/>
    <w:rsid w:val="003A3E08"/>
    <w:rsid w:val="003D0DCF"/>
    <w:rsid w:val="003D3818"/>
    <w:rsid w:val="00461CA2"/>
    <w:rsid w:val="004966BA"/>
    <w:rsid w:val="004B1D96"/>
    <w:rsid w:val="004B33CE"/>
    <w:rsid w:val="004D6346"/>
    <w:rsid w:val="004F0521"/>
    <w:rsid w:val="004F49FA"/>
    <w:rsid w:val="004F51E8"/>
    <w:rsid w:val="00500C19"/>
    <w:rsid w:val="00536E8E"/>
    <w:rsid w:val="0055497B"/>
    <w:rsid w:val="005672E9"/>
    <w:rsid w:val="00571695"/>
    <w:rsid w:val="005F2DBE"/>
    <w:rsid w:val="00603A93"/>
    <w:rsid w:val="0060722E"/>
    <w:rsid w:val="00633C51"/>
    <w:rsid w:val="00646522"/>
    <w:rsid w:val="00663031"/>
    <w:rsid w:val="00674AF2"/>
    <w:rsid w:val="006A0A5E"/>
    <w:rsid w:val="006C3266"/>
    <w:rsid w:val="0073228C"/>
    <w:rsid w:val="007422D2"/>
    <w:rsid w:val="00746E3E"/>
    <w:rsid w:val="00753E39"/>
    <w:rsid w:val="00762FED"/>
    <w:rsid w:val="00770DB7"/>
    <w:rsid w:val="007B0250"/>
    <w:rsid w:val="007B1D31"/>
    <w:rsid w:val="007E7C95"/>
    <w:rsid w:val="00800C9F"/>
    <w:rsid w:val="00826A5B"/>
    <w:rsid w:val="00833189"/>
    <w:rsid w:val="008443AF"/>
    <w:rsid w:val="008472DB"/>
    <w:rsid w:val="00860CB2"/>
    <w:rsid w:val="008712F5"/>
    <w:rsid w:val="008D6773"/>
    <w:rsid w:val="00900E9C"/>
    <w:rsid w:val="009220C7"/>
    <w:rsid w:val="00956B0F"/>
    <w:rsid w:val="009B256F"/>
    <w:rsid w:val="009C2C97"/>
    <w:rsid w:val="009C5858"/>
    <w:rsid w:val="00A224E4"/>
    <w:rsid w:val="00A2638C"/>
    <w:rsid w:val="00A428CE"/>
    <w:rsid w:val="00A42AF9"/>
    <w:rsid w:val="00A5414E"/>
    <w:rsid w:val="00A95EA2"/>
    <w:rsid w:val="00AD7BDD"/>
    <w:rsid w:val="00AF024E"/>
    <w:rsid w:val="00AF5235"/>
    <w:rsid w:val="00AF60D2"/>
    <w:rsid w:val="00B0077E"/>
    <w:rsid w:val="00B03322"/>
    <w:rsid w:val="00B101F7"/>
    <w:rsid w:val="00B872E5"/>
    <w:rsid w:val="00BD545A"/>
    <w:rsid w:val="00BD601B"/>
    <w:rsid w:val="00BE5096"/>
    <w:rsid w:val="00BE5718"/>
    <w:rsid w:val="00BE7938"/>
    <w:rsid w:val="00C70EDA"/>
    <w:rsid w:val="00C72FA8"/>
    <w:rsid w:val="00CC067C"/>
    <w:rsid w:val="00CC788F"/>
    <w:rsid w:val="00CF1FE0"/>
    <w:rsid w:val="00CF5E8E"/>
    <w:rsid w:val="00D114B7"/>
    <w:rsid w:val="00D1480F"/>
    <w:rsid w:val="00D2689B"/>
    <w:rsid w:val="00D27C08"/>
    <w:rsid w:val="00D327FA"/>
    <w:rsid w:val="00D61F1C"/>
    <w:rsid w:val="00DC65A2"/>
    <w:rsid w:val="00DD22A8"/>
    <w:rsid w:val="00E3455B"/>
    <w:rsid w:val="00E830A4"/>
    <w:rsid w:val="00E937FA"/>
    <w:rsid w:val="00EB41FF"/>
    <w:rsid w:val="00EB69D1"/>
    <w:rsid w:val="00EE1823"/>
    <w:rsid w:val="00EF3911"/>
    <w:rsid w:val="00F15B17"/>
    <w:rsid w:val="00F307B9"/>
    <w:rsid w:val="00F47BCF"/>
    <w:rsid w:val="00F64447"/>
    <w:rsid w:val="00F874E0"/>
    <w:rsid w:val="00F87F78"/>
    <w:rsid w:val="00FC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1358</Characters>
  <Application>Microsoft Office Word</Application>
  <DocSecurity>4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2024-08-15T16:01:00Z</dcterms:created>
  <dcterms:modified xsi:type="dcterms:W3CDTF">2024-08-15T16:01:00Z</dcterms:modified>
</cp:coreProperties>
</file>