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0F5" w:rsidRPr="00577E4E" w:rsidRDefault="00840EFC">
      <w:pPr>
        <w:autoSpaceDE w:val="0"/>
        <w:autoSpaceDN w:val="0"/>
        <w:adjustRightInd w:val="0"/>
        <w:spacing w:line="360" w:lineRule="auto"/>
        <w:jc w:val="center"/>
        <w:rPr>
          <w:rFonts w:asciiTheme="minorEastAsia" w:hAnsiTheme="minorEastAsia" w:cs="宋体"/>
          <w:b/>
          <w:color w:val="000000" w:themeColor="text1"/>
          <w:kern w:val="0"/>
          <w:sz w:val="22"/>
          <w:szCs w:val="21"/>
        </w:rPr>
      </w:pPr>
      <w:r w:rsidRPr="00577E4E">
        <w:rPr>
          <w:rFonts w:asciiTheme="minorEastAsia" w:hAnsiTheme="minorEastAsia" w:cs="宋体" w:hint="eastAsia"/>
          <w:b/>
          <w:color w:val="000000" w:themeColor="text1"/>
          <w:kern w:val="0"/>
          <w:sz w:val="22"/>
          <w:szCs w:val="21"/>
        </w:rPr>
        <w:t>万家基金管理有限公司关于旗下部分基金新增</w:t>
      </w:r>
      <w:r w:rsidR="00C5336B">
        <w:rPr>
          <w:rFonts w:asciiTheme="minorEastAsia" w:hAnsiTheme="minorEastAsia" w:cs="宋体" w:hint="eastAsia"/>
          <w:b/>
          <w:color w:val="000000" w:themeColor="text1"/>
          <w:kern w:val="0"/>
          <w:sz w:val="22"/>
          <w:szCs w:val="21"/>
        </w:rPr>
        <w:t>上海农商银行</w:t>
      </w:r>
      <w:r w:rsidRPr="00577E4E">
        <w:rPr>
          <w:rFonts w:asciiTheme="minorEastAsia" w:hAnsiTheme="minorEastAsia" w:cs="宋体" w:hint="eastAsia"/>
          <w:b/>
          <w:color w:val="000000" w:themeColor="text1"/>
          <w:kern w:val="0"/>
          <w:sz w:val="22"/>
          <w:szCs w:val="21"/>
        </w:rPr>
        <w:t>为销售机构并开通转换、基金定投业务的公告</w:t>
      </w:r>
      <w:r w:rsidRPr="00577E4E">
        <w:rPr>
          <w:rFonts w:asciiTheme="minorEastAsia" w:hAnsiTheme="minorEastAsia" w:cs="宋体"/>
          <w:b/>
          <w:color w:val="000000" w:themeColor="text1"/>
          <w:kern w:val="0"/>
          <w:sz w:val="22"/>
          <w:szCs w:val="21"/>
        </w:rPr>
        <w:t xml:space="preserve"> </w:t>
      </w:r>
    </w:p>
    <w:p w:rsidR="004C40F5" w:rsidRDefault="004C40F5">
      <w:pPr>
        <w:autoSpaceDE w:val="0"/>
        <w:autoSpaceDN w:val="0"/>
        <w:adjustRightInd w:val="0"/>
        <w:spacing w:line="360" w:lineRule="auto"/>
        <w:jc w:val="center"/>
        <w:rPr>
          <w:rFonts w:asciiTheme="minorEastAsia" w:hAnsiTheme="minorEastAsia" w:cs="宋体"/>
          <w:b/>
          <w:color w:val="000000" w:themeColor="text1"/>
          <w:kern w:val="0"/>
          <w:szCs w:val="21"/>
        </w:rPr>
      </w:pPr>
    </w:p>
    <w:p w:rsidR="004C40F5" w:rsidRDefault="00840EFC">
      <w:pPr>
        <w:autoSpaceDE w:val="0"/>
        <w:autoSpaceDN w:val="0"/>
        <w:adjustRightInd w:val="0"/>
        <w:spacing w:line="360" w:lineRule="auto"/>
        <w:ind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根据万家基金管理有限公司（以下简称“本公司”）与</w:t>
      </w:r>
      <w:r w:rsidR="00C5336B" w:rsidRPr="00C5336B">
        <w:rPr>
          <w:rFonts w:asciiTheme="minorEastAsia" w:hAnsiTheme="minorEastAsia" w:cs="宋体" w:hint="eastAsia"/>
          <w:color w:val="000000" w:themeColor="text1"/>
          <w:kern w:val="0"/>
          <w:szCs w:val="21"/>
        </w:rPr>
        <w:t>上海农村商业银行股份有限公司</w:t>
      </w:r>
      <w:r>
        <w:rPr>
          <w:rFonts w:asciiTheme="minorEastAsia" w:hAnsiTheme="minorEastAsia" w:cs="宋体" w:hint="eastAsia"/>
          <w:color w:val="000000" w:themeColor="text1"/>
          <w:kern w:val="0"/>
          <w:szCs w:val="21"/>
        </w:rPr>
        <w:t>（以下简称“</w:t>
      </w:r>
      <w:r w:rsidR="00C5336B">
        <w:rPr>
          <w:rStyle w:val="fontstyle01"/>
          <w:rFonts w:asciiTheme="minorEastAsia" w:eastAsiaTheme="minorEastAsia" w:hAnsiTheme="minorEastAsia" w:hint="default"/>
          <w:color w:val="000000" w:themeColor="text1"/>
          <w:sz w:val="21"/>
          <w:szCs w:val="21"/>
        </w:rPr>
        <w:t>上海农商银行</w:t>
      </w:r>
      <w:r>
        <w:rPr>
          <w:rFonts w:asciiTheme="minorEastAsia" w:hAnsiTheme="minorEastAsia" w:cs="宋体" w:hint="eastAsia"/>
          <w:color w:val="000000" w:themeColor="text1"/>
          <w:kern w:val="0"/>
          <w:szCs w:val="21"/>
        </w:rPr>
        <w:t>”）签订的销售协议，自</w:t>
      </w:r>
      <w:r>
        <w:rPr>
          <w:rFonts w:asciiTheme="minorEastAsia" w:hAnsiTheme="minorEastAsia" w:cs="宋体"/>
          <w:color w:val="000000" w:themeColor="text1"/>
          <w:kern w:val="0"/>
          <w:szCs w:val="21"/>
        </w:rPr>
        <w:t>20</w:t>
      </w:r>
      <w:r>
        <w:rPr>
          <w:rFonts w:asciiTheme="minorEastAsia" w:hAnsiTheme="minorEastAsia" w:cs="宋体" w:hint="eastAsia"/>
          <w:color w:val="000000" w:themeColor="text1"/>
          <w:kern w:val="0"/>
          <w:szCs w:val="21"/>
        </w:rPr>
        <w:t>2</w:t>
      </w:r>
      <w:r w:rsidR="00E234D8">
        <w:rPr>
          <w:rFonts w:asciiTheme="minorEastAsia" w:hAnsiTheme="minorEastAsia" w:cs="宋体"/>
          <w:color w:val="000000" w:themeColor="text1"/>
          <w:kern w:val="0"/>
          <w:szCs w:val="21"/>
        </w:rPr>
        <w:t>4</w:t>
      </w:r>
      <w:r>
        <w:rPr>
          <w:rFonts w:asciiTheme="minorEastAsia" w:hAnsiTheme="minorEastAsia" w:cs="宋体" w:hint="eastAsia"/>
          <w:color w:val="000000" w:themeColor="text1"/>
          <w:kern w:val="0"/>
          <w:szCs w:val="21"/>
        </w:rPr>
        <w:t>年</w:t>
      </w:r>
      <w:r w:rsidR="00C91B44">
        <w:rPr>
          <w:rFonts w:asciiTheme="minorEastAsia" w:hAnsiTheme="minorEastAsia" w:cs="宋体"/>
          <w:color w:val="000000" w:themeColor="text1"/>
          <w:kern w:val="0"/>
          <w:szCs w:val="21"/>
        </w:rPr>
        <w:t>8</w:t>
      </w:r>
      <w:r>
        <w:rPr>
          <w:rFonts w:asciiTheme="minorEastAsia" w:hAnsiTheme="minorEastAsia" w:cs="宋体" w:hint="eastAsia"/>
          <w:color w:val="000000" w:themeColor="text1"/>
          <w:kern w:val="0"/>
          <w:szCs w:val="21"/>
        </w:rPr>
        <w:t>月</w:t>
      </w:r>
      <w:r w:rsidR="00C5336B">
        <w:rPr>
          <w:rFonts w:asciiTheme="minorEastAsia" w:hAnsiTheme="minorEastAsia" w:cs="宋体"/>
          <w:color w:val="000000" w:themeColor="text1"/>
          <w:kern w:val="0"/>
          <w:szCs w:val="21"/>
        </w:rPr>
        <w:t>19</w:t>
      </w:r>
      <w:r>
        <w:rPr>
          <w:rFonts w:asciiTheme="minorEastAsia" w:hAnsiTheme="minorEastAsia" w:cs="宋体" w:hint="eastAsia"/>
          <w:color w:val="000000" w:themeColor="text1"/>
          <w:kern w:val="0"/>
          <w:szCs w:val="21"/>
        </w:rPr>
        <w:t>日起，本公司新增</w:t>
      </w:r>
      <w:r w:rsidR="00C5336B">
        <w:rPr>
          <w:rFonts w:asciiTheme="minorEastAsia" w:hAnsiTheme="minorEastAsia" w:cs="宋体" w:hint="eastAsia"/>
          <w:color w:val="000000" w:themeColor="text1"/>
          <w:kern w:val="0"/>
          <w:szCs w:val="21"/>
        </w:rPr>
        <w:t>上海农商银行</w:t>
      </w:r>
      <w:r>
        <w:rPr>
          <w:rFonts w:asciiTheme="minorEastAsia" w:hAnsiTheme="minorEastAsia" w:cs="宋体" w:hint="eastAsia"/>
          <w:color w:val="000000" w:themeColor="text1"/>
          <w:kern w:val="0"/>
          <w:szCs w:val="21"/>
        </w:rPr>
        <w:t>为本公司旗下部分基金的销售机构并开通转换、定期定额投资（以下简称“基金定投”）业务。投资者可在</w:t>
      </w:r>
      <w:r w:rsidR="00C5336B">
        <w:rPr>
          <w:rFonts w:asciiTheme="minorEastAsia" w:hAnsiTheme="minorEastAsia" w:cs="宋体" w:hint="eastAsia"/>
          <w:color w:val="000000" w:themeColor="text1"/>
          <w:kern w:val="0"/>
          <w:szCs w:val="21"/>
        </w:rPr>
        <w:t>上海农商银行</w:t>
      </w:r>
      <w:r>
        <w:rPr>
          <w:rFonts w:asciiTheme="minorEastAsia" w:hAnsiTheme="minorEastAsia" w:cs="宋体" w:hint="eastAsia"/>
          <w:color w:val="000000" w:themeColor="text1"/>
          <w:kern w:val="0"/>
          <w:szCs w:val="21"/>
        </w:rPr>
        <w:t>办理基金的开户、申购、赎回、转换及定投等业务，业务办理的具体事宜请遵从</w:t>
      </w:r>
      <w:r w:rsidR="00C5336B">
        <w:rPr>
          <w:rFonts w:asciiTheme="minorEastAsia" w:hAnsiTheme="minorEastAsia" w:cs="宋体" w:hint="eastAsia"/>
          <w:color w:val="000000" w:themeColor="text1"/>
          <w:kern w:val="0"/>
          <w:szCs w:val="21"/>
        </w:rPr>
        <w:t>上海农商银行</w:t>
      </w:r>
      <w:r>
        <w:rPr>
          <w:rFonts w:asciiTheme="minorEastAsia" w:hAnsiTheme="minorEastAsia" w:cs="宋体" w:hint="eastAsia"/>
          <w:color w:val="000000" w:themeColor="text1"/>
          <w:kern w:val="0"/>
          <w:szCs w:val="21"/>
        </w:rPr>
        <w:t>的相关规定。</w:t>
      </w:r>
    </w:p>
    <w:p w:rsidR="004C40F5" w:rsidRDefault="00840EFC" w:rsidP="00E234D8">
      <w:pPr>
        <w:pStyle w:val="ac"/>
        <w:numPr>
          <w:ilvl w:val="0"/>
          <w:numId w:val="1"/>
        </w:numPr>
        <w:autoSpaceDE w:val="0"/>
        <w:autoSpaceDN w:val="0"/>
        <w:adjustRightInd w:val="0"/>
        <w:spacing w:line="360" w:lineRule="auto"/>
        <w:ind w:firstLineChars="0"/>
        <w:rPr>
          <w:rFonts w:cs="宋体"/>
          <w:kern w:val="0"/>
        </w:rPr>
      </w:pPr>
      <w:r>
        <w:rPr>
          <w:rFonts w:cs="宋体" w:hint="eastAsia"/>
          <w:kern w:val="0"/>
        </w:rPr>
        <w:t>本次增加</w:t>
      </w:r>
      <w:r w:rsidR="00C5336B">
        <w:rPr>
          <w:rFonts w:cs="宋体" w:hint="eastAsia"/>
          <w:kern w:val="0"/>
        </w:rPr>
        <w:t>上海农商银行</w:t>
      </w:r>
      <w:r>
        <w:rPr>
          <w:rFonts w:cs="宋体" w:hint="eastAsia"/>
          <w:kern w:val="0"/>
        </w:rPr>
        <w:t>为销售机构的基金产品如下：</w:t>
      </w:r>
      <w:r>
        <w:rPr>
          <w:rFonts w:cs="宋体"/>
          <w:kern w:val="0"/>
        </w:rPr>
        <w:t xml:space="preserve"> </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6379"/>
      </w:tblGrid>
      <w:tr w:rsidR="004C40F5">
        <w:trPr>
          <w:trHeight w:val="270"/>
          <w:jc w:val="center"/>
        </w:trPr>
        <w:tc>
          <w:tcPr>
            <w:tcW w:w="1413" w:type="dxa"/>
            <w:shd w:val="clear" w:color="auto" w:fill="auto"/>
            <w:vAlign w:val="center"/>
          </w:tcPr>
          <w:p w:rsidR="004C40F5" w:rsidRDefault="00840EFC">
            <w:pPr>
              <w:widowControl/>
              <w:spacing w:line="360" w:lineRule="auto"/>
              <w:jc w:val="center"/>
              <w:rPr>
                <w:rFonts w:ascii="宋体" w:eastAsia="宋体" w:hAnsi="宋体" w:cs="宋体"/>
                <w:color w:val="000000"/>
                <w:kern w:val="0"/>
                <w:szCs w:val="21"/>
              </w:rPr>
            </w:pPr>
            <w:bookmarkStart w:id="0" w:name="_Hlk87604404"/>
            <w:r>
              <w:rPr>
                <w:rFonts w:ascii="宋体" w:eastAsia="宋体" w:hAnsi="宋体" w:cs="宋体" w:hint="eastAsia"/>
                <w:color w:val="000000"/>
                <w:kern w:val="0"/>
                <w:szCs w:val="21"/>
              </w:rPr>
              <w:t>基金代码</w:t>
            </w:r>
          </w:p>
        </w:tc>
        <w:tc>
          <w:tcPr>
            <w:tcW w:w="6379" w:type="dxa"/>
            <w:shd w:val="clear" w:color="auto" w:fill="auto"/>
            <w:vAlign w:val="center"/>
          </w:tcPr>
          <w:p w:rsidR="004C40F5" w:rsidRDefault="00840EF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基金</w:t>
            </w:r>
            <w:r w:rsidR="00281F63">
              <w:rPr>
                <w:rFonts w:ascii="宋体" w:eastAsia="宋体" w:hAnsi="宋体" w:cs="宋体" w:hint="eastAsia"/>
                <w:color w:val="000000"/>
                <w:kern w:val="0"/>
                <w:szCs w:val="21"/>
              </w:rPr>
              <w:t>名称</w:t>
            </w:r>
          </w:p>
        </w:tc>
      </w:tr>
      <w:tr w:rsidR="00281F63" w:rsidTr="000D3838">
        <w:trPr>
          <w:trHeight w:val="270"/>
          <w:jc w:val="center"/>
        </w:trPr>
        <w:tc>
          <w:tcPr>
            <w:tcW w:w="1413" w:type="dxa"/>
            <w:shd w:val="clear" w:color="auto" w:fill="auto"/>
            <w:noWrap/>
          </w:tcPr>
          <w:p w:rsidR="00281F63" w:rsidRPr="00281F63" w:rsidRDefault="00C5336B" w:rsidP="00281F63">
            <w:pPr>
              <w:jc w:val="center"/>
              <w:rPr>
                <w:rFonts w:asciiTheme="minorEastAsia" w:hAnsiTheme="minorEastAsia"/>
              </w:rPr>
            </w:pPr>
            <w:r w:rsidRPr="00C5336B">
              <w:rPr>
                <w:rFonts w:asciiTheme="minorEastAsia" w:hAnsiTheme="minorEastAsia"/>
              </w:rPr>
              <w:t>519199</w:t>
            </w:r>
          </w:p>
        </w:tc>
        <w:tc>
          <w:tcPr>
            <w:tcW w:w="6379" w:type="dxa"/>
            <w:shd w:val="clear" w:color="auto" w:fill="auto"/>
            <w:noWrap/>
          </w:tcPr>
          <w:p w:rsidR="00281F63" w:rsidRPr="0079614E" w:rsidRDefault="00C5336B" w:rsidP="00ED234C">
            <w:pPr>
              <w:jc w:val="center"/>
            </w:pPr>
            <w:r w:rsidRPr="00C5336B">
              <w:rPr>
                <w:rFonts w:hint="eastAsia"/>
              </w:rPr>
              <w:t>万家家享中短债债券型证券投资基金</w:t>
            </w:r>
            <w:r w:rsidR="00281F63" w:rsidRPr="00281F63">
              <w:rPr>
                <w:rFonts w:asciiTheme="majorEastAsia" w:eastAsiaTheme="majorEastAsia" w:hAnsiTheme="majorEastAsia" w:hint="eastAsia"/>
              </w:rPr>
              <w:t>A</w:t>
            </w:r>
            <w:r w:rsidR="00281F63" w:rsidRPr="0079614E">
              <w:rPr>
                <w:rFonts w:hint="eastAsia"/>
              </w:rPr>
              <w:t>类</w:t>
            </w:r>
          </w:p>
        </w:tc>
      </w:tr>
      <w:tr w:rsidR="00C5336B" w:rsidTr="000D3838">
        <w:trPr>
          <w:trHeight w:val="270"/>
          <w:jc w:val="center"/>
        </w:trPr>
        <w:tc>
          <w:tcPr>
            <w:tcW w:w="1413" w:type="dxa"/>
            <w:shd w:val="clear" w:color="auto" w:fill="auto"/>
            <w:noWrap/>
          </w:tcPr>
          <w:p w:rsidR="00C5336B" w:rsidRPr="00281F63" w:rsidRDefault="00C5336B" w:rsidP="00281F63">
            <w:pPr>
              <w:jc w:val="center"/>
              <w:rPr>
                <w:rFonts w:asciiTheme="minorEastAsia" w:hAnsiTheme="minorEastAsia"/>
              </w:rPr>
            </w:pPr>
            <w:r w:rsidRPr="00C5336B">
              <w:rPr>
                <w:rFonts w:asciiTheme="minorEastAsia" w:hAnsiTheme="minorEastAsia"/>
              </w:rPr>
              <w:t>007926</w:t>
            </w:r>
          </w:p>
        </w:tc>
        <w:tc>
          <w:tcPr>
            <w:tcW w:w="6379" w:type="dxa"/>
            <w:shd w:val="clear" w:color="auto" w:fill="auto"/>
            <w:noWrap/>
          </w:tcPr>
          <w:p w:rsidR="00C5336B" w:rsidRPr="0079614E" w:rsidRDefault="00C5336B" w:rsidP="00ED234C">
            <w:pPr>
              <w:jc w:val="center"/>
            </w:pPr>
            <w:r w:rsidRPr="00C5336B">
              <w:rPr>
                <w:rFonts w:hint="eastAsia"/>
              </w:rPr>
              <w:t>万家家享中短债债券型证券投资基金</w:t>
            </w:r>
            <w:r>
              <w:rPr>
                <w:rFonts w:asciiTheme="majorEastAsia" w:eastAsiaTheme="majorEastAsia" w:hAnsiTheme="majorEastAsia"/>
              </w:rPr>
              <w:t>C</w:t>
            </w:r>
            <w:r w:rsidRPr="0079614E">
              <w:rPr>
                <w:rFonts w:hint="eastAsia"/>
              </w:rPr>
              <w:t>类</w:t>
            </w:r>
          </w:p>
        </w:tc>
      </w:tr>
      <w:tr w:rsidR="00281F63" w:rsidTr="000D3838">
        <w:trPr>
          <w:trHeight w:val="270"/>
          <w:jc w:val="center"/>
        </w:trPr>
        <w:tc>
          <w:tcPr>
            <w:tcW w:w="1413" w:type="dxa"/>
            <w:shd w:val="clear" w:color="auto" w:fill="auto"/>
            <w:noWrap/>
          </w:tcPr>
          <w:p w:rsidR="00281F63" w:rsidRPr="00281F63" w:rsidRDefault="00C5336B" w:rsidP="00281F63">
            <w:pPr>
              <w:jc w:val="center"/>
              <w:rPr>
                <w:rFonts w:asciiTheme="minorEastAsia" w:hAnsiTheme="minorEastAsia"/>
              </w:rPr>
            </w:pPr>
            <w:r w:rsidRPr="00C5336B">
              <w:rPr>
                <w:rFonts w:asciiTheme="minorEastAsia" w:hAnsiTheme="minorEastAsia"/>
              </w:rPr>
              <w:t>016787</w:t>
            </w:r>
          </w:p>
        </w:tc>
        <w:tc>
          <w:tcPr>
            <w:tcW w:w="6379" w:type="dxa"/>
            <w:shd w:val="clear" w:color="auto" w:fill="auto"/>
            <w:noWrap/>
          </w:tcPr>
          <w:p w:rsidR="00281F63" w:rsidRDefault="00C5336B" w:rsidP="00ED234C">
            <w:pPr>
              <w:jc w:val="center"/>
            </w:pPr>
            <w:r w:rsidRPr="00C5336B">
              <w:rPr>
                <w:rFonts w:hint="eastAsia"/>
              </w:rPr>
              <w:t>万家家享中短债债券型证券投资基金</w:t>
            </w:r>
            <w:r>
              <w:rPr>
                <w:rFonts w:asciiTheme="majorEastAsia" w:eastAsiaTheme="majorEastAsia" w:hAnsiTheme="majorEastAsia"/>
              </w:rPr>
              <w:t>D</w:t>
            </w:r>
            <w:r w:rsidRPr="0079614E">
              <w:rPr>
                <w:rFonts w:hint="eastAsia"/>
              </w:rPr>
              <w:t>类</w:t>
            </w:r>
          </w:p>
        </w:tc>
      </w:tr>
    </w:tbl>
    <w:bookmarkEnd w:id="0"/>
    <w:p w:rsidR="004C40F5" w:rsidRDefault="00840EFC">
      <w:pPr>
        <w:autoSpaceDE w:val="0"/>
        <w:autoSpaceDN w:val="0"/>
        <w:adjustRightInd w:val="0"/>
        <w:spacing w:line="360" w:lineRule="auto"/>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二、开通旗下基金转换业务</w:t>
      </w:r>
    </w:p>
    <w:p w:rsidR="004C40F5" w:rsidRPr="00BF78AE" w:rsidRDefault="00840EFC">
      <w:pPr>
        <w:autoSpaceDE w:val="0"/>
        <w:autoSpaceDN w:val="0"/>
        <w:adjustRightInd w:val="0"/>
        <w:spacing w:line="360" w:lineRule="auto"/>
        <w:ind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为满足广大投资者的理财需求，自202</w:t>
      </w:r>
      <w:r w:rsidR="00250B51">
        <w:rPr>
          <w:rFonts w:asciiTheme="minorEastAsia" w:hAnsiTheme="minorEastAsia" w:cs="宋体"/>
          <w:color w:val="000000" w:themeColor="text1"/>
          <w:kern w:val="0"/>
          <w:szCs w:val="21"/>
        </w:rPr>
        <w:t>4</w:t>
      </w:r>
      <w:r>
        <w:rPr>
          <w:rFonts w:asciiTheme="minorEastAsia" w:hAnsiTheme="minorEastAsia" w:cs="宋体" w:hint="eastAsia"/>
          <w:color w:val="000000" w:themeColor="text1"/>
          <w:kern w:val="0"/>
          <w:szCs w:val="21"/>
        </w:rPr>
        <w:t>年</w:t>
      </w:r>
      <w:r w:rsidR="00C5336B">
        <w:rPr>
          <w:rFonts w:asciiTheme="minorEastAsia" w:hAnsiTheme="minorEastAsia" w:cs="宋体"/>
          <w:color w:val="000000" w:themeColor="text1"/>
          <w:kern w:val="0"/>
          <w:szCs w:val="21"/>
        </w:rPr>
        <w:t>8</w:t>
      </w:r>
      <w:r>
        <w:rPr>
          <w:rFonts w:asciiTheme="minorEastAsia" w:hAnsiTheme="minorEastAsia" w:cs="宋体" w:hint="eastAsia"/>
          <w:color w:val="000000" w:themeColor="text1"/>
          <w:kern w:val="0"/>
          <w:szCs w:val="21"/>
        </w:rPr>
        <w:t>月</w:t>
      </w:r>
      <w:r w:rsidR="00C5336B">
        <w:rPr>
          <w:rFonts w:asciiTheme="minorEastAsia" w:hAnsiTheme="minorEastAsia" w:cs="宋体"/>
          <w:color w:val="000000" w:themeColor="text1"/>
          <w:kern w:val="0"/>
          <w:szCs w:val="21"/>
        </w:rPr>
        <w:t>19</w:t>
      </w:r>
      <w:r>
        <w:rPr>
          <w:rFonts w:asciiTheme="minorEastAsia" w:hAnsiTheme="minorEastAsia" w:cs="宋体" w:hint="eastAsia"/>
          <w:color w:val="000000" w:themeColor="text1"/>
          <w:kern w:val="0"/>
          <w:szCs w:val="21"/>
        </w:rPr>
        <w:t>日起本公司上述基金开通在</w:t>
      </w:r>
      <w:r w:rsidR="00C5336B">
        <w:rPr>
          <w:rFonts w:asciiTheme="minorEastAsia" w:hAnsiTheme="minorEastAsia" w:cs="宋体" w:hint="eastAsia"/>
          <w:color w:val="000000" w:themeColor="text1"/>
          <w:kern w:val="0"/>
          <w:szCs w:val="21"/>
        </w:rPr>
        <w:t>上海农商银行</w:t>
      </w:r>
      <w:r>
        <w:rPr>
          <w:rFonts w:asciiTheme="minorEastAsia" w:hAnsiTheme="minorEastAsia" w:cs="宋体" w:hint="eastAsia"/>
          <w:color w:val="000000" w:themeColor="text1"/>
          <w:kern w:val="0"/>
          <w:szCs w:val="21"/>
        </w:rPr>
        <w:t>的基金转换业务（以下简称“基金转换”）。基金转换最低转出份额</w:t>
      </w:r>
      <w:r w:rsidRPr="00BF78AE">
        <w:rPr>
          <w:rFonts w:asciiTheme="minorEastAsia" w:hAnsiTheme="minorEastAsia" w:cs="宋体" w:hint="eastAsia"/>
          <w:color w:val="000000" w:themeColor="text1"/>
          <w:kern w:val="0"/>
          <w:szCs w:val="21"/>
        </w:rPr>
        <w:t>为</w:t>
      </w:r>
      <w:r w:rsidRPr="00BF78AE">
        <w:rPr>
          <w:rFonts w:asciiTheme="minorEastAsia" w:hAnsiTheme="minorEastAsia" w:cs="宋体"/>
          <w:color w:val="000000" w:themeColor="text1"/>
          <w:kern w:val="0"/>
          <w:szCs w:val="21"/>
        </w:rPr>
        <w:t>500</w:t>
      </w:r>
      <w:r w:rsidRPr="00BF78AE">
        <w:rPr>
          <w:rFonts w:asciiTheme="minorEastAsia" w:hAnsiTheme="minorEastAsia" w:cs="宋体" w:hint="eastAsia"/>
          <w:color w:val="000000" w:themeColor="text1"/>
          <w:kern w:val="0"/>
          <w:szCs w:val="21"/>
        </w:rPr>
        <w:t>份。同一注册登记机构下的基金之间可以互相转换，同一基金的不同份额之间不能互相转换</w:t>
      </w:r>
      <w:r w:rsidR="004C69FD">
        <w:rPr>
          <w:rFonts w:asciiTheme="minorEastAsia" w:hAnsiTheme="minorEastAsia" w:cs="宋体" w:hint="eastAsia"/>
          <w:color w:val="000000" w:themeColor="text1"/>
          <w:kern w:val="0"/>
          <w:szCs w:val="21"/>
        </w:rPr>
        <w:t>，F</w:t>
      </w:r>
      <w:r w:rsidR="004C69FD">
        <w:rPr>
          <w:rFonts w:asciiTheme="minorEastAsia" w:hAnsiTheme="minorEastAsia" w:cs="宋体"/>
          <w:color w:val="000000" w:themeColor="text1"/>
          <w:kern w:val="0"/>
          <w:szCs w:val="21"/>
        </w:rPr>
        <w:t>OF</w:t>
      </w:r>
      <w:r w:rsidR="004C69FD">
        <w:rPr>
          <w:rFonts w:asciiTheme="minorEastAsia" w:hAnsiTheme="minorEastAsia" w:cs="宋体" w:hint="eastAsia"/>
          <w:color w:val="000000" w:themeColor="text1"/>
          <w:kern w:val="0"/>
          <w:szCs w:val="21"/>
        </w:rPr>
        <w:t>基金、Q</w:t>
      </w:r>
      <w:r w:rsidR="004C69FD">
        <w:rPr>
          <w:rFonts w:asciiTheme="minorEastAsia" w:hAnsiTheme="minorEastAsia" w:cs="宋体"/>
          <w:color w:val="000000" w:themeColor="text1"/>
          <w:kern w:val="0"/>
          <w:szCs w:val="21"/>
        </w:rPr>
        <w:t>DII</w:t>
      </w:r>
      <w:r w:rsidR="004C69FD">
        <w:rPr>
          <w:rFonts w:asciiTheme="minorEastAsia" w:hAnsiTheme="minorEastAsia" w:cs="宋体" w:hint="eastAsia"/>
          <w:color w:val="000000" w:themeColor="text1"/>
          <w:kern w:val="0"/>
          <w:szCs w:val="21"/>
        </w:rPr>
        <w:t>基金暂不能与其他基金互相转换</w:t>
      </w:r>
      <w:r w:rsidRPr="00BF78AE">
        <w:rPr>
          <w:rFonts w:asciiTheme="minorEastAsia" w:hAnsiTheme="minorEastAsia" w:cs="宋体" w:hint="eastAsia"/>
          <w:color w:val="000000" w:themeColor="text1"/>
          <w:kern w:val="0"/>
          <w:szCs w:val="21"/>
        </w:rPr>
        <w:t>。</w:t>
      </w:r>
    </w:p>
    <w:p w:rsidR="004C40F5" w:rsidRPr="00BF78AE" w:rsidRDefault="00840EFC">
      <w:pPr>
        <w:autoSpaceDE w:val="0"/>
        <w:autoSpaceDN w:val="0"/>
        <w:adjustRightInd w:val="0"/>
        <w:spacing w:line="360" w:lineRule="auto"/>
        <w:rPr>
          <w:rFonts w:asciiTheme="minorEastAsia" w:hAnsiTheme="minorEastAsia" w:cs="宋体"/>
          <w:color w:val="000000" w:themeColor="text1"/>
          <w:kern w:val="0"/>
          <w:szCs w:val="21"/>
        </w:rPr>
      </w:pPr>
      <w:r w:rsidRPr="00BF78AE">
        <w:rPr>
          <w:rFonts w:asciiTheme="minorEastAsia" w:hAnsiTheme="minorEastAsia" w:cs="宋体"/>
          <w:color w:val="000000" w:themeColor="text1"/>
          <w:kern w:val="0"/>
          <w:szCs w:val="21"/>
        </w:rPr>
        <w:t>(</w:t>
      </w:r>
      <w:r w:rsidRPr="00BF78AE">
        <w:rPr>
          <w:rFonts w:asciiTheme="minorEastAsia" w:hAnsiTheme="minorEastAsia" w:cs="宋体" w:hint="eastAsia"/>
          <w:color w:val="000000" w:themeColor="text1"/>
          <w:kern w:val="0"/>
          <w:szCs w:val="21"/>
        </w:rPr>
        <w:t>一</w:t>
      </w:r>
      <w:r w:rsidRPr="00BF78AE">
        <w:rPr>
          <w:rFonts w:asciiTheme="minorEastAsia" w:hAnsiTheme="minorEastAsia" w:cs="宋体"/>
          <w:color w:val="000000" w:themeColor="text1"/>
          <w:kern w:val="0"/>
          <w:szCs w:val="21"/>
        </w:rPr>
        <w:t xml:space="preserve">) </w:t>
      </w:r>
      <w:r w:rsidRPr="00BF78AE">
        <w:rPr>
          <w:rFonts w:asciiTheme="minorEastAsia" w:hAnsiTheme="minorEastAsia" w:cs="宋体" w:hint="eastAsia"/>
          <w:color w:val="000000" w:themeColor="text1"/>
          <w:kern w:val="0"/>
          <w:szCs w:val="21"/>
        </w:rPr>
        <w:t>适用投资者范围</w:t>
      </w:r>
    </w:p>
    <w:p w:rsidR="004C40F5" w:rsidRPr="00BF78AE" w:rsidRDefault="00840EFC">
      <w:pPr>
        <w:autoSpaceDE w:val="0"/>
        <w:autoSpaceDN w:val="0"/>
        <w:adjustRightInd w:val="0"/>
        <w:spacing w:line="360" w:lineRule="auto"/>
        <w:ind w:firstLineChars="200" w:firstLine="420"/>
        <w:rPr>
          <w:rFonts w:asciiTheme="minorEastAsia" w:hAnsiTheme="minorEastAsia" w:cs="宋体"/>
          <w:color w:val="000000" w:themeColor="text1"/>
          <w:kern w:val="0"/>
          <w:szCs w:val="21"/>
        </w:rPr>
      </w:pPr>
      <w:r w:rsidRPr="00BF78AE">
        <w:rPr>
          <w:rFonts w:asciiTheme="minorEastAsia" w:hAnsiTheme="minorEastAsia" w:cs="宋体" w:hint="eastAsia"/>
          <w:color w:val="000000" w:themeColor="text1"/>
          <w:kern w:val="0"/>
          <w:szCs w:val="21"/>
        </w:rPr>
        <w:t>符合相关基金合同规定的所有投资者。</w:t>
      </w:r>
    </w:p>
    <w:p w:rsidR="004C40F5" w:rsidRPr="00BF78AE" w:rsidRDefault="00840EFC">
      <w:pPr>
        <w:autoSpaceDE w:val="0"/>
        <w:autoSpaceDN w:val="0"/>
        <w:adjustRightInd w:val="0"/>
        <w:spacing w:line="360" w:lineRule="auto"/>
        <w:rPr>
          <w:rFonts w:asciiTheme="minorEastAsia" w:hAnsiTheme="minorEastAsia" w:cs="宋体"/>
          <w:color w:val="000000" w:themeColor="text1"/>
          <w:kern w:val="0"/>
          <w:szCs w:val="21"/>
        </w:rPr>
      </w:pPr>
      <w:r w:rsidRPr="00BF78AE">
        <w:rPr>
          <w:rFonts w:asciiTheme="minorEastAsia" w:hAnsiTheme="minorEastAsia" w:cs="宋体"/>
          <w:color w:val="000000" w:themeColor="text1"/>
          <w:kern w:val="0"/>
          <w:szCs w:val="21"/>
        </w:rPr>
        <w:t>(</w:t>
      </w:r>
      <w:r w:rsidRPr="00BF78AE">
        <w:rPr>
          <w:rFonts w:asciiTheme="minorEastAsia" w:hAnsiTheme="minorEastAsia" w:cs="宋体" w:hint="eastAsia"/>
          <w:color w:val="000000" w:themeColor="text1"/>
          <w:kern w:val="0"/>
          <w:szCs w:val="21"/>
        </w:rPr>
        <w:t>二</w:t>
      </w:r>
      <w:r w:rsidRPr="00BF78AE">
        <w:rPr>
          <w:rFonts w:asciiTheme="minorEastAsia" w:hAnsiTheme="minorEastAsia" w:cs="宋体"/>
          <w:color w:val="000000" w:themeColor="text1"/>
          <w:kern w:val="0"/>
          <w:szCs w:val="21"/>
        </w:rPr>
        <w:t xml:space="preserve">) </w:t>
      </w:r>
      <w:r w:rsidRPr="00BF78AE">
        <w:rPr>
          <w:rFonts w:asciiTheme="minorEastAsia" w:hAnsiTheme="minorEastAsia" w:cs="宋体" w:hint="eastAsia"/>
          <w:color w:val="000000" w:themeColor="text1"/>
          <w:kern w:val="0"/>
          <w:szCs w:val="21"/>
        </w:rPr>
        <w:t>基金间转换费用的计算规则</w:t>
      </w:r>
    </w:p>
    <w:p w:rsidR="004C40F5" w:rsidRPr="00BF78AE" w:rsidRDefault="00840EFC">
      <w:pPr>
        <w:autoSpaceDE w:val="0"/>
        <w:autoSpaceDN w:val="0"/>
        <w:adjustRightInd w:val="0"/>
        <w:spacing w:line="360" w:lineRule="auto"/>
        <w:ind w:firstLine="420"/>
        <w:rPr>
          <w:rFonts w:asciiTheme="minorEastAsia" w:hAnsiTheme="minorEastAsia" w:cs="宋体"/>
          <w:color w:val="000000" w:themeColor="text1"/>
          <w:kern w:val="0"/>
          <w:szCs w:val="21"/>
        </w:rPr>
      </w:pPr>
      <w:r w:rsidRPr="00BF78AE">
        <w:rPr>
          <w:rFonts w:asciiTheme="minorEastAsia" w:hAnsiTheme="minorEastAsia" w:cs="宋体" w:hint="eastAsia"/>
          <w:color w:val="000000" w:themeColor="text1"/>
          <w:kern w:val="0"/>
          <w:szCs w:val="21"/>
        </w:rPr>
        <w:t>基金转换费用由转出基金的赎回费用加上转出与转入基金申购费用补差两部分构成，具体收取情况视每次转换时两只基金的申购费差异情况和转出基金的赎回费而定。基金转换费用由基金份额持有人承担。</w:t>
      </w:r>
    </w:p>
    <w:p w:rsidR="004C40F5" w:rsidRPr="00BF78AE" w:rsidRDefault="00840EFC">
      <w:pPr>
        <w:autoSpaceDE w:val="0"/>
        <w:autoSpaceDN w:val="0"/>
        <w:adjustRightInd w:val="0"/>
        <w:spacing w:line="360" w:lineRule="auto"/>
        <w:rPr>
          <w:rFonts w:asciiTheme="minorEastAsia" w:hAnsiTheme="minorEastAsia" w:cs="宋体"/>
          <w:color w:val="000000" w:themeColor="text1"/>
          <w:kern w:val="0"/>
          <w:szCs w:val="21"/>
        </w:rPr>
      </w:pPr>
      <w:r w:rsidRPr="00BF78AE">
        <w:rPr>
          <w:rFonts w:asciiTheme="minorEastAsia" w:hAnsiTheme="minorEastAsia" w:cs="宋体"/>
          <w:color w:val="000000" w:themeColor="text1"/>
          <w:kern w:val="0"/>
          <w:szCs w:val="21"/>
        </w:rPr>
        <w:t xml:space="preserve">(1) </w:t>
      </w:r>
      <w:r w:rsidRPr="00BF78AE">
        <w:rPr>
          <w:rFonts w:asciiTheme="minorEastAsia" w:hAnsiTheme="minorEastAsia" w:cs="宋体" w:hint="eastAsia"/>
          <w:color w:val="000000" w:themeColor="text1"/>
          <w:kern w:val="0"/>
          <w:szCs w:val="21"/>
        </w:rPr>
        <w:t>基金转换申购补差费：按照转入基金与转出基金的申购费率的差额收取补差费。转出基金金额所对应的转出基金申购费率低于转入基金的申购费率的，补差费率为转入基金的申购费率和转出基金的申购费率之差额；转出基金金额所对应的转出基金申购费率高于转入基金的申购费率的，补差费为零。</w:t>
      </w:r>
    </w:p>
    <w:p w:rsidR="004C40F5" w:rsidRPr="00BF78AE" w:rsidRDefault="00840EFC">
      <w:pPr>
        <w:autoSpaceDE w:val="0"/>
        <w:autoSpaceDN w:val="0"/>
        <w:adjustRightInd w:val="0"/>
        <w:spacing w:line="360" w:lineRule="auto"/>
        <w:rPr>
          <w:rFonts w:asciiTheme="minorEastAsia" w:hAnsiTheme="minorEastAsia" w:cs="Arial"/>
          <w:color w:val="000000" w:themeColor="text1"/>
          <w:szCs w:val="21"/>
        </w:rPr>
      </w:pPr>
      <w:r w:rsidRPr="00BF78AE">
        <w:rPr>
          <w:rFonts w:asciiTheme="minorEastAsia" w:hAnsiTheme="minorEastAsia" w:cs="宋体"/>
          <w:color w:val="000000" w:themeColor="text1"/>
          <w:kern w:val="0"/>
          <w:szCs w:val="21"/>
        </w:rPr>
        <w:t xml:space="preserve">(2) </w:t>
      </w:r>
      <w:r w:rsidRPr="00BF78AE">
        <w:rPr>
          <w:rFonts w:asciiTheme="minorEastAsia" w:hAnsiTheme="minorEastAsia" w:cs="宋体" w:hint="eastAsia"/>
          <w:color w:val="000000" w:themeColor="text1"/>
          <w:kern w:val="0"/>
          <w:szCs w:val="21"/>
        </w:rPr>
        <w:t>转出基金赎回费：按转出基金正常赎回时的赎回费率收取费用，赎回费最低</w:t>
      </w:r>
      <w:r w:rsidRPr="00BF78AE">
        <w:rPr>
          <w:rFonts w:asciiTheme="minorEastAsia" w:hAnsiTheme="minorEastAsia" w:cs="宋体"/>
          <w:color w:val="000000" w:themeColor="text1"/>
          <w:kern w:val="0"/>
          <w:szCs w:val="21"/>
        </w:rPr>
        <w:t>25%</w:t>
      </w:r>
      <w:r w:rsidRPr="00BF78AE">
        <w:rPr>
          <w:rFonts w:asciiTheme="minorEastAsia" w:hAnsiTheme="minorEastAsia" w:cs="宋体" w:hint="eastAsia"/>
          <w:color w:val="000000" w:themeColor="text1"/>
          <w:kern w:val="0"/>
          <w:szCs w:val="21"/>
        </w:rPr>
        <w:t>归入转出基金资产。</w:t>
      </w:r>
    </w:p>
    <w:p w:rsidR="004C40F5" w:rsidRDefault="00840EFC">
      <w:pPr>
        <w:adjustRightInd w:val="0"/>
        <w:snapToGrid w:val="0"/>
        <w:spacing w:line="360" w:lineRule="auto"/>
        <w:rPr>
          <w:rStyle w:val="fontstyle01"/>
          <w:rFonts w:asciiTheme="minorEastAsia" w:eastAsiaTheme="minorEastAsia" w:hAnsiTheme="minorEastAsia" w:hint="default"/>
          <w:color w:val="000000" w:themeColor="text1"/>
          <w:sz w:val="21"/>
          <w:szCs w:val="21"/>
        </w:rPr>
      </w:pPr>
      <w:r w:rsidRPr="00BF78AE">
        <w:rPr>
          <w:rStyle w:val="fontstyle01"/>
          <w:rFonts w:asciiTheme="minorEastAsia" w:eastAsiaTheme="minorEastAsia" w:hAnsiTheme="minorEastAsia" w:hint="default"/>
          <w:color w:val="000000" w:themeColor="text1"/>
          <w:sz w:val="21"/>
          <w:szCs w:val="21"/>
        </w:rPr>
        <w:t>三、基金定投业务</w:t>
      </w:r>
      <w:r w:rsidRPr="00BF78AE">
        <w:rPr>
          <w:rFonts w:asciiTheme="minorEastAsia" w:hAnsiTheme="minorEastAsia" w:hint="eastAsia"/>
          <w:color w:val="000000" w:themeColor="text1"/>
          <w:szCs w:val="21"/>
        </w:rPr>
        <w:br/>
      </w:r>
      <w:r w:rsidRPr="00BF78AE">
        <w:rPr>
          <w:rStyle w:val="fontstyle01"/>
          <w:rFonts w:asciiTheme="minorEastAsia" w:eastAsiaTheme="minorEastAsia" w:hAnsiTheme="minorEastAsia" w:hint="default"/>
          <w:color w:val="000000" w:themeColor="text1"/>
          <w:sz w:val="21"/>
          <w:szCs w:val="21"/>
        </w:rPr>
        <w:lastRenderedPageBreak/>
        <w:t xml:space="preserve">    基金定投是指投资者通过向本公司指定的</w:t>
      </w:r>
      <w:r w:rsidR="00C5336B">
        <w:rPr>
          <w:rStyle w:val="fontstyle01"/>
          <w:rFonts w:asciiTheme="minorEastAsia" w:eastAsiaTheme="minorEastAsia" w:hAnsiTheme="minorEastAsia" w:hint="default"/>
          <w:color w:val="000000" w:themeColor="text1"/>
          <w:sz w:val="21"/>
          <w:szCs w:val="21"/>
        </w:rPr>
        <w:t>上海农商银行</w:t>
      </w:r>
      <w:r w:rsidRPr="00BF78AE">
        <w:rPr>
          <w:rStyle w:val="fontstyle01"/>
          <w:rFonts w:asciiTheme="minorEastAsia" w:eastAsiaTheme="minorEastAsia" w:hAnsiTheme="minorEastAsia" w:hint="default"/>
          <w:color w:val="000000" w:themeColor="text1"/>
          <w:sz w:val="21"/>
          <w:szCs w:val="21"/>
        </w:rPr>
        <w:t>提交申请，约定申购周期、申购时间和申购金额，由</w:t>
      </w:r>
      <w:r w:rsidR="00C5336B">
        <w:rPr>
          <w:rStyle w:val="fontstyle01"/>
          <w:rFonts w:asciiTheme="minorEastAsia" w:eastAsiaTheme="minorEastAsia" w:hAnsiTheme="minorEastAsia" w:hint="default"/>
          <w:color w:val="000000" w:themeColor="text1"/>
          <w:sz w:val="21"/>
          <w:szCs w:val="21"/>
        </w:rPr>
        <w:t>上海农商银行</w:t>
      </w:r>
      <w:r w:rsidRPr="00BF78AE">
        <w:rPr>
          <w:rStyle w:val="fontstyle01"/>
          <w:rFonts w:asciiTheme="minorEastAsia" w:eastAsiaTheme="minorEastAsia" w:hAnsiTheme="minorEastAsia" w:hint="default"/>
          <w:color w:val="000000" w:themeColor="text1"/>
          <w:sz w:val="21"/>
          <w:szCs w:val="21"/>
        </w:rPr>
        <w:t>在设定期限内按照约定的自动投资日在投资者指定资金账户内自动完成基金申购申请的一种长期投资方式。有关基金定投事宜公告如下：</w:t>
      </w:r>
      <w:r w:rsidRPr="00BF78AE">
        <w:rPr>
          <w:rFonts w:asciiTheme="minorEastAsia" w:hAnsiTheme="minorEastAsia" w:hint="eastAsia"/>
          <w:color w:val="000000" w:themeColor="text1"/>
          <w:szCs w:val="21"/>
        </w:rPr>
        <w:br/>
      </w:r>
      <w:r w:rsidRPr="00BF78AE">
        <w:rPr>
          <w:rStyle w:val="fontstyle11"/>
          <w:rFonts w:asciiTheme="minorEastAsia" w:hAnsiTheme="minorEastAsia"/>
          <w:color w:val="000000" w:themeColor="text1"/>
          <w:sz w:val="21"/>
          <w:szCs w:val="21"/>
        </w:rPr>
        <w:t>(</w:t>
      </w:r>
      <w:r w:rsidRPr="00BF78AE">
        <w:rPr>
          <w:rStyle w:val="fontstyle01"/>
          <w:rFonts w:asciiTheme="minorEastAsia" w:eastAsiaTheme="minorEastAsia" w:hAnsiTheme="minorEastAsia" w:hint="default"/>
          <w:color w:val="000000" w:themeColor="text1"/>
          <w:sz w:val="21"/>
          <w:szCs w:val="21"/>
        </w:rPr>
        <w:t>一</w:t>
      </w:r>
      <w:r w:rsidRPr="00BF78AE">
        <w:rPr>
          <w:rStyle w:val="fontstyle11"/>
          <w:rFonts w:asciiTheme="minorEastAsia" w:hAnsiTheme="minorEastAsia"/>
          <w:color w:val="000000" w:themeColor="text1"/>
          <w:sz w:val="21"/>
          <w:szCs w:val="21"/>
        </w:rPr>
        <w:t xml:space="preserve">) </w:t>
      </w:r>
      <w:r w:rsidRPr="00BF78AE">
        <w:rPr>
          <w:rStyle w:val="fontstyle01"/>
          <w:rFonts w:asciiTheme="minorEastAsia" w:eastAsiaTheme="minorEastAsia" w:hAnsiTheme="minorEastAsia" w:hint="default"/>
          <w:color w:val="000000" w:themeColor="text1"/>
          <w:sz w:val="21"/>
          <w:szCs w:val="21"/>
        </w:rPr>
        <w:t>适用投资者范围</w:t>
      </w:r>
      <w:r>
        <w:rPr>
          <w:rFonts w:asciiTheme="minorEastAsia" w:hAnsiTheme="minorEastAsia" w:hint="eastAsia"/>
          <w:color w:val="000000" w:themeColor="text1"/>
          <w:szCs w:val="21"/>
        </w:rPr>
        <w:br/>
      </w:r>
      <w:r>
        <w:rPr>
          <w:rStyle w:val="fontstyle01"/>
          <w:rFonts w:asciiTheme="minorEastAsia" w:eastAsiaTheme="minorEastAsia" w:hAnsiTheme="minorEastAsia" w:hint="default"/>
          <w:color w:val="000000" w:themeColor="text1"/>
          <w:sz w:val="21"/>
          <w:szCs w:val="21"/>
        </w:rPr>
        <w:t>符合相关基金合同规定的所有投资者。</w:t>
      </w:r>
      <w:r>
        <w:rPr>
          <w:rFonts w:asciiTheme="minorEastAsia" w:hAnsiTheme="minorEastAsia" w:hint="eastAsia"/>
          <w:color w:val="000000" w:themeColor="text1"/>
          <w:szCs w:val="21"/>
        </w:rPr>
        <w:br/>
      </w:r>
      <w:r>
        <w:rPr>
          <w:rStyle w:val="fontstyle11"/>
          <w:rFonts w:asciiTheme="minorEastAsia" w:hAnsiTheme="minorEastAsia"/>
          <w:color w:val="000000" w:themeColor="text1"/>
          <w:sz w:val="21"/>
          <w:szCs w:val="21"/>
        </w:rPr>
        <w:t>(</w:t>
      </w:r>
      <w:r>
        <w:rPr>
          <w:rStyle w:val="fontstyle01"/>
          <w:rFonts w:asciiTheme="minorEastAsia" w:eastAsiaTheme="minorEastAsia" w:hAnsiTheme="minorEastAsia" w:hint="default"/>
          <w:color w:val="000000" w:themeColor="text1"/>
          <w:sz w:val="21"/>
          <w:szCs w:val="21"/>
        </w:rPr>
        <w:t>二</w:t>
      </w:r>
      <w:r>
        <w:rPr>
          <w:rStyle w:val="fontstyle11"/>
          <w:rFonts w:asciiTheme="minorEastAsia" w:hAnsiTheme="minorEastAsia"/>
          <w:color w:val="000000" w:themeColor="text1"/>
          <w:sz w:val="21"/>
          <w:szCs w:val="21"/>
        </w:rPr>
        <w:t xml:space="preserve">) </w:t>
      </w:r>
      <w:r>
        <w:rPr>
          <w:rStyle w:val="fontstyle01"/>
          <w:rFonts w:asciiTheme="minorEastAsia" w:eastAsiaTheme="minorEastAsia" w:hAnsiTheme="minorEastAsia" w:hint="default"/>
          <w:color w:val="000000" w:themeColor="text1"/>
          <w:sz w:val="21"/>
          <w:szCs w:val="21"/>
        </w:rPr>
        <w:t>参与基金</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6379"/>
      </w:tblGrid>
      <w:tr w:rsidR="004C40F5">
        <w:trPr>
          <w:trHeight w:val="270"/>
          <w:jc w:val="center"/>
        </w:trPr>
        <w:tc>
          <w:tcPr>
            <w:tcW w:w="1413" w:type="dxa"/>
            <w:shd w:val="clear" w:color="auto" w:fill="auto"/>
            <w:vAlign w:val="center"/>
          </w:tcPr>
          <w:p w:rsidR="004C40F5" w:rsidRDefault="00840EF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基金代码</w:t>
            </w:r>
          </w:p>
        </w:tc>
        <w:tc>
          <w:tcPr>
            <w:tcW w:w="6379" w:type="dxa"/>
            <w:shd w:val="clear" w:color="auto" w:fill="auto"/>
            <w:vAlign w:val="center"/>
          </w:tcPr>
          <w:p w:rsidR="004C40F5" w:rsidRDefault="00840EF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基金</w:t>
            </w:r>
            <w:r w:rsidR="00281F63">
              <w:rPr>
                <w:rFonts w:ascii="宋体" w:eastAsia="宋体" w:hAnsi="宋体" w:cs="宋体" w:hint="eastAsia"/>
                <w:color w:val="000000"/>
                <w:kern w:val="0"/>
                <w:szCs w:val="21"/>
              </w:rPr>
              <w:t>名称</w:t>
            </w:r>
          </w:p>
        </w:tc>
      </w:tr>
      <w:tr w:rsidR="00ED234C" w:rsidTr="009C22E8">
        <w:trPr>
          <w:trHeight w:val="270"/>
          <w:jc w:val="center"/>
        </w:trPr>
        <w:tc>
          <w:tcPr>
            <w:tcW w:w="1413" w:type="dxa"/>
            <w:shd w:val="clear" w:color="auto" w:fill="auto"/>
            <w:noWrap/>
          </w:tcPr>
          <w:p w:rsidR="00ED234C" w:rsidRPr="00281F63" w:rsidRDefault="00ED234C" w:rsidP="00ED234C">
            <w:pPr>
              <w:jc w:val="center"/>
              <w:rPr>
                <w:rFonts w:asciiTheme="minorEastAsia" w:hAnsiTheme="minorEastAsia"/>
              </w:rPr>
            </w:pPr>
            <w:r w:rsidRPr="00C5336B">
              <w:rPr>
                <w:rFonts w:asciiTheme="minorEastAsia" w:hAnsiTheme="minorEastAsia"/>
              </w:rPr>
              <w:t>519199</w:t>
            </w:r>
          </w:p>
        </w:tc>
        <w:tc>
          <w:tcPr>
            <w:tcW w:w="6379" w:type="dxa"/>
            <w:shd w:val="clear" w:color="auto" w:fill="auto"/>
            <w:noWrap/>
          </w:tcPr>
          <w:p w:rsidR="00ED234C" w:rsidRPr="0079614E" w:rsidRDefault="00ED234C" w:rsidP="00ED234C">
            <w:pPr>
              <w:jc w:val="center"/>
            </w:pPr>
            <w:r w:rsidRPr="00C5336B">
              <w:rPr>
                <w:rFonts w:hint="eastAsia"/>
              </w:rPr>
              <w:t>万家家享中短债债券型证券投资基金</w:t>
            </w:r>
            <w:r w:rsidRPr="00281F63">
              <w:rPr>
                <w:rFonts w:asciiTheme="majorEastAsia" w:eastAsiaTheme="majorEastAsia" w:hAnsiTheme="majorEastAsia" w:hint="eastAsia"/>
              </w:rPr>
              <w:t>A</w:t>
            </w:r>
            <w:r w:rsidRPr="0079614E">
              <w:rPr>
                <w:rFonts w:hint="eastAsia"/>
              </w:rPr>
              <w:t>类</w:t>
            </w:r>
          </w:p>
        </w:tc>
      </w:tr>
      <w:tr w:rsidR="00ED234C" w:rsidTr="009C22E8">
        <w:trPr>
          <w:trHeight w:val="270"/>
          <w:jc w:val="center"/>
        </w:trPr>
        <w:tc>
          <w:tcPr>
            <w:tcW w:w="1413" w:type="dxa"/>
            <w:shd w:val="clear" w:color="auto" w:fill="auto"/>
            <w:noWrap/>
          </w:tcPr>
          <w:p w:rsidR="00ED234C" w:rsidRPr="00281F63" w:rsidRDefault="00ED234C" w:rsidP="00ED234C">
            <w:pPr>
              <w:jc w:val="center"/>
              <w:rPr>
                <w:rFonts w:asciiTheme="minorEastAsia" w:hAnsiTheme="minorEastAsia"/>
              </w:rPr>
            </w:pPr>
            <w:r w:rsidRPr="00C5336B">
              <w:rPr>
                <w:rFonts w:asciiTheme="minorEastAsia" w:hAnsiTheme="minorEastAsia"/>
              </w:rPr>
              <w:t>007926</w:t>
            </w:r>
          </w:p>
        </w:tc>
        <w:tc>
          <w:tcPr>
            <w:tcW w:w="6379" w:type="dxa"/>
            <w:shd w:val="clear" w:color="auto" w:fill="auto"/>
            <w:noWrap/>
          </w:tcPr>
          <w:p w:rsidR="00ED234C" w:rsidRPr="0079614E" w:rsidRDefault="00ED234C" w:rsidP="00ED234C">
            <w:pPr>
              <w:jc w:val="center"/>
            </w:pPr>
            <w:r w:rsidRPr="00C5336B">
              <w:rPr>
                <w:rFonts w:hint="eastAsia"/>
              </w:rPr>
              <w:t>万家家享中短债债券型证券投资基金</w:t>
            </w:r>
            <w:r>
              <w:rPr>
                <w:rFonts w:asciiTheme="majorEastAsia" w:eastAsiaTheme="majorEastAsia" w:hAnsiTheme="majorEastAsia"/>
              </w:rPr>
              <w:t>C</w:t>
            </w:r>
            <w:r w:rsidRPr="0079614E">
              <w:rPr>
                <w:rFonts w:hint="eastAsia"/>
              </w:rPr>
              <w:t>类</w:t>
            </w:r>
          </w:p>
        </w:tc>
      </w:tr>
      <w:tr w:rsidR="00ED234C" w:rsidTr="009C22E8">
        <w:trPr>
          <w:trHeight w:val="270"/>
          <w:jc w:val="center"/>
        </w:trPr>
        <w:tc>
          <w:tcPr>
            <w:tcW w:w="1413" w:type="dxa"/>
            <w:shd w:val="clear" w:color="auto" w:fill="auto"/>
            <w:noWrap/>
          </w:tcPr>
          <w:p w:rsidR="00ED234C" w:rsidRPr="00281F63" w:rsidRDefault="00ED234C" w:rsidP="00ED234C">
            <w:pPr>
              <w:jc w:val="center"/>
              <w:rPr>
                <w:rFonts w:asciiTheme="minorEastAsia" w:hAnsiTheme="minorEastAsia"/>
              </w:rPr>
            </w:pPr>
            <w:r w:rsidRPr="00C5336B">
              <w:rPr>
                <w:rFonts w:asciiTheme="minorEastAsia" w:hAnsiTheme="minorEastAsia"/>
              </w:rPr>
              <w:t>016787</w:t>
            </w:r>
          </w:p>
        </w:tc>
        <w:tc>
          <w:tcPr>
            <w:tcW w:w="6379" w:type="dxa"/>
            <w:shd w:val="clear" w:color="auto" w:fill="auto"/>
            <w:noWrap/>
          </w:tcPr>
          <w:p w:rsidR="00ED234C" w:rsidRDefault="00ED234C" w:rsidP="00ED234C">
            <w:pPr>
              <w:jc w:val="center"/>
            </w:pPr>
            <w:r w:rsidRPr="00C5336B">
              <w:rPr>
                <w:rFonts w:hint="eastAsia"/>
              </w:rPr>
              <w:t>万家家享中短债债券型证券投资基金</w:t>
            </w:r>
            <w:r>
              <w:rPr>
                <w:rFonts w:asciiTheme="majorEastAsia" w:eastAsiaTheme="majorEastAsia" w:hAnsiTheme="majorEastAsia"/>
              </w:rPr>
              <w:t>D</w:t>
            </w:r>
            <w:r w:rsidRPr="0079614E">
              <w:rPr>
                <w:rFonts w:hint="eastAsia"/>
              </w:rPr>
              <w:t>类</w:t>
            </w:r>
          </w:p>
        </w:tc>
      </w:tr>
    </w:tbl>
    <w:p w:rsidR="004C40F5" w:rsidRDefault="004C40F5">
      <w:pPr>
        <w:adjustRightInd w:val="0"/>
        <w:snapToGrid w:val="0"/>
        <w:spacing w:line="360" w:lineRule="auto"/>
        <w:rPr>
          <w:rFonts w:asciiTheme="minorEastAsia" w:hAnsiTheme="minorEastAsia" w:cs="Calibri"/>
          <w:color w:val="000000" w:themeColor="text1"/>
          <w:szCs w:val="21"/>
        </w:rPr>
      </w:pPr>
    </w:p>
    <w:p w:rsidR="004C40F5" w:rsidRDefault="00840EFC" w:rsidP="00926F40">
      <w:pPr>
        <w:numPr>
          <w:ilvl w:val="0"/>
          <w:numId w:val="2"/>
        </w:numPr>
        <w:adjustRightInd w:val="0"/>
        <w:snapToGrid w:val="0"/>
        <w:spacing w:line="360" w:lineRule="auto"/>
        <w:ind w:firstLine="420"/>
        <w:rPr>
          <w:rFonts w:asciiTheme="minorEastAsia" w:hAnsiTheme="minorEastAsia"/>
          <w:color w:val="000000" w:themeColor="text1"/>
          <w:szCs w:val="21"/>
        </w:rPr>
      </w:pPr>
      <w:r>
        <w:rPr>
          <w:rFonts w:asciiTheme="minorEastAsia" w:hAnsiTheme="minorEastAsia"/>
          <w:color w:val="000000" w:themeColor="text1"/>
          <w:szCs w:val="21"/>
        </w:rPr>
        <w:t>办理方式</w:t>
      </w:r>
      <w:r>
        <w:rPr>
          <w:rFonts w:asciiTheme="minorEastAsia" w:hAnsiTheme="minorEastAsia" w:hint="eastAsia"/>
          <w:color w:val="000000" w:themeColor="text1"/>
          <w:szCs w:val="21"/>
        </w:rPr>
        <w:br/>
      </w:r>
      <w:r w:rsidR="00D56463">
        <w:rPr>
          <w:rFonts w:asciiTheme="minorEastAsia" w:hAnsiTheme="minorEastAsia" w:cs="Calibri"/>
          <w:color w:val="000000" w:themeColor="text1"/>
          <w:szCs w:val="21"/>
        </w:rPr>
        <w:t xml:space="preserve">   </w:t>
      </w:r>
      <w:r>
        <w:rPr>
          <w:rFonts w:asciiTheme="minorEastAsia" w:hAnsiTheme="minorEastAsia" w:cs="Calibri"/>
          <w:color w:val="000000" w:themeColor="text1"/>
          <w:szCs w:val="21"/>
        </w:rPr>
        <w:t>1</w:t>
      </w:r>
      <w:r>
        <w:rPr>
          <w:rFonts w:asciiTheme="minorEastAsia" w:hAnsiTheme="minorEastAsia"/>
          <w:color w:val="000000" w:themeColor="text1"/>
          <w:szCs w:val="21"/>
        </w:rPr>
        <w:t>、申请办理定期定额申购业务的投资者须拥有开放式基金账户，具体开户程序请遵循</w:t>
      </w:r>
      <w:r w:rsidR="00C5336B">
        <w:rPr>
          <w:rStyle w:val="fontstyle01"/>
          <w:rFonts w:asciiTheme="minorEastAsia" w:eastAsiaTheme="minorEastAsia" w:hAnsiTheme="minorEastAsia" w:hint="default"/>
          <w:color w:val="000000" w:themeColor="text1"/>
          <w:sz w:val="21"/>
          <w:szCs w:val="21"/>
        </w:rPr>
        <w:t>上海农商银行</w:t>
      </w:r>
      <w:r>
        <w:rPr>
          <w:rFonts w:asciiTheme="minorEastAsia" w:hAnsiTheme="minorEastAsia"/>
          <w:color w:val="000000" w:themeColor="text1"/>
          <w:szCs w:val="21"/>
        </w:rPr>
        <w:t>的相关规定。</w:t>
      </w:r>
      <w:r>
        <w:rPr>
          <w:rFonts w:asciiTheme="minorEastAsia" w:hAnsiTheme="minorEastAsia" w:hint="eastAsia"/>
          <w:color w:val="000000" w:themeColor="text1"/>
          <w:szCs w:val="21"/>
        </w:rPr>
        <w:br/>
      </w:r>
      <w:r w:rsidR="00D56463">
        <w:rPr>
          <w:rFonts w:asciiTheme="minorEastAsia" w:hAnsiTheme="minorEastAsia" w:cs="Calibri"/>
          <w:color w:val="000000" w:themeColor="text1"/>
          <w:szCs w:val="21"/>
        </w:rPr>
        <w:t xml:space="preserve">   </w:t>
      </w:r>
      <w:r>
        <w:rPr>
          <w:rFonts w:asciiTheme="minorEastAsia" w:hAnsiTheme="minorEastAsia" w:cs="Calibri"/>
          <w:color w:val="000000" w:themeColor="text1"/>
          <w:szCs w:val="21"/>
        </w:rPr>
        <w:t>2</w:t>
      </w:r>
      <w:r>
        <w:rPr>
          <w:rFonts w:asciiTheme="minorEastAsia" w:hAnsiTheme="minorEastAsia"/>
          <w:color w:val="000000" w:themeColor="text1"/>
          <w:szCs w:val="21"/>
        </w:rPr>
        <w:t>、投资者开立基金账户后即可通过</w:t>
      </w:r>
      <w:r w:rsidR="00C5336B">
        <w:rPr>
          <w:rFonts w:asciiTheme="minorEastAsia" w:hAnsiTheme="minorEastAsia" w:hint="eastAsia"/>
          <w:color w:val="000000" w:themeColor="text1"/>
          <w:szCs w:val="21"/>
        </w:rPr>
        <w:t>上海农商银行</w:t>
      </w:r>
      <w:r>
        <w:rPr>
          <w:rFonts w:asciiTheme="minorEastAsia" w:hAnsiTheme="minorEastAsia"/>
          <w:color w:val="000000" w:themeColor="text1"/>
          <w:szCs w:val="21"/>
        </w:rPr>
        <w:t>申请办理相关万家开放式基金的基金定投业务，具体办理程序请遵循</w:t>
      </w:r>
      <w:r w:rsidR="00C5336B">
        <w:rPr>
          <w:rFonts w:asciiTheme="minorEastAsia" w:hAnsiTheme="minorEastAsia" w:hint="eastAsia"/>
          <w:color w:val="000000" w:themeColor="text1"/>
          <w:szCs w:val="21"/>
        </w:rPr>
        <w:t>上海农商银行</w:t>
      </w:r>
      <w:r>
        <w:rPr>
          <w:rFonts w:asciiTheme="minorEastAsia" w:hAnsiTheme="minorEastAsia"/>
          <w:color w:val="000000" w:themeColor="text1"/>
          <w:szCs w:val="21"/>
        </w:rPr>
        <w:t>的相关规定。</w:t>
      </w:r>
      <w:r>
        <w:rPr>
          <w:rFonts w:asciiTheme="minorEastAsia" w:hAnsiTheme="minorEastAsia" w:hint="eastAsia"/>
          <w:color w:val="000000" w:themeColor="text1"/>
          <w:szCs w:val="21"/>
        </w:rPr>
        <w:br/>
      </w:r>
      <w:r>
        <w:rPr>
          <w:rFonts w:asciiTheme="minorEastAsia" w:hAnsiTheme="minorEastAsia" w:cs="Calibri"/>
          <w:color w:val="000000" w:themeColor="text1"/>
          <w:szCs w:val="21"/>
        </w:rPr>
        <w:t>(</w:t>
      </w:r>
      <w:r>
        <w:rPr>
          <w:rFonts w:asciiTheme="minorEastAsia" w:hAnsiTheme="minorEastAsia"/>
          <w:color w:val="000000" w:themeColor="text1"/>
          <w:szCs w:val="21"/>
        </w:rPr>
        <w:t>四</w:t>
      </w:r>
      <w:r>
        <w:rPr>
          <w:rFonts w:asciiTheme="minorEastAsia" w:hAnsiTheme="minorEastAsia" w:cs="Calibri"/>
          <w:color w:val="000000" w:themeColor="text1"/>
          <w:szCs w:val="21"/>
        </w:rPr>
        <w:t xml:space="preserve">) </w:t>
      </w:r>
      <w:r>
        <w:rPr>
          <w:rFonts w:asciiTheme="minorEastAsia" w:hAnsiTheme="minorEastAsia"/>
          <w:color w:val="000000" w:themeColor="text1"/>
          <w:szCs w:val="21"/>
        </w:rPr>
        <w:t>办理时间</w:t>
      </w:r>
      <w:r>
        <w:rPr>
          <w:rFonts w:asciiTheme="minorEastAsia" w:hAnsiTheme="minorEastAsia" w:hint="eastAsia"/>
          <w:color w:val="000000" w:themeColor="text1"/>
          <w:szCs w:val="21"/>
        </w:rPr>
        <w:br/>
        <w:t xml:space="preserve">    </w:t>
      </w:r>
      <w:r>
        <w:rPr>
          <w:rFonts w:asciiTheme="minorEastAsia" w:hAnsiTheme="minorEastAsia"/>
          <w:color w:val="000000" w:themeColor="text1"/>
          <w:szCs w:val="21"/>
        </w:rPr>
        <w:t>本业务的申请受理时间与基金日常申购业务受理时间相同。</w:t>
      </w:r>
      <w:r>
        <w:rPr>
          <w:rFonts w:asciiTheme="minorEastAsia" w:hAnsiTheme="minorEastAsia" w:hint="eastAsia"/>
          <w:color w:val="000000" w:themeColor="text1"/>
          <w:szCs w:val="21"/>
        </w:rPr>
        <w:br/>
      </w:r>
      <w:r>
        <w:rPr>
          <w:rFonts w:asciiTheme="minorEastAsia" w:hAnsiTheme="minorEastAsia" w:cs="Calibri"/>
          <w:color w:val="000000" w:themeColor="text1"/>
          <w:szCs w:val="21"/>
        </w:rPr>
        <w:t>(</w:t>
      </w:r>
      <w:r>
        <w:rPr>
          <w:rFonts w:asciiTheme="minorEastAsia" w:hAnsiTheme="minorEastAsia"/>
          <w:color w:val="000000" w:themeColor="text1"/>
          <w:szCs w:val="21"/>
        </w:rPr>
        <w:t>五</w:t>
      </w:r>
      <w:r>
        <w:rPr>
          <w:rFonts w:asciiTheme="minorEastAsia" w:hAnsiTheme="minorEastAsia" w:cs="Calibri"/>
          <w:color w:val="000000" w:themeColor="text1"/>
          <w:szCs w:val="21"/>
        </w:rPr>
        <w:t xml:space="preserve">) </w:t>
      </w:r>
      <w:r>
        <w:rPr>
          <w:rFonts w:asciiTheme="minorEastAsia" w:hAnsiTheme="minorEastAsia"/>
          <w:color w:val="000000" w:themeColor="text1"/>
          <w:szCs w:val="21"/>
        </w:rPr>
        <w:t>申购金额</w:t>
      </w:r>
      <w:r>
        <w:rPr>
          <w:rFonts w:asciiTheme="minorEastAsia" w:hAnsiTheme="minorEastAsia" w:hint="eastAsia"/>
          <w:color w:val="000000" w:themeColor="text1"/>
          <w:szCs w:val="21"/>
        </w:rPr>
        <w:br/>
        <w:t xml:space="preserve">    </w:t>
      </w:r>
      <w:r>
        <w:rPr>
          <w:rFonts w:asciiTheme="minorEastAsia" w:hAnsiTheme="minorEastAsia"/>
          <w:color w:val="000000" w:themeColor="text1"/>
          <w:szCs w:val="21"/>
        </w:rPr>
        <w:t>投资者可与</w:t>
      </w:r>
      <w:r w:rsidR="00C5336B">
        <w:rPr>
          <w:rFonts w:asciiTheme="minorEastAsia" w:hAnsiTheme="minorEastAsia" w:hint="eastAsia"/>
          <w:color w:val="000000" w:themeColor="text1"/>
          <w:szCs w:val="21"/>
        </w:rPr>
        <w:t>上海农商银行</w:t>
      </w:r>
      <w:r>
        <w:rPr>
          <w:rFonts w:asciiTheme="minorEastAsia" w:hAnsiTheme="minorEastAsia"/>
          <w:color w:val="000000" w:themeColor="text1"/>
          <w:szCs w:val="21"/>
        </w:rPr>
        <w:t>约定每期固定投资金额，每期定期定额申购金额最低下限为人</w:t>
      </w:r>
      <w:r w:rsidRPr="00BF78AE">
        <w:rPr>
          <w:rFonts w:asciiTheme="minorEastAsia" w:hAnsiTheme="minorEastAsia"/>
          <w:color w:val="000000" w:themeColor="text1"/>
          <w:szCs w:val="21"/>
        </w:rPr>
        <w:t>民币</w:t>
      </w:r>
      <w:r w:rsidRPr="00BF78AE">
        <w:rPr>
          <w:rFonts w:asciiTheme="minorEastAsia" w:hAnsiTheme="minorEastAsia" w:cs="Calibri"/>
          <w:color w:val="000000" w:themeColor="text1"/>
          <w:szCs w:val="21"/>
        </w:rPr>
        <w:t>10</w:t>
      </w:r>
      <w:r w:rsidRPr="00BF78AE">
        <w:rPr>
          <w:rFonts w:asciiTheme="minorEastAsia" w:hAnsiTheme="minorEastAsia"/>
          <w:color w:val="000000" w:themeColor="text1"/>
          <w:szCs w:val="21"/>
        </w:rPr>
        <w:t>元，无级</w:t>
      </w:r>
      <w:r>
        <w:rPr>
          <w:rFonts w:asciiTheme="minorEastAsia" w:hAnsiTheme="minorEastAsia"/>
          <w:color w:val="000000" w:themeColor="text1"/>
          <w:szCs w:val="21"/>
        </w:rPr>
        <w:t>差。</w:t>
      </w:r>
      <w:r>
        <w:rPr>
          <w:rFonts w:asciiTheme="minorEastAsia" w:hAnsiTheme="minorEastAsia" w:hint="eastAsia"/>
          <w:color w:val="000000" w:themeColor="text1"/>
          <w:szCs w:val="21"/>
        </w:rPr>
        <w:br/>
      </w:r>
      <w:r>
        <w:rPr>
          <w:rFonts w:asciiTheme="minorEastAsia" w:hAnsiTheme="minorEastAsia" w:cs="Calibri"/>
          <w:color w:val="000000" w:themeColor="text1"/>
          <w:szCs w:val="21"/>
        </w:rPr>
        <w:t>(</w:t>
      </w:r>
      <w:r>
        <w:rPr>
          <w:rFonts w:asciiTheme="minorEastAsia" w:hAnsiTheme="minorEastAsia"/>
          <w:color w:val="000000" w:themeColor="text1"/>
          <w:szCs w:val="21"/>
        </w:rPr>
        <w:t>六</w:t>
      </w:r>
      <w:r>
        <w:rPr>
          <w:rFonts w:asciiTheme="minorEastAsia" w:hAnsiTheme="minorEastAsia" w:cs="Calibri"/>
          <w:color w:val="000000" w:themeColor="text1"/>
          <w:szCs w:val="21"/>
        </w:rPr>
        <w:t xml:space="preserve">) </w:t>
      </w:r>
      <w:r>
        <w:rPr>
          <w:rFonts w:asciiTheme="minorEastAsia" w:hAnsiTheme="minorEastAsia"/>
          <w:color w:val="000000" w:themeColor="text1"/>
          <w:szCs w:val="21"/>
        </w:rPr>
        <w:t>扣款日期及扣款方式</w:t>
      </w:r>
    </w:p>
    <w:p w:rsidR="004C40F5" w:rsidRDefault="00840EFC">
      <w:pPr>
        <w:adjustRightInd w:val="0"/>
        <w:snapToGrid w:val="0"/>
        <w:spacing w:line="360" w:lineRule="auto"/>
        <w:ind w:leftChars="200" w:left="420"/>
        <w:rPr>
          <w:rFonts w:asciiTheme="minorEastAsia" w:hAnsiTheme="minorEastAsia"/>
          <w:color w:val="000000" w:themeColor="text1"/>
          <w:szCs w:val="21"/>
        </w:rPr>
      </w:pPr>
      <w:r>
        <w:rPr>
          <w:rFonts w:asciiTheme="minorEastAsia" w:hAnsiTheme="minorEastAsia" w:cs="Calibri"/>
          <w:color w:val="000000" w:themeColor="text1"/>
          <w:szCs w:val="21"/>
        </w:rPr>
        <w:t>1</w:t>
      </w:r>
      <w:r>
        <w:rPr>
          <w:rFonts w:asciiTheme="minorEastAsia" w:hAnsiTheme="minorEastAsia"/>
          <w:color w:val="000000" w:themeColor="text1"/>
          <w:szCs w:val="21"/>
        </w:rPr>
        <w:t>．投资者应遵循相关</w:t>
      </w:r>
      <w:r w:rsidR="00C5336B">
        <w:rPr>
          <w:rFonts w:asciiTheme="minorEastAsia" w:hAnsiTheme="minorEastAsia" w:hint="eastAsia"/>
          <w:color w:val="000000" w:themeColor="text1"/>
          <w:szCs w:val="21"/>
        </w:rPr>
        <w:t>上海农商银行</w:t>
      </w:r>
      <w:r>
        <w:rPr>
          <w:rFonts w:asciiTheme="minorEastAsia" w:hAnsiTheme="minorEastAsia"/>
          <w:color w:val="000000" w:themeColor="text1"/>
          <w:szCs w:val="21"/>
        </w:rPr>
        <w:t>的规定与其约定每期扣款日期。</w:t>
      </w:r>
    </w:p>
    <w:p w:rsidR="004C40F5" w:rsidRDefault="00840EFC">
      <w:pPr>
        <w:adjustRightInd w:val="0"/>
        <w:snapToGrid w:val="0"/>
        <w:spacing w:line="360" w:lineRule="auto"/>
        <w:ind w:firstLineChars="200" w:firstLine="420"/>
        <w:rPr>
          <w:rFonts w:asciiTheme="minorEastAsia" w:hAnsiTheme="minorEastAsia"/>
          <w:color w:val="000000" w:themeColor="text1"/>
          <w:szCs w:val="21"/>
        </w:rPr>
      </w:pPr>
      <w:r>
        <w:rPr>
          <w:rFonts w:asciiTheme="minorEastAsia" w:hAnsiTheme="minorEastAsia" w:cs="Calibri"/>
          <w:color w:val="000000" w:themeColor="text1"/>
          <w:szCs w:val="21"/>
        </w:rPr>
        <w:t>2</w:t>
      </w:r>
      <w:r>
        <w:rPr>
          <w:rFonts w:asciiTheme="minorEastAsia" w:hAnsiTheme="minorEastAsia"/>
          <w:color w:val="000000" w:themeColor="text1"/>
          <w:szCs w:val="21"/>
        </w:rPr>
        <w:t>．</w:t>
      </w:r>
      <w:r w:rsidR="00C5336B">
        <w:rPr>
          <w:rFonts w:asciiTheme="minorEastAsia" w:hAnsiTheme="minorEastAsia" w:hint="eastAsia"/>
          <w:color w:val="000000" w:themeColor="text1"/>
          <w:szCs w:val="21"/>
        </w:rPr>
        <w:t>上海农商银行</w:t>
      </w:r>
      <w:r>
        <w:rPr>
          <w:rFonts w:asciiTheme="minorEastAsia" w:hAnsiTheme="minorEastAsia"/>
          <w:color w:val="000000" w:themeColor="text1"/>
          <w:szCs w:val="21"/>
        </w:rPr>
        <w:t>将按照投资者申请时所约定的每期约定扣款日、扣款金额扣款，若遇非基金开放日则顺延到下一基金开放日，并以该日为基金申购申请日。</w:t>
      </w:r>
    </w:p>
    <w:p w:rsidR="004C40F5" w:rsidRDefault="00840EFC">
      <w:pPr>
        <w:adjustRightInd w:val="0"/>
        <w:snapToGrid w:val="0"/>
        <w:spacing w:line="360" w:lineRule="auto"/>
        <w:ind w:firstLineChars="200" w:firstLine="420"/>
        <w:rPr>
          <w:rFonts w:asciiTheme="minorEastAsia" w:hAnsiTheme="minorEastAsia"/>
          <w:color w:val="000000" w:themeColor="text1"/>
          <w:szCs w:val="21"/>
        </w:rPr>
      </w:pPr>
      <w:r>
        <w:rPr>
          <w:rFonts w:asciiTheme="minorEastAsia" w:hAnsiTheme="minorEastAsia" w:cs="Calibri"/>
          <w:color w:val="000000" w:themeColor="text1"/>
          <w:szCs w:val="21"/>
        </w:rPr>
        <w:t>3</w:t>
      </w:r>
      <w:r>
        <w:rPr>
          <w:rFonts w:asciiTheme="minorEastAsia" w:hAnsiTheme="minorEastAsia"/>
          <w:color w:val="000000" w:themeColor="text1"/>
          <w:szCs w:val="21"/>
        </w:rPr>
        <w:t>．投资者需指定相关</w:t>
      </w:r>
      <w:r w:rsidR="00C5336B">
        <w:rPr>
          <w:rFonts w:asciiTheme="minorEastAsia" w:hAnsiTheme="minorEastAsia" w:hint="eastAsia"/>
          <w:color w:val="000000" w:themeColor="text1"/>
          <w:szCs w:val="21"/>
        </w:rPr>
        <w:t>上海农商银行</w:t>
      </w:r>
      <w:r>
        <w:rPr>
          <w:rFonts w:asciiTheme="minorEastAsia" w:hAnsiTheme="minorEastAsia"/>
          <w:color w:val="000000" w:themeColor="text1"/>
          <w:szCs w:val="21"/>
        </w:rPr>
        <w:t>认可的资金账户作为每期固定扣款账户。</w:t>
      </w:r>
    </w:p>
    <w:p w:rsidR="004C40F5" w:rsidRDefault="00840EFC">
      <w:pPr>
        <w:adjustRightInd w:val="0"/>
        <w:snapToGrid w:val="0"/>
        <w:spacing w:line="360" w:lineRule="auto"/>
        <w:ind w:firstLineChars="200" w:firstLine="420"/>
        <w:rPr>
          <w:rFonts w:asciiTheme="minorEastAsia" w:hAnsiTheme="minorEastAsia"/>
          <w:color w:val="000000" w:themeColor="text1"/>
          <w:szCs w:val="21"/>
        </w:rPr>
      </w:pPr>
      <w:r>
        <w:rPr>
          <w:rFonts w:asciiTheme="minorEastAsia" w:hAnsiTheme="minorEastAsia" w:cs="Calibri"/>
          <w:color w:val="000000" w:themeColor="text1"/>
          <w:szCs w:val="21"/>
        </w:rPr>
        <w:t>4</w:t>
      </w:r>
      <w:r>
        <w:rPr>
          <w:rFonts w:asciiTheme="minorEastAsia" w:hAnsiTheme="minorEastAsia"/>
          <w:color w:val="000000" w:themeColor="text1"/>
          <w:szCs w:val="21"/>
        </w:rPr>
        <w:t>．扣款等其他相关事项请以</w:t>
      </w:r>
      <w:r w:rsidR="00C5336B">
        <w:rPr>
          <w:rFonts w:asciiTheme="minorEastAsia" w:hAnsiTheme="minorEastAsia" w:hint="eastAsia"/>
          <w:color w:val="000000" w:themeColor="text1"/>
          <w:szCs w:val="21"/>
        </w:rPr>
        <w:t>上海农商银行</w:t>
      </w:r>
      <w:r>
        <w:rPr>
          <w:rFonts w:asciiTheme="minorEastAsia" w:hAnsiTheme="minorEastAsia"/>
          <w:color w:val="000000" w:themeColor="text1"/>
          <w:szCs w:val="21"/>
        </w:rPr>
        <w:t>的规定为准。</w:t>
      </w:r>
      <w:r>
        <w:rPr>
          <w:rFonts w:asciiTheme="minorEastAsia" w:hAnsiTheme="minorEastAsia" w:hint="eastAsia"/>
          <w:color w:val="000000" w:themeColor="text1"/>
          <w:szCs w:val="21"/>
        </w:rPr>
        <w:br/>
      </w:r>
      <w:r>
        <w:rPr>
          <w:rFonts w:asciiTheme="minorEastAsia" w:hAnsiTheme="minorEastAsia" w:cs="Calibri"/>
          <w:color w:val="000000" w:themeColor="text1"/>
          <w:szCs w:val="21"/>
        </w:rPr>
        <w:t>(</w:t>
      </w:r>
      <w:r>
        <w:rPr>
          <w:rFonts w:asciiTheme="minorEastAsia" w:hAnsiTheme="minorEastAsia"/>
          <w:color w:val="000000" w:themeColor="text1"/>
          <w:szCs w:val="21"/>
        </w:rPr>
        <w:t>七</w:t>
      </w:r>
      <w:r>
        <w:rPr>
          <w:rFonts w:asciiTheme="minorEastAsia" w:hAnsiTheme="minorEastAsia" w:cs="Calibri"/>
          <w:color w:val="000000" w:themeColor="text1"/>
          <w:szCs w:val="21"/>
        </w:rPr>
        <w:t xml:space="preserve">) </w:t>
      </w:r>
      <w:r>
        <w:rPr>
          <w:rFonts w:asciiTheme="minorEastAsia" w:hAnsiTheme="minorEastAsia"/>
          <w:color w:val="000000" w:themeColor="text1"/>
          <w:szCs w:val="21"/>
        </w:rPr>
        <w:t>申购费率</w:t>
      </w:r>
      <w:r>
        <w:rPr>
          <w:rFonts w:asciiTheme="minorEastAsia" w:hAnsiTheme="minorEastAsia" w:hint="eastAsia"/>
          <w:color w:val="000000" w:themeColor="text1"/>
          <w:szCs w:val="21"/>
        </w:rPr>
        <w:br/>
        <w:t xml:space="preserve">    投资者通过</w:t>
      </w:r>
      <w:r w:rsidR="00C5336B">
        <w:rPr>
          <w:rStyle w:val="fontstyle01"/>
          <w:rFonts w:asciiTheme="minorEastAsia" w:eastAsiaTheme="minorEastAsia" w:hAnsiTheme="minorEastAsia" w:hint="default"/>
          <w:color w:val="000000" w:themeColor="text1"/>
          <w:sz w:val="21"/>
          <w:szCs w:val="21"/>
        </w:rPr>
        <w:t>上海农商银行</w:t>
      </w:r>
      <w:r>
        <w:rPr>
          <w:rFonts w:asciiTheme="minorEastAsia" w:hAnsiTheme="minorEastAsia" w:hint="eastAsia"/>
          <w:color w:val="000000" w:themeColor="text1"/>
          <w:szCs w:val="21"/>
        </w:rPr>
        <w:t>网上交易、手机端及临柜方式参与申购、定投，具体申购费率以</w:t>
      </w:r>
      <w:r w:rsidR="00C5336B">
        <w:rPr>
          <w:rStyle w:val="fontstyle01"/>
          <w:rFonts w:asciiTheme="minorEastAsia" w:eastAsiaTheme="minorEastAsia" w:hAnsiTheme="minorEastAsia" w:hint="default"/>
          <w:color w:val="000000" w:themeColor="text1"/>
          <w:sz w:val="21"/>
          <w:szCs w:val="21"/>
        </w:rPr>
        <w:t>上海农商银行</w:t>
      </w:r>
      <w:r>
        <w:rPr>
          <w:rFonts w:asciiTheme="minorEastAsia" w:hAnsiTheme="minorEastAsia" w:hint="eastAsia"/>
          <w:color w:val="000000" w:themeColor="text1"/>
          <w:szCs w:val="21"/>
        </w:rPr>
        <w:t>所示公告为准。</w:t>
      </w:r>
      <w:r>
        <w:rPr>
          <w:rFonts w:asciiTheme="minorEastAsia" w:hAnsiTheme="minorEastAsia" w:hint="eastAsia"/>
          <w:color w:val="000000" w:themeColor="text1"/>
          <w:szCs w:val="21"/>
        </w:rPr>
        <w:br/>
      </w:r>
      <w:r>
        <w:rPr>
          <w:rFonts w:asciiTheme="minorEastAsia" w:hAnsiTheme="minorEastAsia" w:cs="Calibri"/>
          <w:color w:val="000000" w:themeColor="text1"/>
          <w:szCs w:val="21"/>
        </w:rPr>
        <w:t>(</w:t>
      </w:r>
      <w:r>
        <w:rPr>
          <w:rFonts w:asciiTheme="minorEastAsia" w:hAnsiTheme="minorEastAsia"/>
          <w:color w:val="000000" w:themeColor="text1"/>
          <w:szCs w:val="21"/>
        </w:rPr>
        <w:t>八</w:t>
      </w:r>
      <w:r>
        <w:rPr>
          <w:rFonts w:asciiTheme="minorEastAsia" w:hAnsiTheme="minorEastAsia" w:cs="Calibri"/>
          <w:color w:val="000000" w:themeColor="text1"/>
          <w:szCs w:val="21"/>
        </w:rPr>
        <w:t xml:space="preserve">) </w:t>
      </w:r>
      <w:r>
        <w:rPr>
          <w:rFonts w:asciiTheme="minorEastAsia" w:hAnsiTheme="minorEastAsia"/>
          <w:color w:val="000000" w:themeColor="text1"/>
          <w:szCs w:val="21"/>
        </w:rPr>
        <w:t>扣款和交易确认</w:t>
      </w:r>
      <w:r>
        <w:rPr>
          <w:rFonts w:asciiTheme="minorEastAsia" w:hAnsiTheme="minorEastAsia" w:hint="eastAsia"/>
          <w:color w:val="000000" w:themeColor="text1"/>
          <w:szCs w:val="21"/>
        </w:rPr>
        <w:br/>
        <w:t xml:space="preserve">    </w:t>
      </w:r>
      <w:r>
        <w:rPr>
          <w:rFonts w:asciiTheme="minorEastAsia" w:hAnsiTheme="minorEastAsia"/>
          <w:color w:val="000000" w:themeColor="text1"/>
          <w:szCs w:val="21"/>
        </w:rPr>
        <w:t>基金的注册登记人按照本款第（六）条规则确定的基金申购申请日（</w:t>
      </w:r>
      <w:r>
        <w:rPr>
          <w:rFonts w:asciiTheme="minorEastAsia" w:hAnsiTheme="minorEastAsia" w:cs="Calibri"/>
          <w:color w:val="000000" w:themeColor="text1"/>
          <w:szCs w:val="21"/>
        </w:rPr>
        <w:t>T</w:t>
      </w:r>
      <w:r>
        <w:rPr>
          <w:rFonts w:asciiTheme="minorEastAsia" w:hAnsiTheme="minorEastAsia"/>
          <w:color w:val="000000" w:themeColor="text1"/>
          <w:szCs w:val="21"/>
        </w:rPr>
        <w:t>日）的基金份额净值为基准计算申购份额。申购份额将在确认成功后直接计入投资者的基金账户。投资者可自</w:t>
      </w:r>
      <w:r w:rsidR="004C69FD">
        <w:rPr>
          <w:rFonts w:asciiTheme="minorEastAsia" w:hAnsiTheme="minorEastAsia" w:cs="Calibri" w:hint="eastAsia"/>
          <w:color w:val="000000" w:themeColor="text1"/>
          <w:szCs w:val="21"/>
        </w:rPr>
        <w:t>确认成功后1个</w:t>
      </w:r>
      <w:r>
        <w:rPr>
          <w:rFonts w:asciiTheme="minorEastAsia" w:hAnsiTheme="minorEastAsia"/>
          <w:color w:val="000000" w:themeColor="text1"/>
          <w:szCs w:val="21"/>
        </w:rPr>
        <w:t>工作日起查询申购成交情况。</w:t>
      </w:r>
      <w:r>
        <w:rPr>
          <w:rFonts w:asciiTheme="minorEastAsia" w:hAnsiTheme="minorEastAsia" w:hint="eastAsia"/>
          <w:color w:val="000000" w:themeColor="text1"/>
          <w:szCs w:val="21"/>
        </w:rPr>
        <w:br/>
      </w:r>
      <w:r>
        <w:rPr>
          <w:rFonts w:asciiTheme="minorEastAsia" w:hAnsiTheme="minorEastAsia" w:cs="Calibri"/>
          <w:color w:val="000000" w:themeColor="text1"/>
          <w:szCs w:val="21"/>
        </w:rPr>
        <w:lastRenderedPageBreak/>
        <w:t>(</w:t>
      </w:r>
      <w:r>
        <w:rPr>
          <w:rFonts w:asciiTheme="minorEastAsia" w:hAnsiTheme="minorEastAsia"/>
          <w:color w:val="000000" w:themeColor="text1"/>
          <w:szCs w:val="21"/>
        </w:rPr>
        <w:t>九</w:t>
      </w:r>
      <w:r>
        <w:rPr>
          <w:rFonts w:asciiTheme="minorEastAsia" w:hAnsiTheme="minorEastAsia" w:cs="Calibri"/>
          <w:color w:val="000000" w:themeColor="text1"/>
          <w:szCs w:val="21"/>
        </w:rPr>
        <w:t xml:space="preserve">) </w:t>
      </w:r>
      <w:r>
        <w:rPr>
          <w:rFonts w:asciiTheme="minorEastAsia" w:hAnsiTheme="minorEastAsia"/>
          <w:color w:val="000000" w:themeColor="text1"/>
          <w:szCs w:val="21"/>
        </w:rPr>
        <w:t>变更与解约</w:t>
      </w:r>
      <w:r>
        <w:rPr>
          <w:rFonts w:asciiTheme="minorEastAsia" w:hAnsiTheme="minorEastAsia" w:hint="eastAsia"/>
          <w:color w:val="000000" w:themeColor="text1"/>
          <w:szCs w:val="21"/>
        </w:rPr>
        <w:br/>
        <w:t xml:space="preserve">    </w:t>
      </w:r>
      <w:r>
        <w:rPr>
          <w:rFonts w:asciiTheme="minorEastAsia" w:hAnsiTheme="minorEastAsia"/>
          <w:color w:val="000000" w:themeColor="text1"/>
          <w:szCs w:val="21"/>
        </w:rPr>
        <w:t>如果投资者想变更每月扣款金额和扣款日期，可提出变更申请；如果投资者想终止定期定额申购业务，可提出解除申请，具体办理程序请遵循</w:t>
      </w:r>
      <w:r w:rsidR="00C5336B">
        <w:rPr>
          <w:rFonts w:asciiTheme="minorEastAsia" w:hAnsiTheme="minorEastAsia" w:hint="eastAsia"/>
          <w:color w:val="000000" w:themeColor="text1"/>
          <w:szCs w:val="21"/>
        </w:rPr>
        <w:t>上海农商银行</w:t>
      </w:r>
      <w:r>
        <w:rPr>
          <w:rFonts w:asciiTheme="minorEastAsia" w:hAnsiTheme="minorEastAsia"/>
          <w:color w:val="000000" w:themeColor="text1"/>
          <w:szCs w:val="21"/>
        </w:rPr>
        <w:t>的相关规定。</w:t>
      </w:r>
    </w:p>
    <w:p w:rsidR="004C40F5" w:rsidRDefault="00840EFC">
      <w:pPr>
        <w:autoSpaceDE w:val="0"/>
        <w:autoSpaceDN w:val="0"/>
        <w:adjustRightInd w:val="0"/>
        <w:spacing w:line="360" w:lineRule="auto"/>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投资者可以通过以下途径咨询有关详情：</w:t>
      </w:r>
    </w:p>
    <w:p w:rsidR="004C40F5" w:rsidRPr="002A42E3" w:rsidRDefault="00BD1BC1" w:rsidP="00BD1BC1">
      <w:pPr>
        <w:pStyle w:val="ac"/>
        <w:numPr>
          <w:ilvl w:val="0"/>
          <w:numId w:val="3"/>
        </w:numPr>
        <w:autoSpaceDE w:val="0"/>
        <w:autoSpaceDN w:val="0"/>
        <w:adjustRightInd w:val="0"/>
        <w:spacing w:line="360" w:lineRule="auto"/>
        <w:ind w:firstLineChars="0"/>
        <w:jc w:val="left"/>
        <w:rPr>
          <w:rFonts w:ascii="宋体" w:eastAsia="宋体" w:cs="宋体"/>
          <w:kern w:val="0"/>
          <w:szCs w:val="21"/>
        </w:rPr>
      </w:pPr>
      <w:r w:rsidRPr="00BD1BC1">
        <w:rPr>
          <w:rFonts w:ascii="宋体" w:eastAsia="宋体" w:cs="宋体" w:hint="eastAsia"/>
          <w:kern w:val="0"/>
          <w:szCs w:val="21"/>
        </w:rPr>
        <w:t>上海农村商业银行股份有限公司</w:t>
      </w:r>
      <w:r w:rsidR="00840EFC" w:rsidRPr="002A42E3">
        <w:rPr>
          <w:rFonts w:ascii="宋体" w:eastAsia="宋体" w:cs="宋体" w:hint="eastAsia"/>
          <w:kern w:val="0"/>
          <w:szCs w:val="21"/>
        </w:rPr>
        <w:t xml:space="preserve"> </w:t>
      </w:r>
    </w:p>
    <w:p w:rsidR="004C40F5" w:rsidRPr="002A42E3" w:rsidRDefault="00840EFC" w:rsidP="002A42E3">
      <w:pPr>
        <w:pStyle w:val="ac"/>
        <w:autoSpaceDE w:val="0"/>
        <w:autoSpaceDN w:val="0"/>
        <w:adjustRightInd w:val="0"/>
        <w:spacing w:line="360" w:lineRule="auto"/>
        <w:jc w:val="left"/>
        <w:rPr>
          <w:rFonts w:ascii="宋体" w:eastAsia="宋体" w:cs="宋体"/>
          <w:kern w:val="0"/>
          <w:szCs w:val="21"/>
        </w:rPr>
      </w:pPr>
      <w:r w:rsidRPr="002A42E3">
        <w:rPr>
          <w:rFonts w:ascii="宋体" w:eastAsia="宋体" w:cs="宋体" w:hint="eastAsia"/>
          <w:kern w:val="0"/>
          <w:szCs w:val="21"/>
        </w:rPr>
        <w:t>客服电话：</w:t>
      </w:r>
      <w:r w:rsidR="00141080" w:rsidRPr="002A42E3">
        <w:rPr>
          <w:rFonts w:ascii="宋体" w:eastAsia="宋体" w:cs="宋体"/>
          <w:kern w:val="0"/>
          <w:szCs w:val="21"/>
        </w:rPr>
        <w:t xml:space="preserve"> </w:t>
      </w:r>
      <w:r w:rsidR="00BD1BC1" w:rsidRPr="00BD1BC1">
        <w:rPr>
          <w:rFonts w:ascii="宋体" w:eastAsia="宋体" w:cs="宋体" w:hint="eastAsia"/>
          <w:kern w:val="0"/>
          <w:szCs w:val="21"/>
        </w:rPr>
        <w:t>021-962999、4006962999</w:t>
      </w:r>
    </w:p>
    <w:p w:rsidR="004C40F5" w:rsidRDefault="00840EFC">
      <w:pPr>
        <w:pStyle w:val="ac"/>
        <w:autoSpaceDE w:val="0"/>
        <w:autoSpaceDN w:val="0"/>
        <w:adjustRightInd w:val="0"/>
        <w:spacing w:line="360" w:lineRule="auto"/>
        <w:jc w:val="left"/>
        <w:rPr>
          <w:rFonts w:ascii="宋体" w:eastAsia="宋体" w:cs="宋体"/>
          <w:kern w:val="0"/>
          <w:szCs w:val="21"/>
        </w:rPr>
      </w:pPr>
      <w:r w:rsidRPr="002A42E3">
        <w:rPr>
          <w:rFonts w:ascii="宋体" w:eastAsia="宋体" w:cs="宋体" w:hint="eastAsia"/>
          <w:kern w:val="0"/>
          <w:szCs w:val="21"/>
        </w:rPr>
        <w:t>网址：</w:t>
      </w:r>
      <w:r w:rsidR="00BD1BC1" w:rsidRPr="00BD1BC1">
        <w:rPr>
          <w:rFonts w:ascii="宋体" w:eastAsia="宋体" w:cs="宋体"/>
          <w:kern w:val="0"/>
          <w:szCs w:val="21"/>
        </w:rPr>
        <w:t>www.shrcb.com</w:t>
      </w:r>
    </w:p>
    <w:p w:rsidR="004C40F5" w:rsidRDefault="004C40F5">
      <w:pPr>
        <w:pStyle w:val="ac"/>
        <w:autoSpaceDE w:val="0"/>
        <w:autoSpaceDN w:val="0"/>
        <w:adjustRightInd w:val="0"/>
        <w:spacing w:line="360" w:lineRule="auto"/>
        <w:jc w:val="left"/>
        <w:rPr>
          <w:rFonts w:ascii="宋体" w:eastAsia="宋体" w:cs="宋体"/>
          <w:kern w:val="0"/>
          <w:szCs w:val="21"/>
        </w:rPr>
      </w:pPr>
    </w:p>
    <w:p w:rsidR="004C40F5" w:rsidRDefault="00840EFC">
      <w:pPr>
        <w:pStyle w:val="ac"/>
        <w:numPr>
          <w:ilvl w:val="0"/>
          <w:numId w:val="3"/>
        </w:numPr>
        <w:autoSpaceDE w:val="0"/>
        <w:autoSpaceDN w:val="0"/>
        <w:adjustRightInd w:val="0"/>
        <w:spacing w:line="360" w:lineRule="auto"/>
        <w:ind w:firstLineChars="0"/>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万家基金管理有限公司</w:t>
      </w:r>
    </w:p>
    <w:p w:rsidR="004C40F5" w:rsidRDefault="00840EFC">
      <w:pPr>
        <w:pStyle w:val="ac"/>
        <w:autoSpaceDE w:val="0"/>
        <w:autoSpaceDN w:val="0"/>
        <w:adjustRightInd w:val="0"/>
        <w:spacing w:line="360" w:lineRule="auto"/>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客服电话：</w:t>
      </w:r>
      <w:r>
        <w:rPr>
          <w:rFonts w:asciiTheme="minorEastAsia" w:hAnsiTheme="minorEastAsia" w:cs="宋体"/>
          <w:color w:val="000000" w:themeColor="text1"/>
          <w:kern w:val="0"/>
          <w:szCs w:val="21"/>
        </w:rPr>
        <w:t xml:space="preserve"> 400-888-0800</w:t>
      </w:r>
    </w:p>
    <w:p w:rsidR="004C40F5" w:rsidRDefault="00840EFC">
      <w:pPr>
        <w:autoSpaceDE w:val="0"/>
        <w:autoSpaceDN w:val="0"/>
        <w:adjustRightInd w:val="0"/>
        <w:spacing w:line="360" w:lineRule="auto"/>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网址：</w:t>
      </w:r>
      <w:r>
        <w:rPr>
          <w:rFonts w:asciiTheme="minorEastAsia" w:hAnsiTheme="minorEastAsia" w:cs="宋体"/>
          <w:color w:val="000000" w:themeColor="text1"/>
          <w:kern w:val="0"/>
          <w:szCs w:val="21"/>
        </w:rPr>
        <w:t>www.wjasset.com</w:t>
      </w:r>
    </w:p>
    <w:p w:rsidR="004C40F5" w:rsidRDefault="004C40F5">
      <w:pPr>
        <w:autoSpaceDE w:val="0"/>
        <w:autoSpaceDN w:val="0"/>
        <w:adjustRightInd w:val="0"/>
        <w:spacing w:line="360" w:lineRule="auto"/>
        <w:rPr>
          <w:rFonts w:asciiTheme="minorEastAsia" w:hAnsiTheme="minorEastAsia" w:cs="宋体"/>
          <w:color w:val="000000" w:themeColor="text1"/>
          <w:kern w:val="0"/>
          <w:szCs w:val="21"/>
        </w:rPr>
      </w:pPr>
    </w:p>
    <w:p w:rsidR="004C40F5" w:rsidRDefault="00840EFC">
      <w:pPr>
        <w:autoSpaceDE w:val="0"/>
        <w:autoSpaceDN w:val="0"/>
        <w:adjustRightInd w:val="0"/>
        <w:spacing w:line="360" w:lineRule="auto"/>
        <w:ind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风险提示：敬请投资者于投资前认真阅读各基金的《基金合同》和《招募说明书》等法律文件，基金管理人承诺以诚实信用、勤勉尽责的原则管理和运用基金资产，但不承诺基金投资最低收益、也不保证基金投资一定盈利，投资者购买货币市场基金不等于将资金作为存款存放在银行或者存款类金融机构，请投资者在充分考虑风险的情况下谨慎做出投资决策，在做出投资决策后，基金运营状况与基金净值变化引致的投资风险，由投资者自行负担。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4C40F5" w:rsidRDefault="004C40F5">
      <w:pPr>
        <w:autoSpaceDE w:val="0"/>
        <w:autoSpaceDN w:val="0"/>
        <w:adjustRightInd w:val="0"/>
        <w:spacing w:line="360" w:lineRule="auto"/>
        <w:ind w:firstLine="420"/>
        <w:rPr>
          <w:rFonts w:asciiTheme="minorEastAsia" w:hAnsiTheme="minorEastAsia" w:cs="宋体"/>
          <w:color w:val="000000" w:themeColor="text1"/>
          <w:kern w:val="0"/>
          <w:szCs w:val="21"/>
        </w:rPr>
      </w:pPr>
    </w:p>
    <w:p w:rsidR="004C40F5" w:rsidRDefault="00840EFC">
      <w:pPr>
        <w:autoSpaceDE w:val="0"/>
        <w:autoSpaceDN w:val="0"/>
        <w:adjustRightInd w:val="0"/>
        <w:spacing w:line="360" w:lineRule="auto"/>
        <w:ind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特此公告。</w:t>
      </w:r>
    </w:p>
    <w:p w:rsidR="004C40F5" w:rsidRDefault="00840EFC">
      <w:pPr>
        <w:autoSpaceDE w:val="0"/>
        <w:autoSpaceDN w:val="0"/>
        <w:adjustRightInd w:val="0"/>
        <w:spacing w:line="360" w:lineRule="auto"/>
        <w:jc w:val="righ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万家基金管理有限公司</w:t>
      </w:r>
    </w:p>
    <w:p w:rsidR="004C40F5" w:rsidRDefault="00840EFC">
      <w:pPr>
        <w:spacing w:line="360" w:lineRule="auto"/>
        <w:jc w:val="right"/>
        <w:rPr>
          <w:rFonts w:asciiTheme="minorEastAsia" w:hAnsiTheme="minorEastAsia"/>
          <w:color w:val="000000" w:themeColor="text1"/>
          <w:szCs w:val="21"/>
        </w:rPr>
      </w:pPr>
      <w:r>
        <w:rPr>
          <w:rFonts w:asciiTheme="minorEastAsia" w:hAnsiTheme="minorEastAsia" w:cs="宋体" w:hint="eastAsia"/>
          <w:color w:val="000000" w:themeColor="text1"/>
          <w:kern w:val="0"/>
          <w:szCs w:val="21"/>
        </w:rPr>
        <w:t>二〇二</w:t>
      </w:r>
      <w:r w:rsidR="00BF78AE">
        <w:rPr>
          <w:rFonts w:asciiTheme="minorEastAsia" w:hAnsiTheme="minorEastAsia" w:cs="宋体" w:hint="eastAsia"/>
          <w:color w:val="000000" w:themeColor="text1"/>
          <w:kern w:val="0"/>
          <w:szCs w:val="21"/>
        </w:rPr>
        <w:t>四</w:t>
      </w:r>
      <w:r>
        <w:rPr>
          <w:rFonts w:asciiTheme="minorEastAsia" w:hAnsiTheme="minorEastAsia" w:cs="宋体" w:hint="eastAsia"/>
          <w:color w:val="000000" w:themeColor="text1"/>
          <w:kern w:val="0"/>
          <w:szCs w:val="21"/>
        </w:rPr>
        <w:t>年</w:t>
      </w:r>
      <w:r w:rsidR="00281F63">
        <w:rPr>
          <w:rFonts w:asciiTheme="minorEastAsia" w:hAnsiTheme="minorEastAsia" w:cs="宋体" w:hint="eastAsia"/>
          <w:color w:val="000000" w:themeColor="text1"/>
          <w:kern w:val="0"/>
          <w:szCs w:val="21"/>
        </w:rPr>
        <w:t>八</w:t>
      </w:r>
      <w:r>
        <w:rPr>
          <w:rFonts w:asciiTheme="minorEastAsia" w:hAnsiTheme="minorEastAsia" w:cs="宋体" w:hint="eastAsia"/>
          <w:color w:val="000000" w:themeColor="text1"/>
          <w:kern w:val="0"/>
          <w:szCs w:val="21"/>
        </w:rPr>
        <w:t>月</w:t>
      </w:r>
      <w:r w:rsidR="00BD1BC1">
        <w:rPr>
          <w:rFonts w:asciiTheme="minorEastAsia" w:hAnsiTheme="minorEastAsia" w:cs="宋体" w:hint="eastAsia"/>
          <w:color w:val="000000" w:themeColor="text1"/>
          <w:kern w:val="0"/>
          <w:szCs w:val="21"/>
        </w:rPr>
        <w:t>十六</w:t>
      </w:r>
      <w:bookmarkStart w:id="1" w:name="_GoBack"/>
      <w:bookmarkEnd w:id="1"/>
      <w:r>
        <w:rPr>
          <w:rFonts w:asciiTheme="minorEastAsia" w:hAnsiTheme="minorEastAsia" w:cs="宋体" w:hint="eastAsia"/>
          <w:color w:val="000000" w:themeColor="text1"/>
          <w:kern w:val="0"/>
          <w:szCs w:val="21"/>
        </w:rPr>
        <w:t>日</w:t>
      </w:r>
    </w:p>
    <w:sectPr w:rsidR="004C40F5" w:rsidSect="00B349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8B1" w:rsidRDefault="00DD18B1" w:rsidP="00A92AC7">
      <w:r>
        <w:separator/>
      </w:r>
    </w:p>
  </w:endnote>
  <w:endnote w:type="continuationSeparator" w:id="0">
    <w:p w:rsidR="00DD18B1" w:rsidRDefault="00DD18B1" w:rsidP="00A92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8B1" w:rsidRDefault="00DD18B1" w:rsidP="00A92AC7">
      <w:r>
        <w:separator/>
      </w:r>
    </w:p>
  </w:footnote>
  <w:footnote w:type="continuationSeparator" w:id="0">
    <w:p w:rsidR="00DD18B1" w:rsidRDefault="00DD18B1" w:rsidP="00A92A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A484E"/>
    <w:multiLevelType w:val="singleLevel"/>
    <w:tmpl w:val="FFFA484E"/>
    <w:lvl w:ilvl="0">
      <w:start w:val="3"/>
      <w:numFmt w:val="chineseCounting"/>
      <w:suff w:val="space"/>
      <w:lvlText w:val="(%1)"/>
      <w:lvlJc w:val="left"/>
      <w:rPr>
        <w:rFonts w:hint="eastAsia"/>
      </w:rPr>
    </w:lvl>
  </w:abstractNum>
  <w:abstractNum w:abstractNumId="1">
    <w:nsid w:val="03ED5A63"/>
    <w:multiLevelType w:val="multilevel"/>
    <w:tmpl w:val="03ED5A6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2E87CD4"/>
    <w:multiLevelType w:val="multilevel"/>
    <w:tmpl w:val="42E87CD4"/>
    <w:lvl w:ilvl="0">
      <w:start w:val="1"/>
      <w:numFmt w:val="decimal"/>
      <w:lvlText w:val="%1、"/>
      <w:lvlJc w:val="left"/>
      <w:pPr>
        <w:ind w:left="360" w:hanging="360"/>
      </w:pPr>
      <w:rPr>
        <w:rFonts w:ascii="宋体" w:eastAsia="宋体" w:hAnsiTheme="minorHAnsi"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1855"/>
    <w:rsid w:val="000019B2"/>
    <w:rsid w:val="000149F9"/>
    <w:rsid w:val="00015799"/>
    <w:rsid w:val="00062B64"/>
    <w:rsid w:val="00063DC3"/>
    <w:rsid w:val="00070A7A"/>
    <w:rsid w:val="00071994"/>
    <w:rsid w:val="000763A0"/>
    <w:rsid w:val="0008001F"/>
    <w:rsid w:val="000B1A17"/>
    <w:rsid w:val="000B75C8"/>
    <w:rsid w:val="000C24E2"/>
    <w:rsid w:val="000E3F32"/>
    <w:rsid w:val="000F4C7B"/>
    <w:rsid w:val="001210EE"/>
    <w:rsid w:val="00121BC1"/>
    <w:rsid w:val="00125FDB"/>
    <w:rsid w:val="001340E7"/>
    <w:rsid w:val="001373CF"/>
    <w:rsid w:val="00141080"/>
    <w:rsid w:val="001457F1"/>
    <w:rsid w:val="00152F44"/>
    <w:rsid w:val="001555F8"/>
    <w:rsid w:val="00162905"/>
    <w:rsid w:val="001714DA"/>
    <w:rsid w:val="001719BC"/>
    <w:rsid w:val="00176780"/>
    <w:rsid w:val="00193460"/>
    <w:rsid w:val="001A32E9"/>
    <w:rsid w:val="001A3B68"/>
    <w:rsid w:val="001D220E"/>
    <w:rsid w:val="001D51DA"/>
    <w:rsid w:val="001E1CDA"/>
    <w:rsid w:val="001E6429"/>
    <w:rsid w:val="001F027D"/>
    <w:rsid w:val="001F366C"/>
    <w:rsid w:val="001F5FF1"/>
    <w:rsid w:val="00202F94"/>
    <w:rsid w:val="00211A84"/>
    <w:rsid w:val="00233495"/>
    <w:rsid w:val="00250B51"/>
    <w:rsid w:val="00263CF4"/>
    <w:rsid w:val="00267319"/>
    <w:rsid w:val="00272A1C"/>
    <w:rsid w:val="00274710"/>
    <w:rsid w:val="002806DC"/>
    <w:rsid w:val="00281F63"/>
    <w:rsid w:val="00283D4D"/>
    <w:rsid w:val="00287131"/>
    <w:rsid w:val="002A42E3"/>
    <w:rsid w:val="002C4640"/>
    <w:rsid w:val="002D1404"/>
    <w:rsid w:val="002E0029"/>
    <w:rsid w:val="002E05CB"/>
    <w:rsid w:val="002E1DB1"/>
    <w:rsid w:val="002E4239"/>
    <w:rsid w:val="002F02AC"/>
    <w:rsid w:val="002F25B7"/>
    <w:rsid w:val="002F2696"/>
    <w:rsid w:val="00312A5E"/>
    <w:rsid w:val="00313E4F"/>
    <w:rsid w:val="003214ED"/>
    <w:rsid w:val="00340A63"/>
    <w:rsid w:val="0036176D"/>
    <w:rsid w:val="00366BF7"/>
    <w:rsid w:val="003721BA"/>
    <w:rsid w:val="00380D8D"/>
    <w:rsid w:val="0038707B"/>
    <w:rsid w:val="00393AE8"/>
    <w:rsid w:val="00393C6B"/>
    <w:rsid w:val="00394E2A"/>
    <w:rsid w:val="003A1F8B"/>
    <w:rsid w:val="003A2619"/>
    <w:rsid w:val="003A467F"/>
    <w:rsid w:val="003B4317"/>
    <w:rsid w:val="003B4F47"/>
    <w:rsid w:val="003D0FF9"/>
    <w:rsid w:val="003D7DED"/>
    <w:rsid w:val="003E4621"/>
    <w:rsid w:val="003F0D76"/>
    <w:rsid w:val="003F49B3"/>
    <w:rsid w:val="00400B91"/>
    <w:rsid w:val="00401328"/>
    <w:rsid w:val="00404CD8"/>
    <w:rsid w:val="004153ED"/>
    <w:rsid w:val="004208E2"/>
    <w:rsid w:val="00427570"/>
    <w:rsid w:val="004446A0"/>
    <w:rsid w:val="00463786"/>
    <w:rsid w:val="004642C3"/>
    <w:rsid w:val="004647EB"/>
    <w:rsid w:val="00464B80"/>
    <w:rsid w:val="0046684B"/>
    <w:rsid w:val="00467FF6"/>
    <w:rsid w:val="00470E7C"/>
    <w:rsid w:val="00471A33"/>
    <w:rsid w:val="0047611B"/>
    <w:rsid w:val="00491ADE"/>
    <w:rsid w:val="004949DD"/>
    <w:rsid w:val="004971FC"/>
    <w:rsid w:val="004C40F5"/>
    <w:rsid w:val="004C69FD"/>
    <w:rsid w:val="004C7AFF"/>
    <w:rsid w:val="004E0C72"/>
    <w:rsid w:val="004E38C8"/>
    <w:rsid w:val="005005A7"/>
    <w:rsid w:val="00500FB9"/>
    <w:rsid w:val="005042EF"/>
    <w:rsid w:val="005054F6"/>
    <w:rsid w:val="0052731E"/>
    <w:rsid w:val="00530329"/>
    <w:rsid w:val="005336F4"/>
    <w:rsid w:val="005531D8"/>
    <w:rsid w:val="0056691E"/>
    <w:rsid w:val="005753DC"/>
    <w:rsid w:val="00577E4E"/>
    <w:rsid w:val="0058699F"/>
    <w:rsid w:val="005B3770"/>
    <w:rsid w:val="005B473B"/>
    <w:rsid w:val="005C58E7"/>
    <w:rsid w:val="005E6C71"/>
    <w:rsid w:val="005F2656"/>
    <w:rsid w:val="005F3D90"/>
    <w:rsid w:val="00612359"/>
    <w:rsid w:val="00613501"/>
    <w:rsid w:val="00617861"/>
    <w:rsid w:val="00627ED3"/>
    <w:rsid w:val="00630B2B"/>
    <w:rsid w:val="0065300D"/>
    <w:rsid w:val="0066516A"/>
    <w:rsid w:val="00686447"/>
    <w:rsid w:val="00696264"/>
    <w:rsid w:val="006B37D3"/>
    <w:rsid w:val="006C30DE"/>
    <w:rsid w:val="006C32F7"/>
    <w:rsid w:val="006C4536"/>
    <w:rsid w:val="006E0E73"/>
    <w:rsid w:val="006E30D1"/>
    <w:rsid w:val="006E589A"/>
    <w:rsid w:val="006E77AC"/>
    <w:rsid w:val="006F5454"/>
    <w:rsid w:val="0070199B"/>
    <w:rsid w:val="007169EC"/>
    <w:rsid w:val="00731694"/>
    <w:rsid w:val="00734456"/>
    <w:rsid w:val="007506D3"/>
    <w:rsid w:val="007632C5"/>
    <w:rsid w:val="007650A7"/>
    <w:rsid w:val="00774996"/>
    <w:rsid w:val="007A2894"/>
    <w:rsid w:val="007E0F80"/>
    <w:rsid w:val="007E1308"/>
    <w:rsid w:val="007F3079"/>
    <w:rsid w:val="008117FC"/>
    <w:rsid w:val="00822089"/>
    <w:rsid w:val="008320FB"/>
    <w:rsid w:val="00832579"/>
    <w:rsid w:val="00832D10"/>
    <w:rsid w:val="0084002D"/>
    <w:rsid w:val="00840EFC"/>
    <w:rsid w:val="00844BE2"/>
    <w:rsid w:val="008459F4"/>
    <w:rsid w:val="008543AD"/>
    <w:rsid w:val="00856763"/>
    <w:rsid w:val="00856A7F"/>
    <w:rsid w:val="00856C86"/>
    <w:rsid w:val="008C0512"/>
    <w:rsid w:val="008C16B6"/>
    <w:rsid w:val="008D47B1"/>
    <w:rsid w:val="008D549C"/>
    <w:rsid w:val="008E60D8"/>
    <w:rsid w:val="008E662A"/>
    <w:rsid w:val="0090733E"/>
    <w:rsid w:val="00914185"/>
    <w:rsid w:val="00916829"/>
    <w:rsid w:val="00926F40"/>
    <w:rsid w:val="009459CB"/>
    <w:rsid w:val="009533D0"/>
    <w:rsid w:val="00961248"/>
    <w:rsid w:val="0096273E"/>
    <w:rsid w:val="00965C24"/>
    <w:rsid w:val="00966795"/>
    <w:rsid w:val="00981F4F"/>
    <w:rsid w:val="009872AE"/>
    <w:rsid w:val="009A4C95"/>
    <w:rsid w:val="009A4EF5"/>
    <w:rsid w:val="009A7FE8"/>
    <w:rsid w:val="009B221E"/>
    <w:rsid w:val="009B6906"/>
    <w:rsid w:val="009C2D7C"/>
    <w:rsid w:val="009D2B20"/>
    <w:rsid w:val="009D5622"/>
    <w:rsid w:val="009D6B7A"/>
    <w:rsid w:val="009E1C66"/>
    <w:rsid w:val="009F5706"/>
    <w:rsid w:val="00A070D9"/>
    <w:rsid w:val="00A27CEA"/>
    <w:rsid w:val="00A440AC"/>
    <w:rsid w:val="00A55988"/>
    <w:rsid w:val="00A56A49"/>
    <w:rsid w:val="00A713E3"/>
    <w:rsid w:val="00A77098"/>
    <w:rsid w:val="00A833DD"/>
    <w:rsid w:val="00A92AC7"/>
    <w:rsid w:val="00A96B26"/>
    <w:rsid w:val="00A976F5"/>
    <w:rsid w:val="00AA2AB8"/>
    <w:rsid w:val="00AA47B5"/>
    <w:rsid w:val="00AB35C0"/>
    <w:rsid w:val="00AB54AD"/>
    <w:rsid w:val="00AC01A3"/>
    <w:rsid w:val="00AF3E48"/>
    <w:rsid w:val="00AF5F74"/>
    <w:rsid w:val="00B0011C"/>
    <w:rsid w:val="00B1001D"/>
    <w:rsid w:val="00B107EF"/>
    <w:rsid w:val="00B118B7"/>
    <w:rsid w:val="00B12F61"/>
    <w:rsid w:val="00B3493E"/>
    <w:rsid w:val="00B36CF6"/>
    <w:rsid w:val="00B42296"/>
    <w:rsid w:val="00B53DD7"/>
    <w:rsid w:val="00B706DE"/>
    <w:rsid w:val="00B72B48"/>
    <w:rsid w:val="00B72FA5"/>
    <w:rsid w:val="00B73363"/>
    <w:rsid w:val="00B87662"/>
    <w:rsid w:val="00B94008"/>
    <w:rsid w:val="00BA3F24"/>
    <w:rsid w:val="00BB6AB6"/>
    <w:rsid w:val="00BD1BC1"/>
    <w:rsid w:val="00BD7401"/>
    <w:rsid w:val="00BE59B7"/>
    <w:rsid w:val="00BE787A"/>
    <w:rsid w:val="00BF78AE"/>
    <w:rsid w:val="00C063D9"/>
    <w:rsid w:val="00C12985"/>
    <w:rsid w:val="00C14E25"/>
    <w:rsid w:val="00C2282C"/>
    <w:rsid w:val="00C257F5"/>
    <w:rsid w:val="00C3232B"/>
    <w:rsid w:val="00C50871"/>
    <w:rsid w:val="00C5336B"/>
    <w:rsid w:val="00C535D1"/>
    <w:rsid w:val="00C83957"/>
    <w:rsid w:val="00C91B44"/>
    <w:rsid w:val="00CA584D"/>
    <w:rsid w:val="00CB29F5"/>
    <w:rsid w:val="00CB3ECB"/>
    <w:rsid w:val="00CB55E4"/>
    <w:rsid w:val="00CC1D48"/>
    <w:rsid w:val="00CC2250"/>
    <w:rsid w:val="00CE67DF"/>
    <w:rsid w:val="00CF2168"/>
    <w:rsid w:val="00CF77C5"/>
    <w:rsid w:val="00D1034D"/>
    <w:rsid w:val="00D108F5"/>
    <w:rsid w:val="00D12FB0"/>
    <w:rsid w:val="00D17544"/>
    <w:rsid w:val="00D249DB"/>
    <w:rsid w:val="00D43C85"/>
    <w:rsid w:val="00D45C3B"/>
    <w:rsid w:val="00D51496"/>
    <w:rsid w:val="00D56463"/>
    <w:rsid w:val="00D664E2"/>
    <w:rsid w:val="00D76CDE"/>
    <w:rsid w:val="00D81199"/>
    <w:rsid w:val="00D8154E"/>
    <w:rsid w:val="00D82012"/>
    <w:rsid w:val="00D87837"/>
    <w:rsid w:val="00D91D76"/>
    <w:rsid w:val="00D9392F"/>
    <w:rsid w:val="00DA047B"/>
    <w:rsid w:val="00DA3A32"/>
    <w:rsid w:val="00DC643B"/>
    <w:rsid w:val="00DD18B1"/>
    <w:rsid w:val="00DD5708"/>
    <w:rsid w:val="00DE0A1F"/>
    <w:rsid w:val="00DE640D"/>
    <w:rsid w:val="00DE7B49"/>
    <w:rsid w:val="00E045AE"/>
    <w:rsid w:val="00E16759"/>
    <w:rsid w:val="00E171B9"/>
    <w:rsid w:val="00E234D8"/>
    <w:rsid w:val="00E23BD6"/>
    <w:rsid w:val="00E344FD"/>
    <w:rsid w:val="00E3685B"/>
    <w:rsid w:val="00E612AC"/>
    <w:rsid w:val="00E67CAF"/>
    <w:rsid w:val="00E70421"/>
    <w:rsid w:val="00E72ADA"/>
    <w:rsid w:val="00E7411B"/>
    <w:rsid w:val="00E74E66"/>
    <w:rsid w:val="00E751A5"/>
    <w:rsid w:val="00E92A35"/>
    <w:rsid w:val="00EC4031"/>
    <w:rsid w:val="00ED234C"/>
    <w:rsid w:val="00ED5B0E"/>
    <w:rsid w:val="00ED68AA"/>
    <w:rsid w:val="00EE7FD1"/>
    <w:rsid w:val="00EF11E1"/>
    <w:rsid w:val="00EF1855"/>
    <w:rsid w:val="00F16B76"/>
    <w:rsid w:val="00F16DA1"/>
    <w:rsid w:val="00F30DD6"/>
    <w:rsid w:val="00F43D69"/>
    <w:rsid w:val="00F4782A"/>
    <w:rsid w:val="00F840FA"/>
    <w:rsid w:val="00F85E74"/>
    <w:rsid w:val="00F979DF"/>
    <w:rsid w:val="00FA1FD8"/>
    <w:rsid w:val="00FA5D40"/>
    <w:rsid w:val="00FE0353"/>
    <w:rsid w:val="00FE325F"/>
    <w:rsid w:val="00FE4DCC"/>
    <w:rsid w:val="10426D25"/>
    <w:rsid w:val="31EF3083"/>
    <w:rsid w:val="361E7DB5"/>
    <w:rsid w:val="3C422112"/>
    <w:rsid w:val="7B0D9A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Body Text Indent 2"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93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3493E"/>
    <w:pPr>
      <w:jc w:val="left"/>
    </w:pPr>
  </w:style>
  <w:style w:type="paragraph" w:styleId="2">
    <w:name w:val="Body Text Indent 2"/>
    <w:basedOn w:val="a"/>
    <w:link w:val="2Char"/>
    <w:uiPriority w:val="99"/>
    <w:semiHidden/>
    <w:unhideWhenUsed/>
    <w:qFormat/>
    <w:rsid w:val="00B3493E"/>
    <w:pPr>
      <w:spacing w:after="120" w:line="480" w:lineRule="auto"/>
      <w:ind w:leftChars="200" w:left="420"/>
    </w:pPr>
    <w:rPr>
      <w:rFonts w:ascii="Calibri" w:eastAsia="宋体" w:hAnsi="Calibri" w:cs="Times New Roman"/>
    </w:rPr>
  </w:style>
  <w:style w:type="paragraph" w:styleId="a4">
    <w:name w:val="Balloon Text"/>
    <w:basedOn w:val="a"/>
    <w:link w:val="Char0"/>
    <w:uiPriority w:val="99"/>
    <w:semiHidden/>
    <w:unhideWhenUsed/>
    <w:qFormat/>
    <w:rsid w:val="00B3493E"/>
    <w:rPr>
      <w:sz w:val="18"/>
      <w:szCs w:val="18"/>
    </w:rPr>
  </w:style>
  <w:style w:type="paragraph" w:styleId="a5">
    <w:name w:val="footer"/>
    <w:basedOn w:val="a"/>
    <w:link w:val="Char1"/>
    <w:uiPriority w:val="99"/>
    <w:unhideWhenUsed/>
    <w:qFormat/>
    <w:rsid w:val="00B3493E"/>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3493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B3493E"/>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B3493E"/>
    <w:rPr>
      <w:b/>
      <w:bCs/>
    </w:rPr>
  </w:style>
  <w:style w:type="table" w:styleId="a9">
    <w:name w:val="Table Grid"/>
    <w:basedOn w:val="a1"/>
    <w:uiPriority w:val="59"/>
    <w:qFormat/>
    <w:rsid w:val="00B34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B3493E"/>
    <w:rPr>
      <w:color w:val="0000FF" w:themeColor="hyperlink"/>
      <w:u w:val="single"/>
    </w:rPr>
  </w:style>
  <w:style w:type="character" w:styleId="ab">
    <w:name w:val="annotation reference"/>
    <w:basedOn w:val="a0"/>
    <w:uiPriority w:val="99"/>
    <w:semiHidden/>
    <w:unhideWhenUsed/>
    <w:qFormat/>
    <w:rsid w:val="00B3493E"/>
    <w:rPr>
      <w:sz w:val="21"/>
      <w:szCs w:val="21"/>
    </w:rPr>
  </w:style>
  <w:style w:type="character" w:customStyle="1" w:styleId="c-showurl1">
    <w:name w:val="c-showurl1"/>
    <w:basedOn w:val="a0"/>
    <w:qFormat/>
    <w:rsid w:val="00B3493E"/>
    <w:rPr>
      <w:color w:val="008000"/>
      <w:sz w:val="20"/>
      <w:szCs w:val="20"/>
    </w:rPr>
  </w:style>
  <w:style w:type="character" w:customStyle="1" w:styleId="Char2">
    <w:name w:val="页眉 Char"/>
    <w:basedOn w:val="a0"/>
    <w:link w:val="a6"/>
    <w:uiPriority w:val="99"/>
    <w:qFormat/>
    <w:rsid w:val="00B3493E"/>
    <w:rPr>
      <w:sz w:val="18"/>
      <w:szCs w:val="18"/>
    </w:rPr>
  </w:style>
  <w:style w:type="character" w:customStyle="1" w:styleId="Char1">
    <w:name w:val="页脚 Char"/>
    <w:basedOn w:val="a0"/>
    <w:link w:val="a5"/>
    <w:uiPriority w:val="99"/>
    <w:qFormat/>
    <w:rsid w:val="00B3493E"/>
    <w:rPr>
      <w:sz w:val="18"/>
      <w:szCs w:val="18"/>
    </w:rPr>
  </w:style>
  <w:style w:type="character" w:customStyle="1" w:styleId="Char0">
    <w:name w:val="批注框文本 Char"/>
    <w:basedOn w:val="a0"/>
    <w:link w:val="a4"/>
    <w:uiPriority w:val="99"/>
    <w:semiHidden/>
    <w:rsid w:val="00B3493E"/>
    <w:rPr>
      <w:sz w:val="18"/>
      <w:szCs w:val="18"/>
    </w:rPr>
  </w:style>
  <w:style w:type="character" w:customStyle="1" w:styleId="2Char">
    <w:name w:val="正文文本缩进 2 Char"/>
    <w:basedOn w:val="a0"/>
    <w:link w:val="2"/>
    <w:uiPriority w:val="99"/>
    <w:semiHidden/>
    <w:qFormat/>
    <w:rsid w:val="00B3493E"/>
    <w:rPr>
      <w:rFonts w:ascii="Calibri" w:eastAsia="宋体" w:hAnsi="Calibri" w:cs="Times New Roman"/>
    </w:rPr>
  </w:style>
  <w:style w:type="paragraph" w:styleId="ac">
    <w:name w:val="List Paragraph"/>
    <w:basedOn w:val="a"/>
    <w:uiPriority w:val="34"/>
    <w:qFormat/>
    <w:rsid w:val="00B3493E"/>
    <w:pPr>
      <w:ind w:firstLineChars="200" w:firstLine="420"/>
    </w:pPr>
  </w:style>
  <w:style w:type="character" w:customStyle="1" w:styleId="fontstyle01">
    <w:name w:val="fontstyle01"/>
    <w:basedOn w:val="a0"/>
    <w:qFormat/>
    <w:rsid w:val="00B3493E"/>
    <w:rPr>
      <w:rFonts w:ascii="宋体" w:eastAsia="宋体" w:hAnsi="宋体" w:hint="eastAsia"/>
      <w:color w:val="000000"/>
      <w:sz w:val="22"/>
      <w:szCs w:val="22"/>
    </w:rPr>
  </w:style>
  <w:style w:type="character" w:customStyle="1" w:styleId="fontstyle11">
    <w:name w:val="fontstyle11"/>
    <w:basedOn w:val="a0"/>
    <w:qFormat/>
    <w:rsid w:val="00B3493E"/>
    <w:rPr>
      <w:rFonts w:ascii="Calibri" w:hAnsi="Calibri" w:cs="Calibri" w:hint="default"/>
      <w:color w:val="000000"/>
      <w:sz w:val="22"/>
      <w:szCs w:val="22"/>
    </w:rPr>
  </w:style>
  <w:style w:type="character" w:customStyle="1" w:styleId="Char">
    <w:name w:val="批注文字 Char"/>
    <w:basedOn w:val="a0"/>
    <w:link w:val="a3"/>
    <w:uiPriority w:val="99"/>
    <w:semiHidden/>
    <w:qFormat/>
    <w:rsid w:val="00B3493E"/>
  </w:style>
  <w:style w:type="character" w:customStyle="1" w:styleId="Char3">
    <w:name w:val="批注主题 Char"/>
    <w:basedOn w:val="Char"/>
    <w:link w:val="a8"/>
    <w:uiPriority w:val="99"/>
    <w:semiHidden/>
    <w:qFormat/>
    <w:rsid w:val="00B3493E"/>
    <w:rPr>
      <w:b/>
      <w:bCs/>
    </w:rPr>
  </w:style>
  <w:style w:type="paragraph" w:customStyle="1" w:styleId="1">
    <w:name w:val="修订1"/>
    <w:hidden/>
    <w:uiPriority w:val="99"/>
    <w:semiHidden/>
    <w:qFormat/>
    <w:rsid w:val="00B3493E"/>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79874-3217-430F-B56A-5EB63BD2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1910</Characters>
  <Application>Microsoft Office Word</Application>
  <DocSecurity>4</DocSecurity>
  <Lines>15</Lines>
  <Paragraphs>4</Paragraphs>
  <ScaleCrop>false</ScaleCrop>
  <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刘苗雨</dc:creator>
  <cp:lastModifiedBy>ZHONGM</cp:lastModifiedBy>
  <cp:revision>2</cp:revision>
  <cp:lastPrinted>2022-04-26T10:18:00Z</cp:lastPrinted>
  <dcterms:created xsi:type="dcterms:W3CDTF">2024-08-15T16:02:00Z</dcterms:created>
  <dcterms:modified xsi:type="dcterms:W3CDTF">2024-08-15T16:02:00Z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C096681F776347988002D88C5FB53679</vt:lpwstr>
  </property>
</Properties>
</file>