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13B" w:rsidRDefault="00DD648C" w:rsidP="00B43DF8">
      <w:pPr>
        <w:spacing w:line="360" w:lineRule="auto"/>
        <w:jc w:val="center"/>
        <w:rPr>
          <w:b/>
          <w:sz w:val="30"/>
          <w:szCs w:val="30"/>
        </w:rPr>
      </w:pPr>
      <w:r>
        <w:rPr>
          <w:rFonts w:hint="eastAsia"/>
          <w:b/>
          <w:sz w:val="30"/>
          <w:szCs w:val="30"/>
        </w:rPr>
        <w:t>博道基金管理有限公司关于旗下</w:t>
      </w:r>
      <w:r w:rsidR="00E639AD">
        <w:rPr>
          <w:rFonts w:hint="eastAsia"/>
          <w:b/>
          <w:sz w:val="30"/>
          <w:szCs w:val="30"/>
        </w:rPr>
        <w:t>部分</w:t>
      </w:r>
      <w:r>
        <w:rPr>
          <w:b/>
          <w:sz w:val="30"/>
          <w:szCs w:val="30"/>
        </w:rPr>
        <w:t>基金</w:t>
      </w:r>
      <w:r>
        <w:rPr>
          <w:rFonts w:hint="eastAsia"/>
          <w:b/>
          <w:sz w:val="30"/>
          <w:szCs w:val="30"/>
        </w:rPr>
        <w:t>增加</w:t>
      </w:r>
      <w:r w:rsidR="00AC5C64">
        <w:rPr>
          <w:rFonts w:hint="eastAsia"/>
          <w:b/>
          <w:sz w:val="30"/>
          <w:szCs w:val="30"/>
        </w:rPr>
        <w:t>上海攀赢基金销售有限公司</w:t>
      </w:r>
      <w:r w:rsidR="00A47003">
        <w:rPr>
          <w:rFonts w:hint="eastAsia"/>
          <w:b/>
          <w:sz w:val="30"/>
          <w:szCs w:val="30"/>
        </w:rPr>
        <w:t>为销售</w:t>
      </w:r>
      <w:r>
        <w:rPr>
          <w:rFonts w:hint="eastAsia"/>
          <w:b/>
          <w:sz w:val="30"/>
          <w:szCs w:val="30"/>
        </w:rPr>
        <w:t>机构的公告</w:t>
      </w:r>
    </w:p>
    <w:p w:rsidR="0035013B" w:rsidRPr="00A73620" w:rsidRDefault="0035013B" w:rsidP="00451CFC">
      <w:pPr>
        <w:rPr>
          <w:sz w:val="24"/>
          <w:szCs w:val="24"/>
        </w:rPr>
      </w:pPr>
      <w:bookmarkStart w:id="0" w:name="_GoBack"/>
      <w:bookmarkEnd w:id="0"/>
    </w:p>
    <w:p w:rsidR="0035013B" w:rsidRDefault="00DD648C">
      <w:pPr>
        <w:spacing w:line="360" w:lineRule="auto"/>
        <w:ind w:firstLineChars="200" w:firstLine="480"/>
        <w:rPr>
          <w:sz w:val="24"/>
          <w:szCs w:val="24"/>
        </w:rPr>
      </w:pPr>
      <w:r>
        <w:rPr>
          <w:rFonts w:hint="eastAsia"/>
          <w:sz w:val="24"/>
          <w:szCs w:val="24"/>
        </w:rPr>
        <w:t>根据博道基金管理有限公司（以下简称“本公司”）与</w:t>
      </w:r>
      <w:r w:rsidR="00AC5C64">
        <w:rPr>
          <w:rFonts w:hint="eastAsia"/>
          <w:sz w:val="24"/>
          <w:szCs w:val="24"/>
        </w:rPr>
        <w:t>上海攀赢基金销售有限公司</w:t>
      </w:r>
      <w:r w:rsidR="00A73620" w:rsidRPr="00A73620">
        <w:rPr>
          <w:rFonts w:hint="eastAsia"/>
          <w:sz w:val="24"/>
          <w:szCs w:val="24"/>
        </w:rPr>
        <w:t>（以下简称“</w:t>
      </w:r>
      <w:r w:rsidR="00AC5C64">
        <w:rPr>
          <w:rFonts w:hint="eastAsia"/>
          <w:sz w:val="24"/>
          <w:szCs w:val="24"/>
        </w:rPr>
        <w:t>攀赢基金</w:t>
      </w:r>
      <w:r w:rsidR="00A73620" w:rsidRPr="00A73620">
        <w:rPr>
          <w:rFonts w:hint="eastAsia"/>
          <w:sz w:val="24"/>
          <w:szCs w:val="24"/>
        </w:rPr>
        <w:t>”）</w:t>
      </w:r>
      <w:r>
        <w:rPr>
          <w:rFonts w:hint="eastAsia"/>
          <w:sz w:val="24"/>
          <w:szCs w:val="24"/>
        </w:rPr>
        <w:t>签署的销售协议，</w:t>
      </w:r>
      <w:r w:rsidR="00A20C47" w:rsidRPr="00A20C47">
        <w:rPr>
          <w:rFonts w:hint="eastAsia"/>
          <w:sz w:val="24"/>
          <w:szCs w:val="24"/>
        </w:rPr>
        <w:t>本公司增加</w:t>
      </w:r>
      <w:r w:rsidR="00AC5C64">
        <w:rPr>
          <w:rFonts w:hint="eastAsia"/>
          <w:sz w:val="24"/>
          <w:szCs w:val="24"/>
        </w:rPr>
        <w:t>攀赢基金</w:t>
      </w:r>
      <w:r w:rsidR="00A20C47" w:rsidRPr="00A20C47">
        <w:rPr>
          <w:rFonts w:hint="eastAsia"/>
          <w:sz w:val="24"/>
          <w:szCs w:val="24"/>
        </w:rPr>
        <w:t>为旗下</w:t>
      </w:r>
      <w:r w:rsidR="00E639AD">
        <w:rPr>
          <w:rFonts w:hint="eastAsia"/>
          <w:sz w:val="24"/>
          <w:szCs w:val="24"/>
        </w:rPr>
        <w:t>部分</w:t>
      </w:r>
      <w:r w:rsidR="00A20C47" w:rsidRPr="00A20C47">
        <w:rPr>
          <w:rFonts w:hint="eastAsia"/>
          <w:sz w:val="24"/>
          <w:szCs w:val="24"/>
        </w:rPr>
        <w:t>基金的销售机构。投资者可自</w:t>
      </w:r>
      <w:r w:rsidR="00C61770" w:rsidRPr="00C61770">
        <w:rPr>
          <w:rFonts w:hint="eastAsia"/>
          <w:sz w:val="24"/>
          <w:szCs w:val="24"/>
        </w:rPr>
        <w:t>2024</w:t>
      </w:r>
      <w:r w:rsidR="00C61770" w:rsidRPr="00C61770">
        <w:rPr>
          <w:rFonts w:hint="eastAsia"/>
          <w:sz w:val="24"/>
          <w:szCs w:val="24"/>
        </w:rPr>
        <w:t>年</w:t>
      </w:r>
      <w:r w:rsidR="00F77F04">
        <w:rPr>
          <w:sz w:val="24"/>
          <w:szCs w:val="24"/>
        </w:rPr>
        <w:t>8</w:t>
      </w:r>
      <w:r w:rsidR="00C61770" w:rsidRPr="00C61770">
        <w:rPr>
          <w:rFonts w:hint="eastAsia"/>
          <w:sz w:val="24"/>
          <w:szCs w:val="24"/>
        </w:rPr>
        <w:t>月</w:t>
      </w:r>
      <w:r w:rsidR="00214535">
        <w:rPr>
          <w:rFonts w:hint="eastAsia"/>
          <w:sz w:val="24"/>
          <w:szCs w:val="24"/>
        </w:rPr>
        <w:t>1</w:t>
      </w:r>
      <w:r w:rsidR="00214535">
        <w:rPr>
          <w:sz w:val="24"/>
          <w:szCs w:val="24"/>
        </w:rPr>
        <w:t>5</w:t>
      </w:r>
      <w:r w:rsidR="00C61770" w:rsidRPr="00C61770">
        <w:rPr>
          <w:rFonts w:hint="eastAsia"/>
          <w:sz w:val="24"/>
          <w:szCs w:val="24"/>
        </w:rPr>
        <w:t>日</w:t>
      </w:r>
      <w:r w:rsidR="00A20C47" w:rsidRPr="00A20C47">
        <w:rPr>
          <w:rFonts w:hint="eastAsia"/>
          <w:sz w:val="24"/>
          <w:szCs w:val="24"/>
        </w:rPr>
        <w:t>起，在</w:t>
      </w:r>
      <w:r w:rsidR="00AC5C64">
        <w:rPr>
          <w:rFonts w:hint="eastAsia"/>
          <w:sz w:val="24"/>
          <w:szCs w:val="24"/>
        </w:rPr>
        <w:t>攀赢基金</w:t>
      </w:r>
      <w:r w:rsidR="00A20C47" w:rsidRPr="00A20C47">
        <w:rPr>
          <w:rFonts w:hint="eastAsia"/>
          <w:sz w:val="24"/>
          <w:szCs w:val="24"/>
        </w:rPr>
        <w:t>办理以下基金的相关销售业务，具体以</w:t>
      </w:r>
      <w:r w:rsidR="00AC5C64">
        <w:rPr>
          <w:rFonts w:hint="eastAsia"/>
          <w:sz w:val="24"/>
          <w:szCs w:val="24"/>
        </w:rPr>
        <w:t>攀赢基金</w:t>
      </w:r>
      <w:r w:rsidR="00A20C47" w:rsidRPr="00A20C47">
        <w:rPr>
          <w:rFonts w:hint="eastAsia"/>
          <w:sz w:val="24"/>
          <w:szCs w:val="24"/>
        </w:rPr>
        <w:t>的规定为准，投资者可向销售机构进行咨询（其中转换业务仅限与该销售机构销售的本公司管理的、在同一注册登记机构处注册登记且已经开通转换业务的基金之间的转换）</w:t>
      </w:r>
      <w:r>
        <w:rPr>
          <w:rFonts w:hint="eastAsia"/>
          <w:sz w:val="24"/>
          <w:szCs w:val="24"/>
        </w:rPr>
        <w:t>。现将相关</w:t>
      </w:r>
      <w:r>
        <w:rPr>
          <w:sz w:val="24"/>
          <w:szCs w:val="24"/>
        </w:rPr>
        <w:t>事项公告如下：</w:t>
      </w:r>
    </w:p>
    <w:p w:rsidR="0035013B" w:rsidRDefault="00DD648C">
      <w:pPr>
        <w:spacing w:line="360" w:lineRule="auto"/>
        <w:ind w:firstLineChars="200" w:firstLine="482"/>
        <w:rPr>
          <w:b/>
          <w:sz w:val="24"/>
          <w:szCs w:val="24"/>
        </w:rPr>
      </w:pPr>
      <w:r>
        <w:rPr>
          <w:rFonts w:hint="eastAsia"/>
          <w:b/>
          <w:sz w:val="24"/>
          <w:szCs w:val="24"/>
        </w:rPr>
        <w:t>一</w:t>
      </w:r>
      <w:r>
        <w:rPr>
          <w:b/>
          <w:sz w:val="24"/>
          <w:szCs w:val="24"/>
        </w:rPr>
        <w:t>、适用基金</w:t>
      </w:r>
    </w:p>
    <w:tbl>
      <w:tblPr>
        <w:tblStyle w:val="10"/>
        <w:tblW w:w="9214" w:type="dxa"/>
        <w:jc w:val="center"/>
        <w:tblLayout w:type="fixed"/>
        <w:tblLook w:val="04A0"/>
      </w:tblPr>
      <w:tblGrid>
        <w:gridCol w:w="737"/>
        <w:gridCol w:w="1191"/>
        <w:gridCol w:w="4446"/>
        <w:gridCol w:w="2840"/>
      </w:tblGrid>
      <w:tr w:rsidR="00C61770" w:rsidRPr="0086448C" w:rsidTr="00895329">
        <w:trPr>
          <w:trHeight w:val="285"/>
          <w:jc w:val="center"/>
        </w:trPr>
        <w:tc>
          <w:tcPr>
            <w:tcW w:w="737"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序号</w:t>
            </w:r>
          </w:p>
        </w:tc>
        <w:tc>
          <w:tcPr>
            <w:tcW w:w="1191"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基金代码</w:t>
            </w:r>
          </w:p>
        </w:tc>
        <w:tc>
          <w:tcPr>
            <w:tcW w:w="4446" w:type="dxa"/>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基金名称</w:t>
            </w:r>
          </w:p>
        </w:tc>
        <w:tc>
          <w:tcPr>
            <w:tcW w:w="2840" w:type="dxa"/>
            <w:noWrap/>
            <w:vAlign w:val="center"/>
          </w:tcPr>
          <w:p w:rsidR="00C61770" w:rsidRPr="0086448C" w:rsidRDefault="00C61770" w:rsidP="00895329">
            <w:pPr>
              <w:widowControl/>
              <w:spacing w:line="360" w:lineRule="auto"/>
              <w:jc w:val="center"/>
              <w:rPr>
                <w:rFonts w:ascii="宋体" w:hAnsi="宋体"/>
                <w:color w:val="000000"/>
                <w:kern w:val="0"/>
                <w:sz w:val="24"/>
                <w:szCs w:val="24"/>
              </w:rPr>
            </w:pPr>
            <w:r w:rsidRPr="0086448C">
              <w:rPr>
                <w:rFonts w:ascii="宋体" w:hAnsi="宋体" w:hint="eastAsia"/>
                <w:color w:val="000000"/>
                <w:kern w:val="0"/>
                <w:sz w:val="24"/>
                <w:szCs w:val="24"/>
              </w:rPr>
              <w:t>基金</w:t>
            </w:r>
            <w:r w:rsidRPr="0086448C">
              <w:rPr>
                <w:rFonts w:ascii="宋体" w:hAnsi="宋体"/>
                <w:color w:val="000000"/>
                <w:kern w:val="0"/>
                <w:sz w:val="24"/>
                <w:szCs w:val="24"/>
              </w:rPr>
              <w:t>简称</w:t>
            </w:r>
          </w:p>
        </w:tc>
      </w:tr>
      <w:tr w:rsidR="00C61770" w:rsidRPr="0086448C" w:rsidTr="00895329">
        <w:trPr>
          <w:trHeight w:val="285"/>
          <w:jc w:val="center"/>
        </w:trPr>
        <w:tc>
          <w:tcPr>
            <w:tcW w:w="737" w:type="dxa"/>
            <w:noWrap/>
            <w:vAlign w:val="center"/>
          </w:tcPr>
          <w:p w:rsidR="00C61770" w:rsidRPr="0086448C" w:rsidRDefault="005C6840" w:rsidP="00895329">
            <w:pPr>
              <w:widowControl/>
              <w:spacing w:line="360" w:lineRule="auto"/>
              <w:jc w:val="center"/>
              <w:rPr>
                <w:rFonts w:ascii="宋体" w:hAnsi="宋体"/>
                <w:color w:val="000000"/>
                <w:kern w:val="0"/>
                <w:sz w:val="24"/>
                <w:szCs w:val="24"/>
              </w:rPr>
            </w:pPr>
            <w:r>
              <w:rPr>
                <w:rFonts w:ascii="宋体" w:hAnsi="宋体"/>
                <w:color w:val="000000"/>
                <w:kern w:val="0"/>
                <w:sz w:val="24"/>
                <w:szCs w:val="24"/>
              </w:rPr>
              <w:t>1</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007044</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博道沪深300指数增强型证券投资基金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博道沪深300增强A</w:t>
            </w:r>
          </w:p>
        </w:tc>
      </w:tr>
      <w:tr w:rsidR="00C61770" w:rsidRPr="0086448C" w:rsidTr="00895329">
        <w:trPr>
          <w:trHeight w:val="285"/>
          <w:jc w:val="center"/>
        </w:trPr>
        <w:tc>
          <w:tcPr>
            <w:tcW w:w="737" w:type="dxa"/>
            <w:noWrap/>
            <w:vAlign w:val="center"/>
          </w:tcPr>
          <w:p w:rsidR="00C61770" w:rsidRPr="0086448C" w:rsidRDefault="005C6840" w:rsidP="00895329">
            <w:pPr>
              <w:widowControl/>
              <w:spacing w:line="360" w:lineRule="auto"/>
              <w:jc w:val="center"/>
              <w:rPr>
                <w:rFonts w:ascii="宋体" w:hAnsi="宋体"/>
                <w:color w:val="000000"/>
                <w:kern w:val="0"/>
                <w:sz w:val="24"/>
                <w:szCs w:val="24"/>
              </w:rPr>
            </w:pPr>
            <w:r>
              <w:rPr>
                <w:rFonts w:ascii="宋体" w:hAnsi="宋体"/>
                <w:color w:val="000000"/>
                <w:kern w:val="0"/>
                <w:sz w:val="24"/>
                <w:szCs w:val="24"/>
              </w:rPr>
              <w:t>2</w:t>
            </w:r>
          </w:p>
        </w:tc>
        <w:tc>
          <w:tcPr>
            <w:tcW w:w="1191"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007045</w:t>
            </w:r>
          </w:p>
        </w:tc>
        <w:tc>
          <w:tcPr>
            <w:tcW w:w="4446" w:type="dxa"/>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博道沪深300指数增强型证券投资基金</w:t>
            </w:r>
          </w:p>
        </w:tc>
        <w:tc>
          <w:tcPr>
            <w:tcW w:w="2840" w:type="dxa"/>
            <w:noWrap/>
            <w:vAlign w:val="center"/>
          </w:tcPr>
          <w:p w:rsidR="00C61770" w:rsidRPr="0086448C" w:rsidRDefault="00C61770" w:rsidP="00895329">
            <w:pPr>
              <w:widowControl/>
              <w:jc w:val="center"/>
              <w:rPr>
                <w:rFonts w:ascii="宋体" w:hAnsi="宋体"/>
                <w:color w:val="000000"/>
                <w:kern w:val="0"/>
                <w:sz w:val="24"/>
                <w:szCs w:val="24"/>
              </w:rPr>
            </w:pPr>
            <w:r w:rsidRPr="0086448C">
              <w:rPr>
                <w:rFonts w:ascii="宋体" w:hAnsi="宋体" w:hint="eastAsia"/>
                <w:color w:val="000000"/>
                <w:kern w:val="0"/>
                <w:sz w:val="24"/>
                <w:szCs w:val="24"/>
              </w:rPr>
              <w:t>博道沪深300增强C</w:t>
            </w:r>
          </w:p>
        </w:tc>
      </w:tr>
      <w:tr w:rsidR="00AE27F9" w:rsidRPr="0086448C" w:rsidTr="00AE27F9">
        <w:trPr>
          <w:trHeight w:val="285"/>
          <w:jc w:val="center"/>
        </w:trPr>
        <w:tc>
          <w:tcPr>
            <w:tcW w:w="737" w:type="dxa"/>
            <w:noWrap/>
            <w:vAlign w:val="center"/>
          </w:tcPr>
          <w:p w:rsidR="00AE27F9" w:rsidRPr="0086448C" w:rsidRDefault="00AE27F9" w:rsidP="00AE27F9">
            <w:pPr>
              <w:widowControl/>
              <w:spacing w:line="360" w:lineRule="auto"/>
              <w:jc w:val="center"/>
              <w:rPr>
                <w:rFonts w:ascii="宋体" w:hAnsi="宋体"/>
                <w:color w:val="000000"/>
                <w:kern w:val="0"/>
                <w:sz w:val="24"/>
                <w:szCs w:val="24"/>
              </w:rPr>
            </w:pPr>
            <w:r>
              <w:rPr>
                <w:rFonts w:ascii="宋体" w:hAnsi="宋体"/>
                <w:color w:val="000000"/>
                <w:kern w:val="0"/>
                <w:sz w:val="24"/>
                <w:szCs w:val="24"/>
              </w:rPr>
              <w:t>3</w:t>
            </w:r>
          </w:p>
        </w:tc>
        <w:tc>
          <w:tcPr>
            <w:tcW w:w="1191" w:type="dxa"/>
            <w:noWrap/>
            <w:vAlign w:val="center"/>
          </w:tcPr>
          <w:p w:rsidR="00AE27F9" w:rsidRPr="0086448C" w:rsidRDefault="00AE27F9" w:rsidP="00AE27F9">
            <w:pPr>
              <w:widowControl/>
              <w:jc w:val="center"/>
              <w:rPr>
                <w:rFonts w:ascii="宋体" w:hAnsi="宋体"/>
                <w:color w:val="000000"/>
                <w:kern w:val="0"/>
                <w:sz w:val="24"/>
                <w:szCs w:val="24"/>
              </w:rPr>
            </w:pPr>
            <w:r w:rsidRPr="00AE27F9">
              <w:rPr>
                <w:rFonts w:ascii="宋体" w:hAnsi="宋体" w:hint="eastAsia"/>
                <w:color w:val="000000"/>
                <w:kern w:val="0"/>
                <w:sz w:val="24"/>
                <w:szCs w:val="24"/>
              </w:rPr>
              <w:t>017134</w:t>
            </w:r>
          </w:p>
        </w:tc>
        <w:tc>
          <w:tcPr>
            <w:tcW w:w="4446" w:type="dxa"/>
            <w:vAlign w:val="center"/>
          </w:tcPr>
          <w:p w:rsidR="00AE27F9" w:rsidRPr="0086448C" w:rsidRDefault="00AE27F9" w:rsidP="00AE27F9">
            <w:pPr>
              <w:widowControl/>
              <w:jc w:val="center"/>
              <w:rPr>
                <w:rFonts w:ascii="宋体" w:hAnsi="宋体"/>
                <w:color w:val="000000"/>
                <w:kern w:val="0"/>
                <w:sz w:val="24"/>
                <w:szCs w:val="24"/>
              </w:rPr>
            </w:pPr>
            <w:r w:rsidRPr="00AE27F9">
              <w:rPr>
                <w:rFonts w:ascii="宋体" w:hAnsi="宋体" w:hint="eastAsia"/>
                <w:color w:val="000000"/>
                <w:kern w:val="0"/>
                <w:sz w:val="24"/>
                <w:szCs w:val="24"/>
              </w:rPr>
              <w:t>博道和祥多元稳健债券型证券投资基金</w:t>
            </w:r>
          </w:p>
        </w:tc>
        <w:tc>
          <w:tcPr>
            <w:tcW w:w="2840" w:type="dxa"/>
            <w:noWrap/>
            <w:vAlign w:val="center"/>
          </w:tcPr>
          <w:p w:rsidR="00AE27F9" w:rsidRPr="0086448C" w:rsidRDefault="00AE27F9" w:rsidP="00AE27F9">
            <w:pPr>
              <w:widowControl/>
              <w:jc w:val="center"/>
              <w:rPr>
                <w:rFonts w:ascii="宋体" w:hAnsi="宋体"/>
                <w:color w:val="000000"/>
                <w:kern w:val="0"/>
                <w:sz w:val="24"/>
                <w:szCs w:val="24"/>
              </w:rPr>
            </w:pPr>
            <w:r w:rsidRPr="00AE27F9">
              <w:rPr>
                <w:rFonts w:ascii="宋体" w:hAnsi="宋体" w:hint="eastAsia"/>
                <w:color w:val="000000"/>
                <w:kern w:val="0"/>
                <w:sz w:val="24"/>
                <w:szCs w:val="24"/>
              </w:rPr>
              <w:t>博道和祥多元稳健债券A</w:t>
            </w:r>
          </w:p>
        </w:tc>
      </w:tr>
      <w:tr w:rsidR="00AE27F9" w:rsidRPr="0086448C" w:rsidTr="00AE27F9">
        <w:trPr>
          <w:trHeight w:val="285"/>
          <w:jc w:val="center"/>
        </w:trPr>
        <w:tc>
          <w:tcPr>
            <w:tcW w:w="737" w:type="dxa"/>
            <w:noWrap/>
            <w:vAlign w:val="center"/>
          </w:tcPr>
          <w:p w:rsidR="00AE27F9" w:rsidRPr="0086448C" w:rsidRDefault="00AE27F9" w:rsidP="00AE27F9">
            <w:pPr>
              <w:widowControl/>
              <w:spacing w:line="360" w:lineRule="auto"/>
              <w:jc w:val="center"/>
              <w:rPr>
                <w:rFonts w:ascii="宋体" w:hAnsi="宋体"/>
                <w:color w:val="000000"/>
                <w:kern w:val="0"/>
                <w:sz w:val="24"/>
                <w:szCs w:val="24"/>
              </w:rPr>
            </w:pPr>
            <w:r>
              <w:rPr>
                <w:rFonts w:ascii="宋体" w:hAnsi="宋体"/>
                <w:color w:val="000000"/>
                <w:kern w:val="0"/>
                <w:sz w:val="24"/>
                <w:szCs w:val="24"/>
              </w:rPr>
              <w:t>4</w:t>
            </w:r>
          </w:p>
        </w:tc>
        <w:tc>
          <w:tcPr>
            <w:tcW w:w="1191" w:type="dxa"/>
            <w:noWrap/>
            <w:vAlign w:val="center"/>
          </w:tcPr>
          <w:p w:rsidR="00AE27F9" w:rsidRPr="0086448C" w:rsidRDefault="00AE27F9" w:rsidP="00AE27F9">
            <w:pPr>
              <w:widowControl/>
              <w:jc w:val="center"/>
              <w:rPr>
                <w:rFonts w:ascii="宋体" w:hAnsi="宋体"/>
                <w:color w:val="000000"/>
                <w:kern w:val="0"/>
                <w:sz w:val="24"/>
                <w:szCs w:val="24"/>
              </w:rPr>
            </w:pPr>
            <w:r w:rsidRPr="00AE27F9">
              <w:rPr>
                <w:rFonts w:ascii="宋体" w:hAnsi="宋体" w:hint="eastAsia"/>
                <w:color w:val="000000"/>
                <w:kern w:val="0"/>
                <w:sz w:val="24"/>
                <w:szCs w:val="24"/>
              </w:rPr>
              <w:t>017135</w:t>
            </w:r>
          </w:p>
        </w:tc>
        <w:tc>
          <w:tcPr>
            <w:tcW w:w="4446" w:type="dxa"/>
            <w:vAlign w:val="center"/>
          </w:tcPr>
          <w:p w:rsidR="00AE27F9" w:rsidRPr="0086448C" w:rsidRDefault="00AE27F9" w:rsidP="00AE27F9">
            <w:pPr>
              <w:widowControl/>
              <w:jc w:val="center"/>
              <w:rPr>
                <w:rFonts w:ascii="宋体" w:hAnsi="宋体"/>
                <w:color w:val="000000"/>
                <w:kern w:val="0"/>
                <w:sz w:val="24"/>
                <w:szCs w:val="24"/>
              </w:rPr>
            </w:pPr>
            <w:r w:rsidRPr="00AE27F9">
              <w:rPr>
                <w:rFonts w:ascii="宋体" w:hAnsi="宋体" w:hint="eastAsia"/>
                <w:color w:val="000000"/>
                <w:kern w:val="0"/>
                <w:sz w:val="24"/>
                <w:szCs w:val="24"/>
              </w:rPr>
              <w:t>博道和祥多元稳健债券型证券投资基金</w:t>
            </w:r>
          </w:p>
        </w:tc>
        <w:tc>
          <w:tcPr>
            <w:tcW w:w="2840" w:type="dxa"/>
            <w:noWrap/>
            <w:vAlign w:val="center"/>
          </w:tcPr>
          <w:p w:rsidR="00AE27F9" w:rsidRPr="0086448C" w:rsidRDefault="00AE27F9" w:rsidP="00AE27F9">
            <w:pPr>
              <w:widowControl/>
              <w:jc w:val="center"/>
              <w:rPr>
                <w:rFonts w:ascii="宋体" w:hAnsi="宋体"/>
                <w:color w:val="000000"/>
                <w:kern w:val="0"/>
                <w:sz w:val="24"/>
                <w:szCs w:val="24"/>
              </w:rPr>
            </w:pPr>
            <w:r w:rsidRPr="00AE27F9">
              <w:rPr>
                <w:rFonts w:ascii="宋体" w:hAnsi="宋体" w:hint="eastAsia"/>
                <w:color w:val="000000"/>
                <w:kern w:val="0"/>
                <w:sz w:val="24"/>
                <w:szCs w:val="24"/>
              </w:rPr>
              <w:t>博道和祥多元稳健债券C</w:t>
            </w:r>
          </w:p>
        </w:tc>
      </w:tr>
      <w:tr w:rsidR="00AE27F9" w:rsidRPr="0086448C" w:rsidTr="00AE27F9">
        <w:trPr>
          <w:trHeight w:val="285"/>
          <w:jc w:val="center"/>
        </w:trPr>
        <w:tc>
          <w:tcPr>
            <w:tcW w:w="737" w:type="dxa"/>
            <w:noWrap/>
            <w:vAlign w:val="center"/>
          </w:tcPr>
          <w:p w:rsidR="00AE27F9" w:rsidRDefault="00AE27F9" w:rsidP="00AE27F9">
            <w:pPr>
              <w:widowControl/>
              <w:spacing w:line="360" w:lineRule="auto"/>
              <w:jc w:val="center"/>
              <w:rPr>
                <w:rFonts w:ascii="宋体" w:hAnsi="宋体"/>
                <w:color w:val="000000"/>
                <w:kern w:val="0"/>
                <w:sz w:val="24"/>
                <w:szCs w:val="24"/>
              </w:rPr>
            </w:pPr>
            <w:r>
              <w:rPr>
                <w:rFonts w:ascii="宋体" w:hAnsi="宋体" w:hint="eastAsia"/>
                <w:color w:val="000000"/>
                <w:kern w:val="0"/>
                <w:sz w:val="24"/>
                <w:szCs w:val="24"/>
              </w:rPr>
              <w:t>5</w:t>
            </w:r>
          </w:p>
        </w:tc>
        <w:tc>
          <w:tcPr>
            <w:tcW w:w="1191" w:type="dxa"/>
            <w:noWrap/>
            <w:vAlign w:val="center"/>
          </w:tcPr>
          <w:p w:rsidR="00AE27F9" w:rsidRDefault="00AE27F9" w:rsidP="00AE27F9">
            <w:pPr>
              <w:widowControl/>
              <w:jc w:val="center"/>
              <w:rPr>
                <w:rFonts w:ascii="宋体" w:hAnsi="宋体"/>
                <w:color w:val="000000"/>
                <w:kern w:val="0"/>
                <w:sz w:val="24"/>
                <w:szCs w:val="24"/>
              </w:rPr>
            </w:pPr>
            <w:r w:rsidRPr="00AE27F9">
              <w:rPr>
                <w:rFonts w:ascii="宋体" w:hAnsi="宋体" w:hint="eastAsia"/>
                <w:color w:val="000000"/>
                <w:kern w:val="0"/>
                <w:sz w:val="24"/>
                <w:szCs w:val="24"/>
              </w:rPr>
              <w:t>019037</w:t>
            </w:r>
          </w:p>
        </w:tc>
        <w:tc>
          <w:tcPr>
            <w:tcW w:w="4446" w:type="dxa"/>
            <w:vAlign w:val="center"/>
          </w:tcPr>
          <w:p w:rsidR="00AE27F9" w:rsidRPr="006F3C30" w:rsidRDefault="00AE27F9" w:rsidP="00AE27F9">
            <w:pPr>
              <w:widowControl/>
              <w:jc w:val="center"/>
              <w:rPr>
                <w:rFonts w:ascii="宋体" w:hAnsi="宋体"/>
                <w:color w:val="000000"/>
                <w:kern w:val="0"/>
                <w:sz w:val="24"/>
                <w:szCs w:val="24"/>
              </w:rPr>
            </w:pPr>
            <w:r w:rsidRPr="00AE27F9">
              <w:rPr>
                <w:rFonts w:ascii="宋体" w:hAnsi="宋体" w:hint="eastAsia"/>
                <w:color w:val="000000"/>
                <w:kern w:val="0"/>
                <w:sz w:val="24"/>
                <w:szCs w:val="24"/>
              </w:rPr>
              <w:t>博道中证同业存单AAA指数7天持有期证券投资基金</w:t>
            </w:r>
          </w:p>
        </w:tc>
        <w:tc>
          <w:tcPr>
            <w:tcW w:w="2840" w:type="dxa"/>
            <w:noWrap/>
            <w:vAlign w:val="center"/>
          </w:tcPr>
          <w:p w:rsidR="00AE27F9" w:rsidRPr="006F3C30" w:rsidRDefault="00AE27F9" w:rsidP="00AE27F9">
            <w:pPr>
              <w:widowControl/>
              <w:jc w:val="center"/>
              <w:rPr>
                <w:rFonts w:ascii="宋体" w:hAnsi="宋体"/>
                <w:color w:val="000000"/>
                <w:kern w:val="0"/>
                <w:sz w:val="24"/>
                <w:szCs w:val="24"/>
              </w:rPr>
            </w:pPr>
            <w:r w:rsidRPr="00AE27F9">
              <w:rPr>
                <w:rFonts w:ascii="宋体" w:hAnsi="宋体" w:hint="eastAsia"/>
                <w:color w:val="000000"/>
                <w:kern w:val="0"/>
                <w:sz w:val="24"/>
                <w:szCs w:val="24"/>
              </w:rPr>
              <w:t>博道中证同业存单AAA指数7天持有期</w:t>
            </w:r>
          </w:p>
        </w:tc>
      </w:tr>
      <w:tr w:rsidR="00AE27F9" w:rsidRPr="0086448C" w:rsidTr="00AE27F9">
        <w:trPr>
          <w:trHeight w:val="285"/>
          <w:jc w:val="center"/>
        </w:trPr>
        <w:tc>
          <w:tcPr>
            <w:tcW w:w="737" w:type="dxa"/>
            <w:noWrap/>
            <w:vAlign w:val="center"/>
          </w:tcPr>
          <w:p w:rsidR="00AE27F9" w:rsidRDefault="00AE27F9" w:rsidP="00AE27F9">
            <w:pPr>
              <w:widowControl/>
              <w:spacing w:line="360" w:lineRule="auto"/>
              <w:jc w:val="center"/>
              <w:rPr>
                <w:rFonts w:ascii="宋体" w:hAnsi="宋体"/>
                <w:color w:val="000000"/>
                <w:kern w:val="0"/>
                <w:sz w:val="24"/>
                <w:szCs w:val="24"/>
              </w:rPr>
            </w:pPr>
            <w:r>
              <w:rPr>
                <w:rFonts w:ascii="宋体" w:hAnsi="宋体" w:hint="eastAsia"/>
                <w:color w:val="000000"/>
                <w:kern w:val="0"/>
                <w:sz w:val="24"/>
                <w:szCs w:val="24"/>
              </w:rPr>
              <w:t>6</w:t>
            </w:r>
          </w:p>
        </w:tc>
        <w:tc>
          <w:tcPr>
            <w:tcW w:w="1191" w:type="dxa"/>
            <w:noWrap/>
            <w:vAlign w:val="center"/>
          </w:tcPr>
          <w:p w:rsidR="00AE27F9" w:rsidRDefault="00AE27F9" w:rsidP="00AE27F9">
            <w:pPr>
              <w:widowControl/>
              <w:jc w:val="center"/>
              <w:rPr>
                <w:rFonts w:ascii="宋体" w:hAnsi="宋体"/>
                <w:color w:val="000000"/>
                <w:kern w:val="0"/>
                <w:sz w:val="24"/>
                <w:szCs w:val="24"/>
              </w:rPr>
            </w:pPr>
            <w:r w:rsidRPr="00AE27F9">
              <w:rPr>
                <w:rFonts w:ascii="宋体" w:hAnsi="宋体" w:hint="eastAsia"/>
                <w:color w:val="000000"/>
                <w:kern w:val="0"/>
                <w:sz w:val="24"/>
                <w:szCs w:val="24"/>
              </w:rPr>
              <w:t>019124</w:t>
            </w:r>
          </w:p>
        </w:tc>
        <w:tc>
          <w:tcPr>
            <w:tcW w:w="4446" w:type="dxa"/>
            <w:vAlign w:val="center"/>
          </w:tcPr>
          <w:p w:rsidR="00AE27F9" w:rsidRPr="006F3C30" w:rsidRDefault="00AE27F9" w:rsidP="00AE27F9">
            <w:pPr>
              <w:widowControl/>
              <w:jc w:val="center"/>
              <w:rPr>
                <w:rFonts w:ascii="宋体" w:hAnsi="宋体"/>
                <w:color w:val="000000"/>
                <w:kern w:val="0"/>
                <w:sz w:val="24"/>
                <w:szCs w:val="24"/>
              </w:rPr>
            </w:pPr>
            <w:r w:rsidRPr="00AE27F9">
              <w:rPr>
                <w:rFonts w:ascii="宋体" w:hAnsi="宋体" w:hint="eastAsia"/>
                <w:color w:val="000000"/>
                <w:kern w:val="0"/>
                <w:sz w:val="24"/>
                <w:szCs w:val="24"/>
              </w:rPr>
              <w:t>博道红利智航股票型证券投资基金</w:t>
            </w:r>
          </w:p>
        </w:tc>
        <w:tc>
          <w:tcPr>
            <w:tcW w:w="2840" w:type="dxa"/>
            <w:noWrap/>
            <w:vAlign w:val="center"/>
          </w:tcPr>
          <w:p w:rsidR="00AE27F9" w:rsidRPr="006F3C30" w:rsidRDefault="00AE27F9" w:rsidP="00AE27F9">
            <w:pPr>
              <w:widowControl/>
              <w:jc w:val="center"/>
              <w:rPr>
                <w:rFonts w:ascii="宋体" w:hAnsi="宋体"/>
                <w:color w:val="000000"/>
                <w:kern w:val="0"/>
                <w:sz w:val="24"/>
                <w:szCs w:val="24"/>
              </w:rPr>
            </w:pPr>
            <w:r w:rsidRPr="00AE27F9">
              <w:rPr>
                <w:rFonts w:ascii="宋体" w:hAnsi="宋体" w:hint="eastAsia"/>
                <w:color w:val="000000"/>
                <w:kern w:val="0"/>
                <w:sz w:val="24"/>
                <w:szCs w:val="24"/>
              </w:rPr>
              <w:t>博道红利智航股票A</w:t>
            </w:r>
          </w:p>
        </w:tc>
      </w:tr>
      <w:tr w:rsidR="00AE27F9" w:rsidRPr="0086448C" w:rsidTr="00AE27F9">
        <w:trPr>
          <w:trHeight w:val="285"/>
          <w:jc w:val="center"/>
        </w:trPr>
        <w:tc>
          <w:tcPr>
            <w:tcW w:w="737" w:type="dxa"/>
            <w:noWrap/>
            <w:vAlign w:val="center"/>
          </w:tcPr>
          <w:p w:rsidR="00AE27F9" w:rsidRDefault="00AE27F9" w:rsidP="00AE27F9">
            <w:pPr>
              <w:widowControl/>
              <w:spacing w:line="360" w:lineRule="auto"/>
              <w:jc w:val="center"/>
              <w:rPr>
                <w:rFonts w:ascii="宋体" w:hAnsi="宋体"/>
                <w:color w:val="000000"/>
                <w:kern w:val="0"/>
                <w:sz w:val="24"/>
                <w:szCs w:val="24"/>
              </w:rPr>
            </w:pPr>
            <w:r>
              <w:rPr>
                <w:rFonts w:ascii="宋体" w:hAnsi="宋体" w:hint="eastAsia"/>
                <w:color w:val="000000"/>
                <w:kern w:val="0"/>
                <w:sz w:val="24"/>
                <w:szCs w:val="24"/>
              </w:rPr>
              <w:t>7</w:t>
            </w:r>
          </w:p>
        </w:tc>
        <w:tc>
          <w:tcPr>
            <w:tcW w:w="1191" w:type="dxa"/>
            <w:noWrap/>
            <w:vAlign w:val="center"/>
          </w:tcPr>
          <w:p w:rsidR="00AE27F9" w:rsidRDefault="00AE27F9" w:rsidP="00AE27F9">
            <w:pPr>
              <w:widowControl/>
              <w:jc w:val="center"/>
              <w:rPr>
                <w:rFonts w:ascii="宋体" w:hAnsi="宋体"/>
                <w:color w:val="000000"/>
                <w:kern w:val="0"/>
                <w:sz w:val="24"/>
                <w:szCs w:val="24"/>
              </w:rPr>
            </w:pPr>
            <w:r w:rsidRPr="00AE27F9">
              <w:rPr>
                <w:rFonts w:ascii="宋体" w:hAnsi="宋体" w:hint="eastAsia"/>
                <w:color w:val="000000"/>
                <w:kern w:val="0"/>
                <w:sz w:val="24"/>
                <w:szCs w:val="24"/>
              </w:rPr>
              <w:t>019125</w:t>
            </w:r>
          </w:p>
        </w:tc>
        <w:tc>
          <w:tcPr>
            <w:tcW w:w="4446" w:type="dxa"/>
            <w:vAlign w:val="center"/>
          </w:tcPr>
          <w:p w:rsidR="00AE27F9" w:rsidRPr="006F3C30" w:rsidRDefault="00AE27F9" w:rsidP="00AE27F9">
            <w:pPr>
              <w:widowControl/>
              <w:jc w:val="center"/>
              <w:rPr>
                <w:rFonts w:ascii="宋体" w:hAnsi="宋体"/>
                <w:color w:val="000000"/>
                <w:kern w:val="0"/>
                <w:sz w:val="24"/>
                <w:szCs w:val="24"/>
              </w:rPr>
            </w:pPr>
            <w:r w:rsidRPr="00AE27F9">
              <w:rPr>
                <w:rFonts w:ascii="宋体" w:hAnsi="宋体" w:hint="eastAsia"/>
                <w:color w:val="000000"/>
                <w:kern w:val="0"/>
                <w:sz w:val="24"/>
                <w:szCs w:val="24"/>
              </w:rPr>
              <w:t>博道红利智航股票型证券投资基金</w:t>
            </w:r>
          </w:p>
        </w:tc>
        <w:tc>
          <w:tcPr>
            <w:tcW w:w="2840" w:type="dxa"/>
            <w:noWrap/>
            <w:vAlign w:val="center"/>
          </w:tcPr>
          <w:p w:rsidR="00AE27F9" w:rsidRPr="006F3C30" w:rsidRDefault="00AE27F9" w:rsidP="00AE27F9">
            <w:pPr>
              <w:widowControl/>
              <w:jc w:val="center"/>
              <w:rPr>
                <w:rFonts w:ascii="宋体" w:hAnsi="宋体"/>
                <w:color w:val="000000"/>
                <w:kern w:val="0"/>
                <w:sz w:val="24"/>
                <w:szCs w:val="24"/>
              </w:rPr>
            </w:pPr>
            <w:r w:rsidRPr="00AE27F9">
              <w:rPr>
                <w:rFonts w:ascii="宋体" w:hAnsi="宋体" w:hint="eastAsia"/>
                <w:color w:val="000000"/>
                <w:kern w:val="0"/>
                <w:sz w:val="24"/>
                <w:szCs w:val="24"/>
              </w:rPr>
              <w:t>博道红利智航股票C</w:t>
            </w:r>
          </w:p>
        </w:tc>
      </w:tr>
    </w:tbl>
    <w:p w:rsidR="00D17FE1" w:rsidRPr="00D17FE1" w:rsidRDefault="00D17FE1" w:rsidP="00D17FE1">
      <w:pPr>
        <w:spacing w:line="360" w:lineRule="auto"/>
        <w:ind w:firstLineChars="200" w:firstLine="480"/>
        <w:rPr>
          <w:b/>
          <w:sz w:val="24"/>
          <w:szCs w:val="24"/>
        </w:rPr>
      </w:pPr>
      <w:r w:rsidRPr="00D17FE1">
        <w:rPr>
          <w:rFonts w:hint="eastAsia"/>
          <w:sz w:val="24"/>
          <w:szCs w:val="24"/>
        </w:rPr>
        <w:t>注</w:t>
      </w:r>
      <w:r w:rsidRPr="00D17FE1">
        <w:rPr>
          <w:sz w:val="24"/>
          <w:szCs w:val="24"/>
        </w:rPr>
        <w:t>：</w:t>
      </w:r>
      <w:r w:rsidRPr="00D17FE1">
        <w:rPr>
          <w:rFonts w:hint="eastAsia"/>
          <w:sz w:val="24"/>
          <w:szCs w:val="24"/>
        </w:rPr>
        <w:t>（</w:t>
      </w:r>
      <w:r w:rsidRPr="00D17FE1">
        <w:rPr>
          <w:rFonts w:hint="eastAsia"/>
          <w:sz w:val="24"/>
          <w:szCs w:val="24"/>
        </w:rPr>
        <w:t>1</w:t>
      </w:r>
      <w:r w:rsidRPr="00D17FE1">
        <w:rPr>
          <w:rFonts w:hint="eastAsia"/>
          <w:sz w:val="24"/>
          <w:szCs w:val="24"/>
        </w:rPr>
        <w:t>）</w:t>
      </w:r>
      <w:r w:rsidRPr="00D17FE1">
        <w:rPr>
          <w:sz w:val="24"/>
          <w:szCs w:val="24"/>
        </w:rPr>
        <w:t>同一</w:t>
      </w:r>
      <w:r w:rsidRPr="00D17FE1">
        <w:rPr>
          <w:rFonts w:hint="eastAsia"/>
          <w:sz w:val="24"/>
          <w:szCs w:val="24"/>
        </w:rPr>
        <w:t>基金</w:t>
      </w:r>
      <w:r w:rsidRPr="00D17FE1">
        <w:rPr>
          <w:sz w:val="24"/>
          <w:szCs w:val="24"/>
        </w:rPr>
        <w:t>的</w:t>
      </w:r>
      <w:r w:rsidRPr="00D17FE1">
        <w:rPr>
          <w:rFonts w:hint="eastAsia"/>
          <w:sz w:val="24"/>
          <w:szCs w:val="24"/>
        </w:rPr>
        <w:t>A</w:t>
      </w:r>
      <w:r w:rsidRPr="00D17FE1">
        <w:rPr>
          <w:rFonts w:hint="eastAsia"/>
          <w:sz w:val="24"/>
          <w:szCs w:val="24"/>
        </w:rPr>
        <w:t>、</w:t>
      </w:r>
      <w:r w:rsidRPr="00D17FE1">
        <w:rPr>
          <w:rFonts w:hint="eastAsia"/>
          <w:sz w:val="24"/>
          <w:szCs w:val="24"/>
        </w:rPr>
        <w:t>C</w:t>
      </w:r>
      <w:r w:rsidRPr="00D17FE1">
        <w:rPr>
          <w:rFonts w:hint="eastAsia"/>
          <w:sz w:val="24"/>
          <w:szCs w:val="24"/>
        </w:rPr>
        <w:t>类份额之间不能相互转换</w:t>
      </w:r>
      <w:r w:rsidRPr="00D17FE1">
        <w:rPr>
          <w:rFonts w:ascii="宋体" w:hAnsi="宋体" w:hint="eastAsia"/>
          <w:color w:val="000000"/>
          <w:kern w:val="0"/>
          <w:sz w:val="24"/>
          <w:szCs w:val="24"/>
        </w:rPr>
        <w:t>；</w:t>
      </w:r>
      <w:r w:rsidRPr="00D17FE1">
        <w:rPr>
          <w:rFonts w:hint="eastAsia"/>
          <w:sz w:val="24"/>
          <w:szCs w:val="24"/>
        </w:rPr>
        <w:t>（</w:t>
      </w:r>
      <w:r w:rsidRPr="00D17FE1">
        <w:rPr>
          <w:sz w:val="24"/>
          <w:szCs w:val="24"/>
        </w:rPr>
        <w:t>2</w:t>
      </w:r>
      <w:r w:rsidRPr="00D17FE1">
        <w:rPr>
          <w:rFonts w:hint="eastAsia"/>
          <w:sz w:val="24"/>
          <w:szCs w:val="24"/>
        </w:rPr>
        <w:t>）本基金管理人旗下部分基金对每份基金份额设定一定期限的最短持有期限，基金份额在最短持有期限内不办理赎回和转换转出业务，关于最短持有期限的规定详见相关基金的招募说明书（更新）。</w:t>
      </w:r>
    </w:p>
    <w:p w:rsidR="0035013B" w:rsidRPr="00DF4A9B" w:rsidRDefault="0035013B" w:rsidP="00451CFC">
      <w:pPr>
        <w:rPr>
          <w:b/>
          <w:sz w:val="24"/>
          <w:szCs w:val="24"/>
        </w:rPr>
      </w:pPr>
    </w:p>
    <w:p w:rsidR="0035013B" w:rsidRDefault="00DD648C">
      <w:pPr>
        <w:spacing w:line="360" w:lineRule="auto"/>
        <w:ind w:firstLineChars="200" w:firstLine="482"/>
        <w:rPr>
          <w:b/>
          <w:sz w:val="24"/>
          <w:szCs w:val="24"/>
        </w:rPr>
      </w:pPr>
      <w:r>
        <w:rPr>
          <w:rFonts w:hint="eastAsia"/>
          <w:b/>
          <w:sz w:val="24"/>
          <w:szCs w:val="24"/>
        </w:rPr>
        <w:t>二</w:t>
      </w:r>
      <w:r>
        <w:rPr>
          <w:b/>
          <w:sz w:val="24"/>
          <w:szCs w:val="24"/>
        </w:rPr>
        <w:t>、</w:t>
      </w:r>
      <w:r>
        <w:rPr>
          <w:rFonts w:hint="eastAsia"/>
          <w:b/>
          <w:sz w:val="24"/>
          <w:szCs w:val="24"/>
        </w:rPr>
        <w:t>重要提示</w:t>
      </w:r>
    </w:p>
    <w:p w:rsidR="0035013B" w:rsidRPr="006703C1" w:rsidRDefault="008A04DE" w:rsidP="00315B61">
      <w:pPr>
        <w:spacing w:line="360" w:lineRule="auto"/>
        <w:ind w:firstLineChars="200" w:firstLine="480"/>
        <w:rPr>
          <w:sz w:val="24"/>
          <w:szCs w:val="24"/>
        </w:rPr>
      </w:pPr>
      <w:r>
        <w:rPr>
          <w:sz w:val="24"/>
          <w:szCs w:val="24"/>
        </w:rPr>
        <w:t>1</w:t>
      </w:r>
      <w:r w:rsidR="006D142F">
        <w:rPr>
          <w:rFonts w:hint="eastAsia"/>
          <w:sz w:val="24"/>
          <w:szCs w:val="24"/>
        </w:rPr>
        <w:t>、</w:t>
      </w:r>
      <w:r w:rsidR="00DD648C">
        <w:rPr>
          <w:rFonts w:hint="eastAsia"/>
          <w:sz w:val="24"/>
          <w:szCs w:val="24"/>
        </w:rPr>
        <w:t>上述各基金申购、赎回、转换、</w:t>
      </w:r>
      <w:r w:rsidR="00DD648C">
        <w:rPr>
          <w:sz w:val="24"/>
          <w:szCs w:val="24"/>
        </w:rPr>
        <w:t>定期定额投资</w:t>
      </w:r>
      <w:r w:rsidR="00DD648C">
        <w:rPr>
          <w:rFonts w:hint="eastAsia"/>
          <w:sz w:val="24"/>
          <w:szCs w:val="24"/>
        </w:rPr>
        <w:t>等业务的费率及办理各项销售业务的相关规则请详见</w:t>
      </w:r>
      <w:r w:rsidR="003B468F">
        <w:rPr>
          <w:rFonts w:hint="eastAsia"/>
          <w:sz w:val="24"/>
          <w:szCs w:val="24"/>
        </w:rPr>
        <w:t>对应</w:t>
      </w:r>
      <w:r w:rsidR="00DD648C">
        <w:rPr>
          <w:rFonts w:hint="eastAsia"/>
          <w:sz w:val="24"/>
          <w:szCs w:val="24"/>
        </w:rPr>
        <w:t>基金</w:t>
      </w:r>
      <w:r w:rsidR="003B468F">
        <w:rPr>
          <w:rFonts w:hint="eastAsia"/>
          <w:sz w:val="24"/>
          <w:szCs w:val="24"/>
        </w:rPr>
        <w:t>的</w:t>
      </w:r>
      <w:r w:rsidR="00DD648C">
        <w:rPr>
          <w:rFonts w:hint="eastAsia"/>
          <w:sz w:val="24"/>
          <w:szCs w:val="24"/>
        </w:rPr>
        <w:t>相关法律文件及本公司发布的最新业务公告。</w:t>
      </w:r>
    </w:p>
    <w:p w:rsidR="0035013B" w:rsidRDefault="008A04DE">
      <w:pPr>
        <w:spacing w:line="360" w:lineRule="auto"/>
        <w:ind w:firstLineChars="200" w:firstLine="480"/>
        <w:rPr>
          <w:sz w:val="24"/>
          <w:szCs w:val="24"/>
        </w:rPr>
      </w:pPr>
      <w:r>
        <w:rPr>
          <w:sz w:val="24"/>
          <w:szCs w:val="24"/>
        </w:rPr>
        <w:t>2</w:t>
      </w:r>
      <w:r w:rsidR="00DD648C">
        <w:rPr>
          <w:rFonts w:hint="eastAsia"/>
          <w:sz w:val="24"/>
          <w:szCs w:val="24"/>
        </w:rPr>
        <w:t>、投资者通过</w:t>
      </w:r>
      <w:r w:rsidR="00AC5C64">
        <w:rPr>
          <w:rFonts w:hint="eastAsia"/>
          <w:sz w:val="24"/>
          <w:szCs w:val="24"/>
        </w:rPr>
        <w:t>攀赢基金</w:t>
      </w:r>
      <w:r w:rsidR="00DD648C">
        <w:rPr>
          <w:rFonts w:hint="eastAsia"/>
          <w:sz w:val="24"/>
          <w:szCs w:val="24"/>
        </w:rPr>
        <w:t>办理上述基金的</w:t>
      </w:r>
      <w:r w:rsidR="00912D77" w:rsidRPr="00912D77">
        <w:rPr>
          <w:rFonts w:hint="eastAsia"/>
          <w:sz w:val="24"/>
          <w:szCs w:val="24"/>
        </w:rPr>
        <w:t>相关销售</w:t>
      </w:r>
      <w:r w:rsidR="00DD648C">
        <w:rPr>
          <w:rFonts w:hint="eastAsia"/>
          <w:sz w:val="24"/>
          <w:szCs w:val="24"/>
        </w:rPr>
        <w:t>业务，在遵守基金合同及招募说明书的前提下，具体业务办理的相关流程、时间、费率优惠活动（如有）</w:t>
      </w:r>
      <w:r w:rsidR="00DD648C">
        <w:rPr>
          <w:rFonts w:hint="eastAsia"/>
          <w:sz w:val="24"/>
          <w:szCs w:val="24"/>
        </w:rPr>
        <w:lastRenderedPageBreak/>
        <w:t>和其他业务规则以</w:t>
      </w:r>
      <w:r w:rsidR="00AC5C64">
        <w:rPr>
          <w:rFonts w:hint="eastAsia"/>
          <w:sz w:val="24"/>
          <w:szCs w:val="24"/>
        </w:rPr>
        <w:t>攀赢基金</w:t>
      </w:r>
      <w:r w:rsidR="00DD648C">
        <w:rPr>
          <w:rFonts w:hint="eastAsia"/>
          <w:sz w:val="24"/>
          <w:szCs w:val="24"/>
        </w:rPr>
        <w:t>的安排和规定为准。</w:t>
      </w:r>
    </w:p>
    <w:p w:rsidR="0035013B" w:rsidRDefault="008A04DE" w:rsidP="00B6318F">
      <w:pPr>
        <w:spacing w:line="360" w:lineRule="auto"/>
        <w:ind w:firstLineChars="200" w:firstLine="480"/>
        <w:rPr>
          <w:sz w:val="24"/>
          <w:szCs w:val="24"/>
        </w:rPr>
      </w:pPr>
      <w:r>
        <w:rPr>
          <w:sz w:val="24"/>
          <w:szCs w:val="24"/>
        </w:rPr>
        <w:t>3</w:t>
      </w:r>
      <w:r w:rsidR="00DD648C">
        <w:rPr>
          <w:sz w:val="24"/>
          <w:szCs w:val="24"/>
        </w:rPr>
        <w:t>、</w:t>
      </w:r>
      <w:r w:rsidR="00DD648C">
        <w:rPr>
          <w:rFonts w:hint="eastAsia"/>
          <w:sz w:val="24"/>
          <w:szCs w:val="24"/>
        </w:rPr>
        <w:t>本公告仅对增加</w:t>
      </w:r>
      <w:r w:rsidR="00AC5C64">
        <w:rPr>
          <w:rFonts w:hint="eastAsia"/>
          <w:sz w:val="24"/>
          <w:szCs w:val="24"/>
        </w:rPr>
        <w:t>攀赢基金</w:t>
      </w:r>
      <w:r w:rsidR="00DD648C">
        <w:rPr>
          <w:rFonts w:hint="eastAsia"/>
          <w:sz w:val="24"/>
          <w:szCs w:val="24"/>
        </w:rPr>
        <w:t>为本公司旗下上述基金销售机构的有关事项予以说明，投资者欲了解有关上述基金及相关业务的详细情况，请登录本公司网站（</w:t>
      </w:r>
      <w:r w:rsidR="00DD648C">
        <w:rPr>
          <w:sz w:val="24"/>
          <w:szCs w:val="24"/>
        </w:rPr>
        <w:t>www.bdfund.cn</w:t>
      </w:r>
      <w:r w:rsidR="00DD648C">
        <w:rPr>
          <w:rFonts w:hint="eastAsia"/>
          <w:sz w:val="24"/>
          <w:szCs w:val="24"/>
        </w:rPr>
        <w:t>）认真查阅相关基金合同、最新的招募说明书</w:t>
      </w:r>
      <w:r w:rsidR="00001CB4" w:rsidRPr="00001CB4">
        <w:rPr>
          <w:rFonts w:hint="eastAsia"/>
          <w:sz w:val="24"/>
          <w:szCs w:val="24"/>
        </w:rPr>
        <w:t>、基金产品资料概要</w:t>
      </w:r>
      <w:r w:rsidR="00DD648C">
        <w:rPr>
          <w:rFonts w:hint="eastAsia"/>
          <w:sz w:val="24"/>
          <w:szCs w:val="24"/>
        </w:rPr>
        <w:t>和相关公告，或拨打本公司客户服务电话（</w:t>
      </w:r>
      <w:r w:rsidR="00DD648C">
        <w:rPr>
          <w:sz w:val="24"/>
          <w:szCs w:val="24"/>
        </w:rPr>
        <w:t>400-085-2888</w:t>
      </w:r>
      <w:r w:rsidR="00DD648C">
        <w:rPr>
          <w:rFonts w:hint="eastAsia"/>
          <w:sz w:val="24"/>
          <w:szCs w:val="24"/>
        </w:rPr>
        <w:t>）查询。</w:t>
      </w:r>
    </w:p>
    <w:p w:rsidR="00F133F0" w:rsidRPr="00A017AB" w:rsidRDefault="00F133F0" w:rsidP="00451CFC">
      <w:pPr>
        <w:rPr>
          <w:sz w:val="24"/>
          <w:szCs w:val="24"/>
        </w:rPr>
      </w:pPr>
    </w:p>
    <w:p w:rsidR="0035013B" w:rsidRDefault="00DD648C">
      <w:pPr>
        <w:spacing w:line="360" w:lineRule="auto"/>
        <w:ind w:firstLineChars="200" w:firstLine="482"/>
        <w:rPr>
          <w:b/>
          <w:sz w:val="24"/>
          <w:szCs w:val="24"/>
        </w:rPr>
      </w:pPr>
      <w:r>
        <w:rPr>
          <w:rFonts w:hint="eastAsia"/>
          <w:b/>
          <w:sz w:val="24"/>
          <w:szCs w:val="24"/>
        </w:rPr>
        <w:t>三</w:t>
      </w:r>
      <w:r>
        <w:rPr>
          <w:b/>
          <w:sz w:val="24"/>
          <w:szCs w:val="24"/>
        </w:rPr>
        <w:t>、</w:t>
      </w:r>
      <w:r>
        <w:rPr>
          <w:rFonts w:hint="eastAsia"/>
          <w:b/>
          <w:sz w:val="24"/>
          <w:szCs w:val="24"/>
        </w:rPr>
        <w:t>投资者可通过以下方式咨询相关详情：</w:t>
      </w:r>
    </w:p>
    <w:p w:rsidR="00B47882" w:rsidRDefault="00DD648C" w:rsidP="00F77F04">
      <w:pPr>
        <w:spacing w:line="360" w:lineRule="auto"/>
        <w:ind w:firstLineChars="200" w:firstLine="480"/>
        <w:rPr>
          <w:sz w:val="24"/>
          <w:szCs w:val="24"/>
        </w:rPr>
      </w:pPr>
      <w:r>
        <w:rPr>
          <w:rFonts w:hint="eastAsia"/>
          <w:sz w:val="24"/>
          <w:szCs w:val="24"/>
        </w:rPr>
        <w:t>1</w:t>
      </w:r>
      <w:r>
        <w:rPr>
          <w:rFonts w:hint="eastAsia"/>
          <w:sz w:val="24"/>
          <w:szCs w:val="24"/>
        </w:rPr>
        <w:t>、</w:t>
      </w:r>
      <w:r w:rsidR="00AC5C64">
        <w:rPr>
          <w:rFonts w:hint="eastAsia"/>
          <w:sz w:val="24"/>
          <w:szCs w:val="24"/>
        </w:rPr>
        <w:t>上海攀赢基金销售有限公司</w:t>
      </w:r>
    </w:p>
    <w:p w:rsidR="00B47882" w:rsidRDefault="00B47882" w:rsidP="00B47882">
      <w:pPr>
        <w:spacing w:line="360" w:lineRule="auto"/>
        <w:ind w:firstLineChars="200" w:firstLine="480"/>
        <w:rPr>
          <w:sz w:val="24"/>
          <w:szCs w:val="24"/>
        </w:rPr>
      </w:pPr>
      <w:r>
        <w:rPr>
          <w:rFonts w:hint="eastAsia"/>
          <w:sz w:val="24"/>
          <w:szCs w:val="24"/>
        </w:rPr>
        <w:t>客户服务电话：</w:t>
      </w:r>
      <w:r w:rsidR="00AE27F9" w:rsidRPr="00AE27F9">
        <w:rPr>
          <w:sz w:val="24"/>
          <w:szCs w:val="24"/>
        </w:rPr>
        <w:t>021-68889082</w:t>
      </w:r>
    </w:p>
    <w:p w:rsidR="002C262A" w:rsidRDefault="00B47882" w:rsidP="00B47882">
      <w:pPr>
        <w:spacing w:line="360" w:lineRule="auto"/>
        <w:ind w:firstLineChars="200" w:firstLine="480"/>
        <w:rPr>
          <w:sz w:val="24"/>
          <w:szCs w:val="24"/>
        </w:rPr>
      </w:pPr>
      <w:r>
        <w:rPr>
          <w:rFonts w:hint="eastAsia"/>
          <w:sz w:val="24"/>
          <w:szCs w:val="24"/>
        </w:rPr>
        <w:t>网址：</w:t>
      </w:r>
      <w:r w:rsidR="00AE27F9" w:rsidRPr="00AE27F9">
        <w:rPr>
          <w:sz w:val="24"/>
          <w:szCs w:val="24"/>
        </w:rPr>
        <w:t>www.weonefunds.com</w:t>
      </w:r>
    </w:p>
    <w:p w:rsidR="0035013B" w:rsidRDefault="00DD648C">
      <w:pPr>
        <w:spacing w:line="360" w:lineRule="auto"/>
        <w:ind w:firstLineChars="200" w:firstLine="480"/>
        <w:rPr>
          <w:sz w:val="24"/>
          <w:szCs w:val="24"/>
        </w:rPr>
      </w:pPr>
      <w:r>
        <w:rPr>
          <w:sz w:val="24"/>
          <w:szCs w:val="24"/>
        </w:rPr>
        <w:t>2</w:t>
      </w:r>
      <w:r>
        <w:rPr>
          <w:rFonts w:hint="eastAsia"/>
          <w:sz w:val="24"/>
          <w:szCs w:val="24"/>
        </w:rPr>
        <w:t>、博道基金管理有限公司</w:t>
      </w:r>
    </w:p>
    <w:p w:rsidR="0035013B" w:rsidRDefault="00DD648C">
      <w:pPr>
        <w:spacing w:line="360" w:lineRule="auto"/>
        <w:ind w:firstLineChars="200" w:firstLine="480"/>
        <w:rPr>
          <w:sz w:val="24"/>
          <w:szCs w:val="24"/>
        </w:rPr>
      </w:pPr>
      <w:r>
        <w:rPr>
          <w:rFonts w:hint="eastAsia"/>
          <w:sz w:val="24"/>
          <w:szCs w:val="24"/>
        </w:rPr>
        <w:t>客户服务电话：</w:t>
      </w:r>
      <w:r>
        <w:rPr>
          <w:rFonts w:hint="eastAsia"/>
          <w:sz w:val="24"/>
          <w:szCs w:val="24"/>
        </w:rPr>
        <w:t>400-085-2888</w:t>
      </w:r>
    </w:p>
    <w:p w:rsidR="0035013B" w:rsidRDefault="00DD648C">
      <w:pPr>
        <w:spacing w:line="360" w:lineRule="auto"/>
        <w:ind w:firstLineChars="200" w:firstLine="480"/>
        <w:rPr>
          <w:sz w:val="24"/>
          <w:szCs w:val="24"/>
        </w:rPr>
      </w:pPr>
      <w:r>
        <w:rPr>
          <w:rFonts w:hint="eastAsia"/>
          <w:sz w:val="24"/>
          <w:szCs w:val="24"/>
        </w:rPr>
        <w:t>网址：</w:t>
      </w:r>
      <w:r>
        <w:rPr>
          <w:rFonts w:hint="eastAsia"/>
          <w:sz w:val="24"/>
          <w:szCs w:val="24"/>
        </w:rPr>
        <w:t>www.bdfund.cn</w:t>
      </w:r>
    </w:p>
    <w:p w:rsidR="00481200" w:rsidRDefault="00481200" w:rsidP="00451CFC">
      <w:pPr>
        <w:rPr>
          <w:b/>
          <w:sz w:val="24"/>
          <w:szCs w:val="24"/>
        </w:rPr>
      </w:pPr>
    </w:p>
    <w:p w:rsidR="00ED5FF7" w:rsidRDefault="00ED5FF7" w:rsidP="00451CFC">
      <w:pPr>
        <w:rPr>
          <w:b/>
          <w:sz w:val="24"/>
          <w:szCs w:val="24"/>
        </w:rPr>
      </w:pPr>
    </w:p>
    <w:p w:rsidR="0035013B" w:rsidRDefault="00DD648C">
      <w:pPr>
        <w:spacing w:line="360" w:lineRule="auto"/>
        <w:ind w:firstLineChars="200" w:firstLine="482"/>
        <w:rPr>
          <w:b/>
          <w:sz w:val="24"/>
          <w:szCs w:val="24"/>
        </w:rPr>
      </w:pPr>
      <w:r>
        <w:rPr>
          <w:rFonts w:hint="eastAsia"/>
          <w:b/>
          <w:sz w:val="24"/>
          <w:szCs w:val="24"/>
        </w:rPr>
        <w:t>风险提示：</w:t>
      </w:r>
    </w:p>
    <w:p w:rsidR="000D5601" w:rsidRDefault="000D5601">
      <w:pPr>
        <w:spacing w:line="360" w:lineRule="auto"/>
        <w:ind w:firstLineChars="200" w:firstLine="480"/>
        <w:rPr>
          <w:sz w:val="24"/>
          <w:szCs w:val="24"/>
        </w:rPr>
      </w:pPr>
      <w:r w:rsidRPr="000D5601">
        <w:rPr>
          <w:rFonts w:hint="eastAsia"/>
          <w:sz w:val="24"/>
          <w:szCs w:val="24"/>
        </w:rPr>
        <w:t>本基金管理人承诺以诚实信用、勤勉尽责的原则管理和运用基金财产，但不保证基金一定盈利，也不保证最低收益。基金的过往业绩并不代表其将来表现。基金管理人提醒投资者基金投资的“买者自负”原则，在做出投资决策后，基金运营状况与基金净值变化引致的投资风险，由投资者自行负担。投资者在投资基金之前，请仔细阅读基金的产品资料概要、招募说明书和基金合同，全面认识基金的风险收益特征和产品特性，并充分考虑自身的风险承受能力，在了解产品情况、听取销售机构适当性匹配意见的基础上，理性判断市场，谨慎做出投资决策。基金具体风险评级结果以销售机构提供的评级结果为准。本公告的解释权归本公司所有。</w:t>
      </w:r>
    </w:p>
    <w:p w:rsidR="0035013B" w:rsidRDefault="00DD648C" w:rsidP="00F97860">
      <w:pPr>
        <w:ind w:firstLineChars="200" w:firstLine="480"/>
        <w:rPr>
          <w:sz w:val="24"/>
          <w:szCs w:val="24"/>
        </w:rPr>
      </w:pPr>
      <w:r>
        <w:rPr>
          <w:sz w:val="24"/>
          <w:szCs w:val="24"/>
        </w:rPr>
        <w:t xml:space="preserve">   </w:t>
      </w:r>
    </w:p>
    <w:p w:rsidR="0035013B" w:rsidRDefault="00DD648C" w:rsidP="002635D2">
      <w:pPr>
        <w:spacing w:afterLines="50" w:line="360" w:lineRule="auto"/>
        <w:ind w:firstLineChars="200" w:firstLine="480"/>
        <w:rPr>
          <w:sz w:val="24"/>
          <w:szCs w:val="24"/>
        </w:rPr>
      </w:pPr>
      <w:r>
        <w:rPr>
          <w:rFonts w:hint="eastAsia"/>
          <w:sz w:val="24"/>
          <w:szCs w:val="24"/>
        </w:rPr>
        <w:t>特此公告。</w:t>
      </w:r>
    </w:p>
    <w:p w:rsidR="00ED5FF7" w:rsidRDefault="00ED5FF7" w:rsidP="002635D2">
      <w:pPr>
        <w:spacing w:afterLines="50" w:line="360" w:lineRule="auto"/>
        <w:ind w:firstLineChars="200" w:firstLine="480"/>
        <w:rPr>
          <w:sz w:val="24"/>
          <w:szCs w:val="24"/>
        </w:rPr>
      </w:pPr>
    </w:p>
    <w:p w:rsidR="0035013B" w:rsidRDefault="00DD648C">
      <w:pPr>
        <w:spacing w:line="360" w:lineRule="auto"/>
        <w:ind w:firstLineChars="200" w:firstLine="480"/>
        <w:jc w:val="right"/>
        <w:rPr>
          <w:sz w:val="24"/>
          <w:szCs w:val="24"/>
        </w:rPr>
      </w:pPr>
      <w:r>
        <w:rPr>
          <w:rFonts w:hint="eastAsia"/>
          <w:sz w:val="24"/>
          <w:szCs w:val="24"/>
        </w:rPr>
        <w:t>博道基金管理有限公司</w:t>
      </w:r>
    </w:p>
    <w:p w:rsidR="0035013B" w:rsidRDefault="002A5C73">
      <w:pPr>
        <w:spacing w:line="360" w:lineRule="auto"/>
        <w:ind w:firstLineChars="200" w:firstLine="480"/>
        <w:jc w:val="right"/>
        <w:rPr>
          <w:sz w:val="24"/>
          <w:szCs w:val="24"/>
        </w:rPr>
      </w:pPr>
      <w:r>
        <w:rPr>
          <w:rFonts w:hint="eastAsia"/>
          <w:sz w:val="24"/>
          <w:szCs w:val="24"/>
        </w:rPr>
        <w:t>二〇二</w:t>
      </w:r>
      <w:r w:rsidR="00901465">
        <w:rPr>
          <w:rFonts w:hint="eastAsia"/>
          <w:sz w:val="24"/>
          <w:szCs w:val="24"/>
        </w:rPr>
        <w:t>四</w:t>
      </w:r>
      <w:r>
        <w:rPr>
          <w:rFonts w:hint="eastAsia"/>
          <w:sz w:val="24"/>
          <w:szCs w:val="24"/>
        </w:rPr>
        <w:t>年</w:t>
      </w:r>
      <w:r w:rsidR="00F77F04">
        <w:rPr>
          <w:rFonts w:hint="eastAsia"/>
          <w:sz w:val="24"/>
          <w:szCs w:val="24"/>
        </w:rPr>
        <w:t>八</w:t>
      </w:r>
      <w:r w:rsidR="008D4AA2">
        <w:rPr>
          <w:rFonts w:hint="eastAsia"/>
          <w:sz w:val="24"/>
          <w:szCs w:val="24"/>
        </w:rPr>
        <w:t>月</w:t>
      </w:r>
      <w:r w:rsidR="00214535">
        <w:rPr>
          <w:rFonts w:hint="eastAsia"/>
          <w:sz w:val="24"/>
          <w:szCs w:val="24"/>
        </w:rPr>
        <w:t>十五</w:t>
      </w:r>
      <w:r w:rsidR="008D4AA2">
        <w:rPr>
          <w:rFonts w:hint="eastAsia"/>
          <w:sz w:val="24"/>
          <w:szCs w:val="24"/>
        </w:rPr>
        <w:t>日</w:t>
      </w:r>
    </w:p>
    <w:sectPr w:rsidR="0035013B" w:rsidSect="009337C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9E4" w:rsidRDefault="00FD69E4">
      <w:r>
        <w:separator/>
      </w:r>
    </w:p>
  </w:endnote>
  <w:endnote w:type="continuationSeparator" w:id="0">
    <w:p w:rsidR="00FD69E4" w:rsidRDefault="00FD69E4">
      <w:r>
        <w:continuationSeparator/>
      </w:r>
    </w:p>
  </w:endnote>
  <w:endnote w:type="continuationNotice" w:id="1">
    <w:p w:rsidR="00FD69E4" w:rsidRDefault="00FD69E4"/>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749064"/>
      <w:docPartObj>
        <w:docPartGallery w:val="AutoText"/>
      </w:docPartObj>
    </w:sdtPr>
    <w:sdtContent>
      <w:p w:rsidR="0035013B" w:rsidRDefault="009337C7">
        <w:pPr>
          <w:pStyle w:val="a5"/>
          <w:jc w:val="center"/>
        </w:pPr>
        <w:r>
          <w:fldChar w:fldCharType="begin"/>
        </w:r>
        <w:r w:rsidR="00DD648C">
          <w:instrText>PAGE   \* MERGEFORMAT</w:instrText>
        </w:r>
        <w:r>
          <w:fldChar w:fldCharType="separate"/>
        </w:r>
        <w:r w:rsidR="002635D2" w:rsidRPr="002635D2">
          <w:rPr>
            <w:noProof/>
            <w:lang w:val="zh-CN"/>
          </w:rPr>
          <w:t>1</w:t>
        </w:r>
        <w:r>
          <w:fldChar w:fldCharType="end"/>
        </w:r>
      </w:p>
    </w:sdtContent>
  </w:sdt>
  <w:p w:rsidR="0035013B" w:rsidRDefault="003501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9E4" w:rsidRDefault="00FD69E4">
      <w:r>
        <w:separator/>
      </w:r>
    </w:p>
  </w:footnote>
  <w:footnote w:type="continuationSeparator" w:id="0">
    <w:p w:rsidR="00FD69E4" w:rsidRDefault="00FD69E4">
      <w:r>
        <w:continuationSeparator/>
      </w:r>
    </w:p>
  </w:footnote>
  <w:footnote w:type="continuationNotice" w:id="1">
    <w:p w:rsidR="00FD69E4" w:rsidRDefault="00FD69E4"/>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801574"/>
    <w:rsid w:val="00001CB4"/>
    <w:rsid w:val="00007434"/>
    <w:rsid w:val="00010A81"/>
    <w:rsid w:val="00011670"/>
    <w:rsid w:val="000140B7"/>
    <w:rsid w:val="000253A0"/>
    <w:rsid w:val="00033432"/>
    <w:rsid w:val="000402F8"/>
    <w:rsid w:val="00040BE2"/>
    <w:rsid w:val="00042BC3"/>
    <w:rsid w:val="0004522F"/>
    <w:rsid w:val="00051885"/>
    <w:rsid w:val="000624EA"/>
    <w:rsid w:val="00064DCF"/>
    <w:rsid w:val="000712B0"/>
    <w:rsid w:val="000729CB"/>
    <w:rsid w:val="00074984"/>
    <w:rsid w:val="00076676"/>
    <w:rsid w:val="00095958"/>
    <w:rsid w:val="0009606B"/>
    <w:rsid w:val="000A05EB"/>
    <w:rsid w:val="000A24AE"/>
    <w:rsid w:val="000A260C"/>
    <w:rsid w:val="000A30CA"/>
    <w:rsid w:val="000A5870"/>
    <w:rsid w:val="000B0F10"/>
    <w:rsid w:val="000B26D5"/>
    <w:rsid w:val="000B3507"/>
    <w:rsid w:val="000C4637"/>
    <w:rsid w:val="000C4B3A"/>
    <w:rsid w:val="000D1C05"/>
    <w:rsid w:val="000D5601"/>
    <w:rsid w:val="000E5C96"/>
    <w:rsid w:val="000F2801"/>
    <w:rsid w:val="000F7389"/>
    <w:rsid w:val="00100866"/>
    <w:rsid w:val="001037BA"/>
    <w:rsid w:val="0010493A"/>
    <w:rsid w:val="0010748D"/>
    <w:rsid w:val="0011592B"/>
    <w:rsid w:val="0011608D"/>
    <w:rsid w:val="001201F2"/>
    <w:rsid w:val="00131119"/>
    <w:rsid w:val="001346C2"/>
    <w:rsid w:val="00140B6F"/>
    <w:rsid w:val="00140DB2"/>
    <w:rsid w:val="00141E3E"/>
    <w:rsid w:val="001423B8"/>
    <w:rsid w:val="001434F7"/>
    <w:rsid w:val="00144987"/>
    <w:rsid w:val="001458C8"/>
    <w:rsid w:val="00146F96"/>
    <w:rsid w:val="00152FBB"/>
    <w:rsid w:val="001531AB"/>
    <w:rsid w:val="00153F52"/>
    <w:rsid w:val="00155672"/>
    <w:rsid w:val="00155BFE"/>
    <w:rsid w:val="001579AD"/>
    <w:rsid w:val="001619DA"/>
    <w:rsid w:val="00161F68"/>
    <w:rsid w:val="00162D52"/>
    <w:rsid w:val="00164853"/>
    <w:rsid w:val="001709CB"/>
    <w:rsid w:val="00182C8A"/>
    <w:rsid w:val="00186A11"/>
    <w:rsid w:val="0019160F"/>
    <w:rsid w:val="0019750D"/>
    <w:rsid w:val="001A2BDE"/>
    <w:rsid w:val="001B1149"/>
    <w:rsid w:val="001B28B7"/>
    <w:rsid w:val="001B2AFF"/>
    <w:rsid w:val="001B4812"/>
    <w:rsid w:val="001B57D6"/>
    <w:rsid w:val="001C2497"/>
    <w:rsid w:val="001D14A7"/>
    <w:rsid w:val="001D1FCA"/>
    <w:rsid w:val="001E7F4D"/>
    <w:rsid w:val="001F28AE"/>
    <w:rsid w:val="001F2D99"/>
    <w:rsid w:val="001F4D7B"/>
    <w:rsid w:val="002024C3"/>
    <w:rsid w:val="00211514"/>
    <w:rsid w:val="00211907"/>
    <w:rsid w:val="002126FD"/>
    <w:rsid w:val="00212E29"/>
    <w:rsid w:val="00214535"/>
    <w:rsid w:val="00221C60"/>
    <w:rsid w:val="002270CF"/>
    <w:rsid w:val="00230A5E"/>
    <w:rsid w:val="00235D9B"/>
    <w:rsid w:val="00247A58"/>
    <w:rsid w:val="002635D2"/>
    <w:rsid w:val="00264AC8"/>
    <w:rsid w:val="00266F95"/>
    <w:rsid w:val="00276E4A"/>
    <w:rsid w:val="00283BD8"/>
    <w:rsid w:val="002846B3"/>
    <w:rsid w:val="0028765D"/>
    <w:rsid w:val="00293314"/>
    <w:rsid w:val="002A01A6"/>
    <w:rsid w:val="002A4133"/>
    <w:rsid w:val="002A442C"/>
    <w:rsid w:val="002A482C"/>
    <w:rsid w:val="002A5C73"/>
    <w:rsid w:val="002B05C9"/>
    <w:rsid w:val="002B7639"/>
    <w:rsid w:val="002C262A"/>
    <w:rsid w:val="002D5959"/>
    <w:rsid w:val="002E1508"/>
    <w:rsid w:val="002E5F72"/>
    <w:rsid w:val="002F2258"/>
    <w:rsid w:val="002F3D4F"/>
    <w:rsid w:val="0030087A"/>
    <w:rsid w:val="003030C1"/>
    <w:rsid w:val="0030551B"/>
    <w:rsid w:val="003067B5"/>
    <w:rsid w:val="003107E0"/>
    <w:rsid w:val="00310B1B"/>
    <w:rsid w:val="00314E6C"/>
    <w:rsid w:val="00315B61"/>
    <w:rsid w:val="00316134"/>
    <w:rsid w:val="003352AF"/>
    <w:rsid w:val="003404A8"/>
    <w:rsid w:val="00340B98"/>
    <w:rsid w:val="00344767"/>
    <w:rsid w:val="00345ABF"/>
    <w:rsid w:val="0035013B"/>
    <w:rsid w:val="00351B7A"/>
    <w:rsid w:val="003574A6"/>
    <w:rsid w:val="00357AF2"/>
    <w:rsid w:val="00360638"/>
    <w:rsid w:val="00360BF3"/>
    <w:rsid w:val="00364BDF"/>
    <w:rsid w:val="00371B4C"/>
    <w:rsid w:val="003737B1"/>
    <w:rsid w:val="00381E06"/>
    <w:rsid w:val="003840F4"/>
    <w:rsid w:val="003863D3"/>
    <w:rsid w:val="003914B1"/>
    <w:rsid w:val="003A1E6A"/>
    <w:rsid w:val="003B468F"/>
    <w:rsid w:val="003B4B0F"/>
    <w:rsid w:val="003B6177"/>
    <w:rsid w:val="003C048A"/>
    <w:rsid w:val="003C22AB"/>
    <w:rsid w:val="003C479A"/>
    <w:rsid w:val="003C5B3A"/>
    <w:rsid w:val="003C7172"/>
    <w:rsid w:val="003D0862"/>
    <w:rsid w:val="003D1538"/>
    <w:rsid w:val="003D194D"/>
    <w:rsid w:val="003D1D81"/>
    <w:rsid w:val="003D3A91"/>
    <w:rsid w:val="003D4B95"/>
    <w:rsid w:val="003E27A6"/>
    <w:rsid w:val="003F228F"/>
    <w:rsid w:val="003F495B"/>
    <w:rsid w:val="004001A9"/>
    <w:rsid w:val="00401699"/>
    <w:rsid w:val="0040529A"/>
    <w:rsid w:val="004155D7"/>
    <w:rsid w:val="004159F6"/>
    <w:rsid w:val="00424AC5"/>
    <w:rsid w:val="00432E78"/>
    <w:rsid w:val="00437CA3"/>
    <w:rsid w:val="00441086"/>
    <w:rsid w:val="00443DC3"/>
    <w:rsid w:val="004466EF"/>
    <w:rsid w:val="00450598"/>
    <w:rsid w:val="00451CFC"/>
    <w:rsid w:val="00465E59"/>
    <w:rsid w:val="004664C1"/>
    <w:rsid w:val="004676A2"/>
    <w:rsid w:val="0047683F"/>
    <w:rsid w:val="00481200"/>
    <w:rsid w:val="00483458"/>
    <w:rsid w:val="004838DF"/>
    <w:rsid w:val="004A0007"/>
    <w:rsid w:val="004A3591"/>
    <w:rsid w:val="004B4D43"/>
    <w:rsid w:val="004B5D40"/>
    <w:rsid w:val="004C2839"/>
    <w:rsid w:val="004C3F52"/>
    <w:rsid w:val="004C4333"/>
    <w:rsid w:val="004D1F31"/>
    <w:rsid w:val="004D51AE"/>
    <w:rsid w:val="004D7F4D"/>
    <w:rsid w:val="004E18A1"/>
    <w:rsid w:val="004E628E"/>
    <w:rsid w:val="004E6449"/>
    <w:rsid w:val="004E6E69"/>
    <w:rsid w:val="004E7BC7"/>
    <w:rsid w:val="004F6FCB"/>
    <w:rsid w:val="004F7D7E"/>
    <w:rsid w:val="005006CA"/>
    <w:rsid w:val="0050246E"/>
    <w:rsid w:val="00502628"/>
    <w:rsid w:val="0050685F"/>
    <w:rsid w:val="00506EC0"/>
    <w:rsid w:val="00513AA0"/>
    <w:rsid w:val="0051486F"/>
    <w:rsid w:val="00516330"/>
    <w:rsid w:val="00520E56"/>
    <w:rsid w:val="00524777"/>
    <w:rsid w:val="00525644"/>
    <w:rsid w:val="0053256C"/>
    <w:rsid w:val="00537F3D"/>
    <w:rsid w:val="00542183"/>
    <w:rsid w:val="00556102"/>
    <w:rsid w:val="005569C2"/>
    <w:rsid w:val="00557DE9"/>
    <w:rsid w:val="00560979"/>
    <w:rsid w:val="00561F1C"/>
    <w:rsid w:val="00564AC6"/>
    <w:rsid w:val="00565954"/>
    <w:rsid w:val="00565FE6"/>
    <w:rsid w:val="00571B5C"/>
    <w:rsid w:val="005756FD"/>
    <w:rsid w:val="00576104"/>
    <w:rsid w:val="00584B1C"/>
    <w:rsid w:val="005857E1"/>
    <w:rsid w:val="00587655"/>
    <w:rsid w:val="00595C6A"/>
    <w:rsid w:val="005A48E1"/>
    <w:rsid w:val="005A70EF"/>
    <w:rsid w:val="005B2816"/>
    <w:rsid w:val="005B7CDF"/>
    <w:rsid w:val="005C4062"/>
    <w:rsid w:val="005C500C"/>
    <w:rsid w:val="005C6840"/>
    <w:rsid w:val="005D1D4D"/>
    <w:rsid w:val="005D2844"/>
    <w:rsid w:val="005D3396"/>
    <w:rsid w:val="005E1603"/>
    <w:rsid w:val="005E4A42"/>
    <w:rsid w:val="006033AE"/>
    <w:rsid w:val="0060464D"/>
    <w:rsid w:val="00604AF4"/>
    <w:rsid w:val="00606D2F"/>
    <w:rsid w:val="006163CC"/>
    <w:rsid w:val="00622872"/>
    <w:rsid w:val="006259B4"/>
    <w:rsid w:val="006330A7"/>
    <w:rsid w:val="00634010"/>
    <w:rsid w:val="00641CD7"/>
    <w:rsid w:val="006474D2"/>
    <w:rsid w:val="00650428"/>
    <w:rsid w:val="00667FCC"/>
    <w:rsid w:val="006703C1"/>
    <w:rsid w:val="00685602"/>
    <w:rsid w:val="00692D8B"/>
    <w:rsid w:val="006943BF"/>
    <w:rsid w:val="006964A8"/>
    <w:rsid w:val="006A580A"/>
    <w:rsid w:val="006A7438"/>
    <w:rsid w:val="006B13F8"/>
    <w:rsid w:val="006B21AE"/>
    <w:rsid w:val="006B5FBA"/>
    <w:rsid w:val="006C1247"/>
    <w:rsid w:val="006C1415"/>
    <w:rsid w:val="006C6F3D"/>
    <w:rsid w:val="006C7585"/>
    <w:rsid w:val="006D142F"/>
    <w:rsid w:val="006D626C"/>
    <w:rsid w:val="006E1699"/>
    <w:rsid w:val="006E2515"/>
    <w:rsid w:val="006E45E1"/>
    <w:rsid w:val="006F1AE9"/>
    <w:rsid w:val="006F3C30"/>
    <w:rsid w:val="006F4B24"/>
    <w:rsid w:val="006F5072"/>
    <w:rsid w:val="006F5B8C"/>
    <w:rsid w:val="0070197A"/>
    <w:rsid w:val="00701FBD"/>
    <w:rsid w:val="00706347"/>
    <w:rsid w:val="0071127B"/>
    <w:rsid w:val="007137DB"/>
    <w:rsid w:val="007148E5"/>
    <w:rsid w:val="007225D6"/>
    <w:rsid w:val="00724AC4"/>
    <w:rsid w:val="007252E3"/>
    <w:rsid w:val="00735EE4"/>
    <w:rsid w:val="00741ABC"/>
    <w:rsid w:val="007460A3"/>
    <w:rsid w:val="00752E00"/>
    <w:rsid w:val="0076308E"/>
    <w:rsid w:val="00766606"/>
    <w:rsid w:val="00770EC4"/>
    <w:rsid w:val="007840F8"/>
    <w:rsid w:val="00785729"/>
    <w:rsid w:val="0078638F"/>
    <w:rsid w:val="00790FA7"/>
    <w:rsid w:val="00793945"/>
    <w:rsid w:val="00796717"/>
    <w:rsid w:val="00796F59"/>
    <w:rsid w:val="007A2C6F"/>
    <w:rsid w:val="007B7AD0"/>
    <w:rsid w:val="007C03A3"/>
    <w:rsid w:val="007C0F36"/>
    <w:rsid w:val="007C5DC1"/>
    <w:rsid w:val="007D2775"/>
    <w:rsid w:val="007D3988"/>
    <w:rsid w:val="007D4CB2"/>
    <w:rsid w:val="007E04DC"/>
    <w:rsid w:val="007E13EA"/>
    <w:rsid w:val="007E18B4"/>
    <w:rsid w:val="007E5014"/>
    <w:rsid w:val="007E59BB"/>
    <w:rsid w:val="007E77EF"/>
    <w:rsid w:val="007F1D59"/>
    <w:rsid w:val="007F3109"/>
    <w:rsid w:val="007F3D20"/>
    <w:rsid w:val="00800E49"/>
    <w:rsid w:val="00801574"/>
    <w:rsid w:val="00803B4C"/>
    <w:rsid w:val="0080779C"/>
    <w:rsid w:val="00811FBD"/>
    <w:rsid w:val="008153D4"/>
    <w:rsid w:val="008203A1"/>
    <w:rsid w:val="0082194E"/>
    <w:rsid w:val="00821CBD"/>
    <w:rsid w:val="008230A9"/>
    <w:rsid w:val="00826085"/>
    <w:rsid w:val="008269A5"/>
    <w:rsid w:val="00830C69"/>
    <w:rsid w:val="00832538"/>
    <w:rsid w:val="008355E8"/>
    <w:rsid w:val="00841C66"/>
    <w:rsid w:val="0084287E"/>
    <w:rsid w:val="008434AF"/>
    <w:rsid w:val="00846B5D"/>
    <w:rsid w:val="00846D0A"/>
    <w:rsid w:val="00854214"/>
    <w:rsid w:val="00854952"/>
    <w:rsid w:val="008608A4"/>
    <w:rsid w:val="0086124C"/>
    <w:rsid w:val="00864C67"/>
    <w:rsid w:val="0086582E"/>
    <w:rsid w:val="00866124"/>
    <w:rsid w:val="00881E33"/>
    <w:rsid w:val="008847B7"/>
    <w:rsid w:val="008850E3"/>
    <w:rsid w:val="008856A2"/>
    <w:rsid w:val="00886B75"/>
    <w:rsid w:val="00887CF4"/>
    <w:rsid w:val="00890325"/>
    <w:rsid w:val="008925B4"/>
    <w:rsid w:val="00894621"/>
    <w:rsid w:val="008A04DE"/>
    <w:rsid w:val="008A0B7A"/>
    <w:rsid w:val="008A47B5"/>
    <w:rsid w:val="008B1C44"/>
    <w:rsid w:val="008B3AD0"/>
    <w:rsid w:val="008C1948"/>
    <w:rsid w:val="008C5563"/>
    <w:rsid w:val="008C5B84"/>
    <w:rsid w:val="008C632C"/>
    <w:rsid w:val="008D4AA2"/>
    <w:rsid w:val="008E4FA2"/>
    <w:rsid w:val="008F1311"/>
    <w:rsid w:val="008F2540"/>
    <w:rsid w:val="008F4FA3"/>
    <w:rsid w:val="00901465"/>
    <w:rsid w:val="00911315"/>
    <w:rsid w:val="00911C86"/>
    <w:rsid w:val="00912D77"/>
    <w:rsid w:val="00914307"/>
    <w:rsid w:val="00921B23"/>
    <w:rsid w:val="00922A61"/>
    <w:rsid w:val="00926FB1"/>
    <w:rsid w:val="009337C7"/>
    <w:rsid w:val="00934E8D"/>
    <w:rsid w:val="00936385"/>
    <w:rsid w:val="00937431"/>
    <w:rsid w:val="00937582"/>
    <w:rsid w:val="0095148A"/>
    <w:rsid w:val="0095576F"/>
    <w:rsid w:val="00963842"/>
    <w:rsid w:val="009657FA"/>
    <w:rsid w:val="00967117"/>
    <w:rsid w:val="00970792"/>
    <w:rsid w:val="00971C40"/>
    <w:rsid w:val="009869C0"/>
    <w:rsid w:val="00991093"/>
    <w:rsid w:val="009A3156"/>
    <w:rsid w:val="009A48FA"/>
    <w:rsid w:val="009A5BD4"/>
    <w:rsid w:val="009B0592"/>
    <w:rsid w:val="009B1199"/>
    <w:rsid w:val="009B1EB5"/>
    <w:rsid w:val="009B3587"/>
    <w:rsid w:val="009B4BBE"/>
    <w:rsid w:val="009B4CBB"/>
    <w:rsid w:val="009C3A04"/>
    <w:rsid w:val="009C4CB3"/>
    <w:rsid w:val="009C5164"/>
    <w:rsid w:val="009C66F3"/>
    <w:rsid w:val="009C72EA"/>
    <w:rsid w:val="009E25D8"/>
    <w:rsid w:val="009E4AD9"/>
    <w:rsid w:val="009F04AF"/>
    <w:rsid w:val="009F1E90"/>
    <w:rsid w:val="009F6006"/>
    <w:rsid w:val="009F7783"/>
    <w:rsid w:val="00A017AB"/>
    <w:rsid w:val="00A10F33"/>
    <w:rsid w:val="00A11C70"/>
    <w:rsid w:val="00A14FA0"/>
    <w:rsid w:val="00A20C47"/>
    <w:rsid w:val="00A235AC"/>
    <w:rsid w:val="00A340CE"/>
    <w:rsid w:val="00A40C8E"/>
    <w:rsid w:val="00A45B82"/>
    <w:rsid w:val="00A47003"/>
    <w:rsid w:val="00A50DDC"/>
    <w:rsid w:val="00A55403"/>
    <w:rsid w:val="00A57F50"/>
    <w:rsid w:val="00A73620"/>
    <w:rsid w:val="00A76701"/>
    <w:rsid w:val="00A76BEF"/>
    <w:rsid w:val="00A77BFD"/>
    <w:rsid w:val="00A816D3"/>
    <w:rsid w:val="00AA238E"/>
    <w:rsid w:val="00AA28A1"/>
    <w:rsid w:val="00AB2AAC"/>
    <w:rsid w:val="00AC0D4A"/>
    <w:rsid w:val="00AC5C64"/>
    <w:rsid w:val="00AC62FD"/>
    <w:rsid w:val="00AC6586"/>
    <w:rsid w:val="00AC6B60"/>
    <w:rsid w:val="00AD14D7"/>
    <w:rsid w:val="00AD3096"/>
    <w:rsid w:val="00AD576D"/>
    <w:rsid w:val="00AD599E"/>
    <w:rsid w:val="00AD6415"/>
    <w:rsid w:val="00AE0F8C"/>
    <w:rsid w:val="00AE151A"/>
    <w:rsid w:val="00AE27F9"/>
    <w:rsid w:val="00AE7B85"/>
    <w:rsid w:val="00AF0C54"/>
    <w:rsid w:val="00AF5E46"/>
    <w:rsid w:val="00B01147"/>
    <w:rsid w:val="00B0185B"/>
    <w:rsid w:val="00B07921"/>
    <w:rsid w:val="00B07E19"/>
    <w:rsid w:val="00B11D10"/>
    <w:rsid w:val="00B2360D"/>
    <w:rsid w:val="00B23690"/>
    <w:rsid w:val="00B30BBD"/>
    <w:rsid w:val="00B33AFD"/>
    <w:rsid w:val="00B43DF8"/>
    <w:rsid w:val="00B47882"/>
    <w:rsid w:val="00B60858"/>
    <w:rsid w:val="00B60C4A"/>
    <w:rsid w:val="00B60E2F"/>
    <w:rsid w:val="00B62858"/>
    <w:rsid w:val="00B62E86"/>
    <w:rsid w:val="00B6318F"/>
    <w:rsid w:val="00B671B9"/>
    <w:rsid w:val="00B67424"/>
    <w:rsid w:val="00B73273"/>
    <w:rsid w:val="00B77C96"/>
    <w:rsid w:val="00B84599"/>
    <w:rsid w:val="00B90344"/>
    <w:rsid w:val="00B95E84"/>
    <w:rsid w:val="00BB022E"/>
    <w:rsid w:val="00BB2980"/>
    <w:rsid w:val="00BB325F"/>
    <w:rsid w:val="00BB64BD"/>
    <w:rsid w:val="00BC0A4F"/>
    <w:rsid w:val="00BC1CA0"/>
    <w:rsid w:val="00BC2BEC"/>
    <w:rsid w:val="00BC5597"/>
    <w:rsid w:val="00BD2F3C"/>
    <w:rsid w:val="00BD3D35"/>
    <w:rsid w:val="00BE3269"/>
    <w:rsid w:val="00BF1820"/>
    <w:rsid w:val="00BF3EE7"/>
    <w:rsid w:val="00C11A84"/>
    <w:rsid w:val="00C178AF"/>
    <w:rsid w:val="00C17CC8"/>
    <w:rsid w:val="00C22E29"/>
    <w:rsid w:val="00C26C93"/>
    <w:rsid w:val="00C27DEA"/>
    <w:rsid w:val="00C305CF"/>
    <w:rsid w:val="00C31C3D"/>
    <w:rsid w:val="00C3284C"/>
    <w:rsid w:val="00C40E4B"/>
    <w:rsid w:val="00C52086"/>
    <w:rsid w:val="00C5408F"/>
    <w:rsid w:val="00C55316"/>
    <w:rsid w:val="00C57825"/>
    <w:rsid w:val="00C603D3"/>
    <w:rsid w:val="00C61770"/>
    <w:rsid w:val="00C72504"/>
    <w:rsid w:val="00C76A33"/>
    <w:rsid w:val="00C813E0"/>
    <w:rsid w:val="00C87E4F"/>
    <w:rsid w:val="00C906B9"/>
    <w:rsid w:val="00CA2DAF"/>
    <w:rsid w:val="00CA5662"/>
    <w:rsid w:val="00CB24FF"/>
    <w:rsid w:val="00CB45FD"/>
    <w:rsid w:val="00CB7A78"/>
    <w:rsid w:val="00CD05EF"/>
    <w:rsid w:val="00CD2B68"/>
    <w:rsid w:val="00CD6BD3"/>
    <w:rsid w:val="00CF144A"/>
    <w:rsid w:val="00CF3AF4"/>
    <w:rsid w:val="00CF50D1"/>
    <w:rsid w:val="00D03A3B"/>
    <w:rsid w:val="00D108FA"/>
    <w:rsid w:val="00D13ACA"/>
    <w:rsid w:val="00D141A4"/>
    <w:rsid w:val="00D17A21"/>
    <w:rsid w:val="00D17FE1"/>
    <w:rsid w:val="00D22D52"/>
    <w:rsid w:val="00D26724"/>
    <w:rsid w:val="00D27277"/>
    <w:rsid w:val="00D30C87"/>
    <w:rsid w:val="00D32BDF"/>
    <w:rsid w:val="00D36E26"/>
    <w:rsid w:val="00D42BF0"/>
    <w:rsid w:val="00D42EE0"/>
    <w:rsid w:val="00D44C5F"/>
    <w:rsid w:val="00D50841"/>
    <w:rsid w:val="00D57CC8"/>
    <w:rsid w:val="00D64833"/>
    <w:rsid w:val="00D71B2A"/>
    <w:rsid w:val="00D725F0"/>
    <w:rsid w:val="00D8345C"/>
    <w:rsid w:val="00D8576F"/>
    <w:rsid w:val="00D900F3"/>
    <w:rsid w:val="00DA0727"/>
    <w:rsid w:val="00DA0C74"/>
    <w:rsid w:val="00DA3624"/>
    <w:rsid w:val="00DA369C"/>
    <w:rsid w:val="00DA56F2"/>
    <w:rsid w:val="00DA6F8A"/>
    <w:rsid w:val="00DB3C55"/>
    <w:rsid w:val="00DB4184"/>
    <w:rsid w:val="00DB52AC"/>
    <w:rsid w:val="00DC03CD"/>
    <w:rsid w:val="00DC3AC1"/>
    <w:rsid w:val="00DD1016"/>
    <w:rsid w:val="00DD648C"/>
    <w:rsid w:val="00DE009B"/>
    <w:rsid w:val="00DE666E"/>
    <w:rsid w:val="00DE6C30"/>
    <w:rsid w:val="00DE6EA6"/>
    <w:rsid w:val="00DF0A99"/>
    <w:rsid w:val="00DF15CA"/>
    <w:rsid w:val="00DF2264"/>
    <w:rsid w:val="00DF3866"/>
    <w:rsid w:val="00DF4381"/>
    <w:rsid w:val="00DF4A9B"/>
    <w:rsid w:val="00DF7ACE"/>
    <w:rsid w:val="00E02E47"/>
    <w:rsid w:val="00E10587"/>
    <w:rsid w:val="00E10F00"/>
    <w:rsid w:val="00E24F86"/>
    <w:rsid w:val="00E27197"/>
    <w:rsid w:val="00E27454"/>
    <w:rsid w:val="00E314BF"/>
    <w:rsid w:val="00E448EB"/>
    <w:rsid w:val="00E4514F"/>
    <w:rsid w:val="00E50186"/>
    <w:rsid w:val="00E513C9"/>
    <w:rsid w:val="00E5571D"/>
    <w:rsid w:val="00E57E16"/>
    <w:rsid w:val="00E639AD"/>
    <w:rsid w:val="00E6658C"/>
    <w:rsid w:val="00E721AC"/>
    <w:rsid w:val="00E8040B"/>
    <w:rsid w:val="00E8158E"/>
    <w:rsid w:val="00E818A1"/>
    <w:rsid w:val="00E818BE"/>
    <w:rsid w:val="00E8201E"/>
    <w:rsid w:val="00E94A2B"/>
    <w:rsid w:val="00E97334"/>
    <w:rsid w:val="00EA0055"/>
    <w:rsid w:val="00EA21B5"/>
    <w:rsid w:val="00EA274C"/>
    <w:rsid w:val="00EB1E1C"/>
    <w:rsid w:val="00EB472A"/>
    <w:rsid w:val="00EB71A6"/>
    <w:rsid w:val="00EC6099"/>
    <w:rsid w:val="00ED29C3"/>
    <w:rsid w:val="00ED3B45"/>
    <w:rsid w:val="00ED5FF7"/>
    <w:rsid w:val="00EF62A5"/>
    <w:rsid w:val="00F06C2E"/>
    <w:rsid w:val="00F119A4"/>
    <w:rsid w:val="00F133F0"/>
    <w:rsid w:val="00F17801"/>
    <w:rsid w:val="00F30A1D"/>
    <w:rsid w:val="00F37B20"/>
    <w:rsid w:val="00F4299A"/>
    <w:rsid w:val="00F431EB"/>
    <w:rsid w:val="00F465BD"/>
    <w:rsid w:val="00F533A1"/>
    <w:rsid w:val="00F54C77"/>
    <w:rsid w:val="00F5597C"/>
    <w:rsid w:val="00F56AF3"/>
    <w:rsid w:val="00F649BE"/>
    <w:rsid w:val="00F712A2"/>
    <w:rsid w:val="00F74C63"/>
    <w:rsid w:val="00F756F2"/>
    <w:rsid w:val="00F77464"/>
    <w:rsid w:val="00F77F04"/>
    <w:rsid w:val="00F85C33"/>
    <w:rsid w:val="00F867FB"/>
    <w:rsid w:val="00F959E0"/>
    <w:rsid w:val="00F97860"/>
    <w:rsid w:val="00FA3BB3"/>
    <w:rsid w:val="00FA7716"/>
    <w:rsid w:val="00FC3CF3"/>
    <w:rsid w:val="00FC7006"/>
    <w:rsid w:val="00FD37F5"/>
    <w:rsid w:val="00FD69E4"/>
    <w:rsid w:val="00FE0AF4"/>
    <w:rsid w:val="00FE3A6B"/>
    <w:rsid w:val="00FE4666"/>
    <w:rsid w:val="00FE712D"/>
    <w:rsid w:val="00FF457A"/>
    <w:rsid w:val="00FF5B57"/>
    <w:rsid w:val="57697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7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9337C7"/>
    <w:pPr>
      <w:jc w:val="left"/>
    </w:pPr>
  </w:style>
  <w:style w:type="paragraph" w:styleId="a4">
    <w:name w:val="Balloon Text"/>
    <w:basedOn w:val="a"/>
    <w:link w:val="Char0"/>
    <w:uiPriority w:val="99"/>
    <w:semiHidden/>
    <w:unhideWhenUsed/>
    <w:qFormat/>
    <w:rsid w:val="009337C7"/>
    <w:rPr>
      <w:sz w:val="18"/>
      <w:szCs w:val="18"/>
    </w:rPr>
  </w:style>
  <w:style w:type="paragraph" w:styleId="a5">
    <w:name w:val="footer"/>
    <w:basedOn w:val="a"/>
    <w:link w:val="Char1"/>
    <w:uiPriority w:val="99"/>
    <w:unhideWhenUsed/>
    <w:qFormat/>
    <w:rsid w:val="009337C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337C7"/>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9337C7"/>
    <w:rPr>
      <w:b/>
      <w:bCs/>
    </w:rPr>
  </w:style>
  <w:style w:type="character" w:styleId="a8">
    <w:name w:val="Hyperlink"/>
    <w:basedOn w:val="a0"/>
    <w:uiPriority w:val="99"/>
    <w:unhideWhenUsed/>
    <w:qFormat/>
    <w:rsid w:val="009337C7"/>
    <w:rPr>
      <w:color w:val="0563C1" w:themeColor="hyperlink"/>
      <w:u w:val="single"/>
    </w:rPr>
  </w:style>
  <w:style w:type="character" w:styleId="a9">
    <w:name w:val="annotation reference"/>
    <w:basedOn w:val="a0"/>
    <w:uiPriority w:val="99"/>
    <w:semiHidden/>
    <w:unhideWhenUsed/>
    <w:qFormat/>
    <w:rsid w:val="009337C7"/>
    <w:rPr>
      <w:sz w:val="21"/>
      <w:szCs w:val="21"/>
    </w:rPr>
  </w:style>
  <w:style w:type="character" w:customStyle="1" w:styleId="Char2">
    <w:name w:val="页眉 Char"/>
    <w:basedOn w:val="a0"/>
    <w:link w:val="a6"/>
    <w:uiPriority w:val="99"/>
    <w:qFormat/>
    <w:rsid w:val="009337C7"/>
    <w:rPr>
      <w:sz w:val="18"/>
      <w:szCs w:val="18"/>
    </w:rPr>
  </w:style>
  <w:style w:type="character" w:customStyle="1" w:styleId="Char1">
    <w:name w:val="页脚 Char"/>
    <w:basedOn w:val="a0"/>
    <w:link w:val="a5"/>
    <w:uiPriority w:val="99"/>
    <w:qFormat/>
    <w:rsid w:val="009337C7"/>
    <w:rPr>
      <w:sz w:val="18"/>
      <w:szCs w:val="18"/>
    </w:rPr>
  </w:style>
  <w:style w:type="character" w:customStyle="1" w:styleId="Char0">
    <w:name w:val="批注框文本 Char"/>
    <w:basedOn w:val="a0"/>
    <w:link w:val="a4"/>
    <w:uiPriority w:val="99"/>
    <w:semiHidden/>
    <w:qFormat/>
    <w:rsid w:val="009337C7"/>
    <w:rPr>
      <w:sz w:val="18"/>
      <w:szCs w:val="18"/>
    </w:rPr>
  </w:style>
  <w:style w:type="character" w:customStyle="1" w:styleId="Char">
    <w:name w:val="批注文字 Char"/>
    <w:basedOn w:val="a0"/>
    <w:link w:val="a3"/>
    <w:uiPriority w:val="99"/>
    <w:semiHidden/>
    <w:qFormat/>
    <w:rsid w:val="009337C7"/>
  </w:style>
  <w:style w:type="character" w:customStyle="1" w:styleId="Char3">
    <w:name w:val="批注主题 Char"/>
    <w:basedOn w:val="Char"/>
    <w:link w:val="a7"/>
    <w:uiPriority w:val="99"/>
    <w:semiHidden/>
    <w:qFormat/>
    <w:rsid w:val="009337C7"/>
    <w:rPr>
      <w:b/>
      <w:bCs/>
    </w:rPr>
  </w:style>
  <w:style w:type="paragraph" w:customStyle="1" w:styleId="1">
    <w:name w:val="修订1"/>
    <w:hidden/>
    <w:uiPriority w:val="99"/>
    <w:semiHidden/>
    <w:qFormat/>
    <w:rsid w:val="009337C7"/>
    <w:rPr>
      <w:kern w:val="2"/>
      <w:sz w:val="21"/>
      <w:szCs w:val="22"/>
    </w:rPr>
  </w:style>
  <w:style w:type="paragraph" w:styleId="aa">
    <w:name w:val="Revision"/>
    <w:hidden/>
    <w:uiPriority w:val="99"/>
    <w:semiHidden/>
    <w:rsid w:val="00D17A21"/>
    <w:rPr>
      <w:kern w:val="2"/>
      <w:sz w:val="21"/>
      <w:szCs w:val="22"/>
    </w:rPr>
  </w:style>
  <w:style w:type="table" w:styleId="ab">
    <w:name w:val="Table Grid"/>
    <w:basedOn w:val="a1"/>
    <w:uiPriority w:val="39"/>
    <w:rsid w:val="00571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rsid w:val="00FE712D"/>
    <w:pPr>
      <w:ind w:firstLineChars="200" w:firstLine="420"/>
    </w:pPr>
  </w:style>
  <w:style w:type="table" w:customStyle="1" w:styleId="10">
    <w:name w:val="网格型1"/>
    <w:basedOn w:val="a1"/>
    <w:next w:val="ab"/>
    <w:uiPriority w:val="39"/>
    <w:rsid w:val="00C617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0030">
      <w:bodyDiv w:val="1"/>
      <w:marLeft w:val="0"/>
      <w:marRight w:val="0"/>
      <w:marTop w:val="0"/>
      <w:marBottom w:val="0"/>
      <w:divBdr>
        <w:top w:val="none" w:sz="0" w:space="0" w:color="auto"/>
        <w:left w:val="none" w:sz="0" w:space="0" w:color="auto"/>
        <w:bottom w:val="none" w:sz="0" w:space="0" w:color="auto"/>
        <w:right w:val="none" w:sz="0" w:space="0" w:color="auto"/>
      </w:divBdr>
    </w:div>
    <w:div w:id="43987014">
      <w:bodyDiv w:val="1"/>
      <w:marLeft w:val="0"/>
      <w:marRight w:val="0"/>
      <w:marTop w:val="0"/>
      <w:marBottom w:val="0"/>
      <w:divBdr>
        <w:top w:val="none" w:sz="0" w:space="0" w:color="auto"/>
        <w:left w:val="none" w:sz="0" w:space="0" w:color="auto"/>
        <w:bottom w:val="none" w:sz="0" w:space="0" w:color="auto"/>
        <w:right w:val="none" w:sz="0" w:space="0" w:color="auto"/>
      </w:divBdr>
    </w:div>
    <w:div w:id="325209674">
      <w:bodyDiv w:val="1"/>
      <w:marLeft w:val="0"/>
      <w:marRight w:val="0"/>
      <w:marTop w:val="0"/>
      <w:marBottom w:val="0"/>
      <w:divBdr>
        <w:top w:val="none" w:sz="0" w:space="0" w:color="auto"/>
        <w:left w:val="none" w:sz="0" w:space="0" w:color="auto"/>
        <w:bottom w:val="none" w:sz="0" w:space="0" w:color="auto"/>
        <w:right w:val="none" w:sz="0" w:space="0" w:color="auto"/>
      </w:divBdr>
      <w:divsChild>
        <w:div w:id="1796100299">
          <w:marLeft w:val="0"/>
          <w:marRight w:val="0"/>
          <w:marTop w:val="0"/>
          <w:marBottom w:val="0"/>
          <w:divBdr>
            <w:top w:val="none" w:sz="0" w:space="0" w:color="auto"/>
            <w:left w:val="none" w:sz="0" w:space="0" w:color="auto"/>
            <w:bottom w:val="none" w:sz="0" w:space="0" w:color="auto"/>
            <w:right w:val="none" w:sz="0" w:space="0" w:color="auto"/>
          </w:divBdr>
        </w:div>
      </w:divsChild>
    </w:div>
    <w:div w:id="653990824">
      <w:bodyDiv w:val="1"/>
      <w:marLeft w:val="0"/>
      <w:marRight w:val="0"/>
      <w:marTop w:val="0"/>
      <w:marBottom w:val="0"/>
      <w:divBdr>
        <w:top w:val="none" w:sz="0" w:space="0" w:color="auto"/>
        <w:left w:val="none" w:sz="0" w:space="0" w:color="auto"/>
        <w:bottom w:val="none" w:sz="0" w:space="0" w:color="auto"/>
        <w:right w:val="none" w:sz="0" w:space="0" w:color="auto"/>
      </w:divBdr>
    </w:div>
    <w:div w:id="1067722767">
      <w:bodyDiv w:val="1"/>
      <w:marLeft w:val="0"/>
      <w:marRight w:val="0"/>
      <w:marTop w:val="0"/>
      <w:marBottom w:val="0"/>
      <w:divBdr>
        <w:top w:val="none" w:sz="0" w:space="0" w:color="auto"/>
        <w:left w:val="none" w:sz="0" w:space="0" w:color="auto"/>
        <w:bottom w:val="none" w:sz="0" w:space="0" w:color="auto"/>
        <w:right w:val="none" w:sz="0" w:space="0" w:color="auto"/>
      </w:divBdr>
      <w:divsChild>
        <w:div w:id="187717144">
          <w:marLeft w:val="0"/>
          <w:marRight w:val="0"/>
          <w:marTop w:val="0"/>
          <w:marBottom w:val="0"/>
          <w:divBdr>
            <w:top w:val="none" w:sz="0" w:space="0" w:color="auto"/>
            <w:left w:val="none" w:sz="0" w:space="0" w:color="auto"/>
            <w:bottom w:val="none" w:sz="0" w:space="0" w:color="auto"/>
            <w:right w:val="none" w:sz="0" w:space="0" w:color="auto"/>
          </w:divBdr>
        </w:div>
      </w:divsChild>
    </w:div>
    <w:div w:id="2073039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D0DDB6-62CB-4744-9476-DAD9AF73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1232</Characters>
  <Application>Microsoft Office Word</Application>
  <DocSecurity>4</DocSecurity>
  <Lines>10</Lines>
  <Paragraphs>2</Paragraphs>
  <ScaleCrop>false</ScaleCrop>
  <Company>Microsoft</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博道基金管理有限公司</dc:creator>
  <cp:keywords/>
  <dc:description/>
  <cp:lastModifiedBy>ZHONGM</cp:lastModifiedBy>
  <cp:revision>2</cp:revision>
  <cp:lastPrinted>2024-08-02T00:42:00Z</cp:lastPrinted>
  <dcterms:created xsi:type="dcterms:W3CDTF">2024-08-14T16:01:00Z</dcterms:created>
  <dcterms:modified xsi:type="dcterms:W3CDTF">2024-08-14T16:01:00Z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