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2" w:rsidRPr="004C6BEF" w:rsidRDefault="00C85DB6">
      <w:pPr>
        <w:spacing w:line="360" w:lineRule="auto"/>
        <w:jc w:val="center"/>
        <w:textAlignment w:val="baseline"/>
        <w:rPr>
          <w:rFonts w:asciiTheme="minorEastAsia" w:hAnsiTheme="minorEastAsia" w:cs="Times New Roman"/>
          <w:b/>
          <w:kern w:val="0"/>
          <w:sz w:val="30"/>
          <w:szCs w:val="20"/>
        </w:rPr>
      </w:pPr>
      <w:r w:rsidRPr="004C6BEF">
        <w:rPr>
          <w:rFonts w:asciiTheme="minorEastAsia" w:hAnsiTheme="minorEastAsia" w:cs="Times New Roman" w:hint="eastAsia"/>
          <w:b/>
          <w:kern w:val="0"/>
          <w:sz w:val="30"/>
          <w:szCs w:val="20"/>
        </w:rPr>
        <w:t>宝盈基金管理有限公司关于</w:t>
      </w:r>
      <w:r w:rsidR="00166F3D" w:rsidRPr="004C6BEF">
        <w:rPr>
          <w:rFonts w:asciiTheme="minorEastAsia" w:hAnsiTheme="minorEastAsia" w:cs="Times New Roman" w:hint="eastAsia"/>
          <w:b/>
          <w:kern w:val="0"/>
          <w:sz w:val="30"/>
          <w:szCs w:val="20"/>
        </w:rPr>
        <w:t>新增</w:t>
      </w:r>
      <w:r w:rsidR="00CD26E4" w:rsidRPr="00CD26E4">
        <w:rPr>
          <w:rFonts w:asciiTheme="minorEastAsia" w:hAnsiTheme="minorEastAsia" w:cs="Times New Roman" w:hint="eastAsia"/>
          <w:b/>
          <w:kern w:val="0"/>
          <w:sz w:val="30"/>
          <w:szCs w:val="20"/>
        </w:rPr>
        <w:t>上海国信嘉利基金销售有限公司</w:t>
      </w:r>
      <w:r w:rsidRPr="004C6BEF">
        <w:rPr>
          <w:rFonts w:asciiTheme="minorEastAsia" w:hAnsiTheme="minorEastAsia" w:cs="Times New Roman" w:hint="eastAsia"/>
          <w:b/>
          <w:kern w:val="0"/>
          <w:sz w:val="30"/>
          <w:szCs w:val="20"/>
        </w:rPr>
        <w:t>为旗下基金代销机构及参与相关费率优惠活动的公告</w:t>
      </w:r>
    </w:p>
    <w:p w:rsidR="00A93E52" w:rsidRPr="004E0FA1" w:rsidRDefault="00C85DB6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 w:rsidRPr="004E0FA1">
        <w:rPr>
          <w:rFonts w:ascii="宋体" w:eastAsia="宋体" w:hAnsi="宋体"/>
          <w:sz w:val="24"/>
          <w:szCs w:val="24"/>
        </w:rPr>
        <w:t>根据宝盈基金管理有限公司（以下简称“本公司”）与</w:t>
      </w:r>
      <w:r w:rsidR="00CD26E4" w:rsidRPr="00CD26E4">
        <w:rPr>
          <w:rFonts w:ascii="宋体" w:hAnsi="宋体" w:cs="华文细黑" w:hint="eastAsia"/>
          <w:sz w:val="24"/>
        </w:rPr>
        <w:t>上海国信嘉利基金销售有限公司</w:t>
      </w:r>
      <w:r w:rsidRPr="004E0FA1">
        <w:rPr>
          <w:rFonts w:ascii="宋体" w:eastAsia="宋体" w:hAnsi="宋体"/>
          <w:sz w:val="24"/>
          <w:szCs w:val="24"/>
        </w:rPr>
        <w:t>（以下简称“</w:t>
      </w:r>
      <w:r w:rsidR="00CD26E4">
        <w:rPr>
          <w:rFonts w:ascii="宋体" w:eastAsia="宋体" w:hAnsi="宋体" w:hint="eastAsia"/>
          <w:sz w:val="24"/>
          <w:szCs w:val="24"/>
        </w:rPr>
        <w:t>国信嘉利</w:t>
      </w:r>
      <w:r w:rsidR="00606516">
        <w:rPr>
          <w:rFonts w:ascii="宋体" w:eastAsia="宋体" w:hAnsi="宋体" w:hint="eastAsia"/>
          <w:sz w:val="24"/>
          <w:szCs w:val="24"/>
        </w:rPr>
        <w:t>基金</w:t>
      </w:r>
      <w:r w:rsidR="001D7766" w:rsidRPr="004E0FA1">
        <w:rPr>
          <w:rFonts w:ascii="宋体" w:eastAsia="宋体" w:hAnsi="宋体"/>
          <w:sz w:val="24"/>
          <w:szCs w:val="24"/>
        </w:rPr>
        <w:t>”</w:t>
      </w:r>
      <w:r w:rsidRPr="004E0FA1">
        <w:rPr>
          <w:rFonts w:ascii="宋体" w:eastAsia="宋体" w:hAnsi="宋体"/>
          <w:sz w:val="24"/>
          <w:szCs w:val="24"/>
        </w:rPr>
        <w:t>）签署的销售服务代理协议，自</w:t>
      </w:r>
      <w:r w:rsidR="00FD79F6" w:rsidRPr="004E0FA1">
        <w:rPr>
          <w:rFonts w:ascii="Times New Roman" w:eastAsia="宋体" w:hAnsi="宋体" w:cs="Times New Roman"/>
          <w:sz w:val="24"/>
          <w:szCs w:val="24"/>
        </w:rPr>
        <w:t>202</w:t>
      </w:r>
      <w:r w:rsidR="00B76A68">
        <w:rPr>
          <w:rFonts w:ascii="Times New Roman" w:eastAsia="宋体" w:hAnsi="宋体" w:cs="Times New Roman"/>
          <w:sz w:val="24"/>
          <w:szCs w:val="24"/>
        </w:rPr>
        <w:t>4</w:t>
      </w:r>
      <w:r w:rsidR="00FD79F6" w:rsidRPr="004E0FA1">
        <w:rPr>
          <w:rFonts w:hAnsi="宋体"/>
          <w:sz w:val="24"/>
          <w:szCs w:val="24"/>
        </w:rPr>
        <w:t>年</w:t>
      </w:r>
      <w:r w:rsidR="00302B1D">
        <w:rPr>
          <w:rFonts w:ascii="Times New Roman" w:eastAsia="宋体" w:hAnsi="宋体" w:cs="Times New Roman"/>
          <w:sz w:val="24"/>
          <w:szCs w:val="24"/>
        </w:rPr>
        <w:t>8</w:t>
      </w:r>
      <w:r w:rsidRPr="004E0FA1">
        <w:rPr>
          <w:rFonts w:hAnsi="宋体"/>
          <w:sz w:val="24"/>
          <w:szCs w:val="24"/>
        </w:rPr>
        <w:t>月</w:t>
      </w:r>
      <w:r w:rsidR="00302B1D">
        <w:rPr>
          <w:rFonts w:ascii="Times New Roman" w:eastAsia="宋体" w:hAnsi="宋体" w:cs="Times New Roman"/>
          <w:sz w:val="24"/>
          <w:szCs w:val="24"/>
        </w:rPr>
        <w:t>1</w:t>
      </w:r>
      <w:r w:rsidR="00364A80">
        <w:rPr>
          <w:rFonts w:ascii="Times New Roman" w:eastAsia="宋体" w:hAnsi="宋体" w:cs="Times New Roman"/>
          <w:sz w:val="24"/>
          <w:szCs w:val="24"/>
        </w:rPr>
        <w:t>5</w:t>
      </w:r>
      <w:r w:rsidRPr="004E0FA1">
        <w:rPr>
          <w:rFonts w:ascii="宋体" w:eastAsia="宋体" w:hAnsi="宋体"/>
          <w:sz w:val="24"/>
          <w:szCs w:val="24"/>
        </w:rPr>
        <w:t>日起，</w:t>
      </w:r>
      <w:r w:rsidR="00CD26E4">
        <w:rPr>
          <w:rFonts w:ascii="宋体" w:eastAsia="宋体" w:hAnsi="宋体" w:hint="eastAsia"/>
          <w:sz w:val="24"/>
          <w:szCs w:val="24"/>
        </w:rPr>
        <w:t>国信嘉利</w:t>
      </w:r>
      <w:r w:rsidR="00606516">
        <w:rPr>
          <w:rFonts w:ascii="宋体" w:eastAsia="宋体" w:hAnsi="宋体" w:hint="eastAsia"/>
          <w:sz w:val="24"/>
          <w:szCs w:val="24"/>
        </w:rPr>
        <w:t>基金</w:t>
      </w:r>
      <w:r w:rsidRPr="004E0FA1">
        <w:rPr>
          <w:rFonts w:ascii="宋体" w:eastAsia="宋体" w:hAnsi="宋体"/>
          <w:sz w:val="24"/>
          <w:szCs w:val="24"/>
        </w:rPr>
        <w:t>将代销本公司以下基金</w:t>
      </w:r>
      <w:r w:rsidRPr="004E0FA1">
        <w:rPr>
          <w:rFonts w:hAnsi="宋体"/>
          <w:sz w:val="24"/>
          <w:szCs w:val="24"/>
        </w:rPr>
        <w:t>：</w:t>
      </w:r>
    </w:p>
    <w:tbl>
      <w:tblPr>
        <w:tblStyle w:val="ab"/>
        <w:tblW w:w="10201" w:type="dxa"/>
        <w:jc w:val="center"/>
        <w:tblLook w:val="04A0"/>
      </w:tblPr>
      <w:tblGrid>
        <w:gridCol w:w="1276"/>
        <w:gridCol w:w="5382"/>
        <w:gridCol w:w="3543"/>
      </w:tblGrid>
      <w:tr w:rsidR="006B4D10" w:rsidRPr="006E2F6D" w:rsidTr="00364A80">
        <w:trPr>
          <w:trHeight w:val="453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基金代码</w:t>
            </w:r>
          </w:p>
        </w:tc>
        <w:tc>
          <w:tcPr>
            <w:tcW w:w="5382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基金全称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基金简称</w:t>
            </w:r>
          </w:p>
        </w:tc>
      </w:tr>
      <w:tr w:rsidR="006B4D10" w:rsidRPr="006E2F6D" w:rsidTr="00364A80">
        <w:trPr>
          <w:trHeight w:val="330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013423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宝盈安盛中短债债券型证券投资基金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宝盈安盛中短债债券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013424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宝盈安盛中短债债券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006387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宝盈安泰短债债券型证券投资基金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宝盈安泰短债债券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006388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宝盈安泰短债债券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017075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宝盈半导体产业混合型发起式证券投资基金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宝盈半导体产业混合发起式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017076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宝盈半导体产业混合发起式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013895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宝盈成长精选混合型证券投资基金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宝盈成长精选混合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013896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宝盈成长精选混合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213003</w:t>
            </w:r>
          </w:p>
        </w:tc>
        <w:tc>
          <w:tcPr>
            <w:tcW w:w="5382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宝盈策略增长混合型证券投资基金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宝盈策略增长混合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009491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宝盈创新驱动股票型证券投资基金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宝盈创新驱动股票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009492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宝盈创新驱动股票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213002</w:t>
            </w:r>
          </w:p>
        </w:tc>
        <w:tc>
          <w:tcPr>
            <w:tcW w:w="5382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宝盈泛沿海区域增长混合型证券投资基金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宝盈泛沿海混合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010128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宝盈发展新动能股票型证券投资基金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宝盈发展新动能股票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010129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宝盈发展新动能股票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001877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宝盈国家安全战略沪港深股票型证券投资基金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宝盈国家安全沪港深股票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013613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宝盈国家安全沪港深股票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015859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宝盈国证证券龙头指数型发起式证券投资基金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宝盈国证证券龙头指数发起式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015860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宝盈国证证券龙头指数发起式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213009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宝盈货币市场证券投资基金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宝盈货币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213909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宝盈货币</w:t>
            </w:r>
            <w:r w:rsidRPr="006E2F6D">
              <w:rPr>
                <w:rFonts w:hAnsi="宋体"/>
                <w:sz w:val="24"/>
                <w:szCs w:val="24"/>
              </w:rPr>
              <w:t>B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213001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宝盈鸿利收益灵活配置混合型证券投资基金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宝盈鸿利收益混合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007581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宝盈鸿利收益混合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lastRenderedPageBreak/>
              <w:t>002482</w:t>
            </w:r>
          </w:p>
        </w:tc>
        <w:tc>
          <w:tcPr>
            <w:tcW w:w="5382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宝盈互联网沪港深灵活配置混合型证券投资基金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宝盈互联网沪港深混合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008511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宝盈鸿盛债券型证券投资基金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宝盈鸿盛债券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008512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宝盈鸿盛债券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213006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宝盈核心优势灵活配置混合型证券投资基金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宝盈核心优势混合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000241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宝盈核心优势混合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020120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宝盈华证龙头红利</w:t>
            </w:r>
            <w:r w:rsidRPr="006E2F6D">
              <w:rPr>
                <w:rFonts w:hAnsi="宋体"/>
                <w:sz w:val="24"/>
                <w:szCs w:val="24"/>
              </w:rPr>
              <w:t>50</w:t>
            </w:r>
            <w:r w:rsidRPr="006E2F6D">
              <w:rPr>
                <w:rFonts w:hAnsi="宋体"/>
                <w:sz w:val="24"/>
                <w:szCs w:val="24"/>
              </w:rPr>
              <w:t>指数型发起式证券投资基金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宝盈华证龙头红利</w:t>
            </w:r>
            <w:r w:rsidRPr="006E2F6D">
              <w:rPr>
                <w:rFonts w:hAnsi="宋体"/>
                <w:sz w:val="24"/>
                <w:szCs w:val="24"/>
              </w:rPr>
              <w:t>50</w:t>
            </w:r>
            <w:r w:rsidRPr="006E2F6D">
              <w:rPr>
                <w:rFonts w:hAnsi="宋体"/>
                <w:sz w:val="24"/>
                <w:szCs w:val="24"/>
              </w:rPr>
              <w:t>指数发起式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020121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宝盈华证龙头红利</w:t>
            </w:r>
            <w:r w:rsidRPr="006E2F6D">
              <w:rPr>
                <w:rFonts w:hAnsi="宋体"/>
                <w:sz w:val="24"/>
                <w:szCs w:val="24"/>
              </w:rPr>
              <w:t>50</w:t>
            </w:r>
            <w:r w:rsidRPr="006E2F6D">
              <w:rPr>
                <w:rFonts w:hAnsi="宋体"/>
                <w:sz w:val="24"/>
                <w:szCs w:val="24"/>
              </w:rPr>
              <w:t>指数发起式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010383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宝盈基础产业混合型证券投资基金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宝盈基础产业混合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010384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宝盈基础产业混合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009523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宝盈聚福</w:t>
            </w:r>
            <w:r w:rsidRPr="006E2F6D">
              <w:rPr>
                <w:rFonts w:hAnsi="宋体"/>
                <w:sz w:val="24"/>
                <w:szCs w:val="24"/>
              </w:rPr>
              <w:t>39</w:t>
            </w:r>
            <w:r w:rsidRPr="006E2F6D">
              <w:rPr>
                <w:rFonts w:hAnsi="宋体"/>
                <w:sz w:val="24"/>
                <w:szCs w:val="24"/>
              </w:rPr>
              <w:t>个月定期开放债券型证券投资基金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宝盈聚福</w:t>
            </w:r>
            <w:r w:rsidRPr="006E2F6D">
              <w:rPr>
                <w:rFonts w:hAnsi="宋体"/>
                <w:sz w:val="24"/>
                <w:szCs w:val="24"/>
              </w:rPr>
              <w:t>39</w:t>
            </w:r>
            <w:r w:rsidRPr="006E2F6D">
              <w:rPr>
                <w:rFonts w:hAnsi="宋体"/>
                <w:sz w:val="24"/>
                <w:szCs w:val="24"/>
              </w:rPr>
              <w:t>个月定开债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009524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宝盈聚福</w:t>
            </w:r>
            <w:r w:rsidRPr="006E2F6D">
              <w:rPr>
                <w:rFonts w:hAnsi="宋体"/>
                <w:sz w:val="24"/>
                <w:szCs w:val="24"/>
              </w:rPr>
              <w:t>39</w:t>
            </w:r>
            <w:r w:rsidRPr="006E2F6D">
              <w:rPr>
                <w:rFonts w:hAnsi="宋体"/>
                <w:sz w:val="24"/>
                <w:szCs w:val="24"/>
              </w:rPr>
              <w:t>个月定开债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006023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宝盈聚丰两年定期开放债券型证券投资基金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宝盈聚丰两年定开债券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006024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宝盈聚丰两年定开债券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017230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宝盈价值成长混合型证券投资基金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宝盈价值成长混合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017231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宝盈价值成长混合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000698</w:t>
            </w:r>
          </w:p>
        </w:tc>
        <w:tc>
          <w:tcPr>
            <w:tcW w:w="5382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宝盈科技</w:t>
            </w:r>
            <w:r w:rsidRPr="006E2F6D">
              <w:rPr>
                <w:rFonts w:hAnsi="宋体"/>
                <w:sz w:val="24"/>
                <w:szCs w:val="24"/>
              </w:rPr>
              <w:t>30</w:t>
            </w:r>
            <w:r w:rsidRPr="006E2F6D">
              <w:rPr>
                <w:rFonts w:hAnsi="宋体"/>
                <w:sz w:val="24"/>
                <w:szCs w:val="24"/>
              </w:rPr>
              <w:t>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宝盈科技</w:t>
            </w:r>
            <w:r w:rsidRPr="006E2F6D">
              <w:rPr>
                <w:rFonts w:hAnsi="宋体"/>
                <w:sz w:val="24"/>
                <w:szCs w:val="24"/>
              </w:rPr>
              <w:t>30</w:t>
            </w:r>
            <w:r w:rsidRPr="006E2F6D">
              <w:rPr>
                <w:rFonts w:hAnsi="宋体"/>
                <w:sz w:val="24"/>
                <w:szCs w:val="24"/>
              </w:rPr>
              <w:t>混合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008303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宝盈龙头优选股票型证券投资基金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宝盈龙头优选股票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008304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宝盈龙头优选股票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019736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宝盈纳斯达克</w:t>
            </w:r>
            <w:r w:rsidRPr="006E2F6D">
              <w:rPr>
                <w:rFonts w:hAnsi="宋体"/>
                <w:sz w:val="24"/>
                <w:szCs w:val="24"/>
              </w:rPr>
              <w:t>100</w:t>
            </w:r>
            <w:r w:rsidRPr="006E2F6D">
              <w:rPr>
                <w:rFonts w:hAnsi="宋体"/>
                <w:sz w:val="24"/>
                <w:szCs w:val="24"/>
              </w:rPr>
              <w:t>指数型发起式证券投资基金</w:t>
            </w:r>
            <w:r w:rsidRPr="006E2F6D">
              <w:rPr>
                <w:rFonts w:hAnsi="宋体"/>
                <w:sz w:val="24"/>
                <w:szCs w:val="24"/>
              </w:rPr>
              <w:t>(QDII)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宝盈纳斯达克</w:t>
            </w:r>
            <w:r w:rsidRPr="006E2F6D">
              <w:rPr>
                <w:rFonts w:hAnsi="宋体"/>
                <w:sz w:val="24"/>
                <w:szCs w:val="24"/>
              </w:rPr>
              <w:t>100</w:t>
            </w:r>
            <w:r w:rsidRPr="006E2F6D">
              <w:rPr>
                <w:rFonts w:hAnsi="宋体"/>
                <w:sz w:val="24"/>
                <w:szCs w:val="24"/>
              </w:rPr>
              <w:t>指数发起</w:t>
            </w:r>
            <w:r w:rsidRPr="006E2F6D">
              <w:rPr>
                <w:rFonts w:hAnsi="宋体"/>
                <w:sz w:val="24"/>
                <w:szCs w:val="24"/>
              </w:rPr>
              <w:t>(QDII)A</w:t>
            </w:r>
            <w:r w:rsidRPr="006E2F6D">
              <w:rPr>
                <w:rFonts w:hAnsi="宋体"/>
                <w:sz w:val="24"/>
                <w:szCs w:val="24"/>
              </w:rPr>
              <w:t>人民币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019737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宝盈纳斯达克</w:t>
            </w:r>
            <w:r w:rsidRPr="006E2F6D">
              <w:rPr>
                <w:rFonts w:hAnsi="宋体"/>
                <w:sz w:val="24"/>
                <w:szCs w:val="24"/>
              </w:rPr>
              <w:t>100</w:t>
            </w:r>
            <w:r w:rsidRPr="006E2F6D">
              <w:rPr>
                <w:rFonts w:hAnsi="宋体"/>
                <w:sz w:val="24"/>
                <w:szCs w:val="24"/>
              </w:rPr>
              <w:t>指数发起</w:t>
            </w:r>
            <w:r w:rsidRPr="006E2F6D">
              <w:rPr>
                <w:rFonts w:hAnsi="宋体"/>
                <w:sz w:val="24"/>
                <w:szCs w:val="24"/>
              </w:rPr>
              <w:t>(QDII)C</w:t>
            </w:r>
            <w:r w:rsidRPr="006E2F6D">
              <w:rPr>
                <w:rFonts w:hAnsi="宋体"/>
                <w:sz w:val="24"/>
                <w:szCs w:val="24"/>
              </w:rPr>
              <w:t>人民币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006675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宝盈品牌消费股票型证券投资基金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宝盈品牌消费股票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006676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宝盈品牌消费股票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013859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宝盈品质甄选混合型证券投资基金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宝盈品质甄选混合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013860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宝盈品质甄选混合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000794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宝盈睿丰创新灵活配置混合型证券投资基金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宝盈睿丰创新混合</w:t>
            </w:r>
            <w:r w:rsidRPr="006E2F6D">
              <w:rPr>
                <w:rFonts w:hAnsi="宋体"/>
                <w:sz w:val="24"/>
                <w:szCs w:val="24"/>
              </w:rPr>
              <w:t>A/B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000796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宝盈睿丰创新混合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005962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宝盈人工智能主题股票型证券投资基金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宝盈人工智能股票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005963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宝盈人工智能股票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006147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宝盈融源可转债债券型证券投资基金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宝盈融源可转债债券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006148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宝盈融源可转债债券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009223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宝盈现代服务业混合型证券投资基金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宝盈现代服务业混合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009224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宝盈现代服务业混合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003715</w:t>
            </w:r>
          </w:p>
        </w:tc>
        <w:tc>
          <w:tcPr>
            <w:tcW w:w="5382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宝盈消费主题灵活配置混合型证券投资基金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宝盈消费主题混合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000574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宝盈新价值灵活配置混合型证券投资基金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宝盈新价值混合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007574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宝盈新价值混合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000924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宝盈先进制造灵活配置混合型证券投资基金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宝盈先进制造混合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007579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宝盈先进制造混合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008324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宝盈祥利稳健配置混合型证券投资基金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宝盈祥利稳健配置混合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008325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宝盈祥利稳健配置混合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009419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宝盈祥明一年定期开放混合型证券投资基金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宝盈祥明一年定开混合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009420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宝盈祥明一年定开混合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015574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宝盈新能源产业混合型发起式证券投资基金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宝盈新能源产业混合发起式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015575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宝盈新能源产业混合发起式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009965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宝盈祥琪混合型证券投资基金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宝盈祥琪混合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009966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宝盈祥琪混合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000639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宝盈祥瑞混合型证券投资基金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宝盈祥瑞混合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007577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宝盈祥瑞混合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001543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宝盈新锐灵活配置混合型证券投资基金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宝盈新锐混合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007578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宝盈新锐混合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001358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宝盈祥泰混合型证券投资基金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宝盈祥泰混合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007575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宝盈祥泰混合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001128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宝盈新兴产业灵活配置混合型证券投资基金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宝盈新兴产业混合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012815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宝盈新兴产业混合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006398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宝盈祥颐定期开放混合型证券投资基金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宝盈祥颐定期开放混合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006399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宝盈祥颐定期开放混合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008336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宝盈祥裕增强回报混合型证券投资基金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宝盈祥裕增强回报混合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008337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宝盈祥裕增强回报混合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008672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宝盈祥泽混合型证券投资基金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宝盈祥泽混合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008673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宝盈祥泽混合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008227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宝盈研究精选混合型证券投资基金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宝盈研究精选混合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008228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宝盈研究精选混合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001915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宝盈医疗健康沪港深股票型证券投资基金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宝盈医疗健康沪港深股票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020437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宝盈医疗健康沪港深股票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010139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宝盈盈沛纯债债券型证券投资基金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宝盈盈沛纯债债券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010140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宝盈盈沛纯债债券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006242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宝盈盈润纯债债券型证券投资基金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宝盈盈润纯债债券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020538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宝盈盈润纯债债券</w:t>
            </w:r>
            <w:r w:rsidRPr="006E2F6D">
              <w:rPr>
                <w:rFonts w:hAnsi="宋体"/>
                <w:sz w:val="24"/>
                <w:szCs w:val="24"/>
              </w:rPr>
              <w:t>E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001487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宝盈优势产业灵活配置混合型证券投资基金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宝盈优势产业混合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012771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宝盈优势产业混合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005846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宝盈盈泰纯债债券型证券投资基金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宝盈盈泰纯债债券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006572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宝盈盈泰纯债债券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008684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宝盈盈旭纯债债券型证券投资基金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宝盈盈旭纯债债券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008685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宝盈盈旭纯债债券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010751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宝盈优质成长混合型证券投资基金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宝盈优质成长混合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010752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宝盈优质成长混合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011170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宝盈智慧生活混合型证券投资基金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宝盈智慧生活混合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011171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宝盈智慧生活混合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213007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宝盈增强收益债券型证券投资基金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宝盈增强收益债券</w:t>
            </w:r>
            <w:r w:rsidRPr="006E2F6D">
              <w:rPr>
                <w:rFonts w:hAnsi="宋体"/>
                <w:sz w:val="24"/>
                <w:szCs w:val="24"/>
              </w:rPr>
              <w:t>A/B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213917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宝盈增强收益债券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001075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宝盈转型动力灵活配置混合型证券投资基金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宝盈转型动力混合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015389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宝盈转型动力混合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213008</w:t>
            </w:r>
          </w:p>
        </w:tc>
        <w:tc>
          <w:tcPr>
            <w:tcW w:w="5382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宝盈资源优选混合型证券投资基金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宝盈资源优选混合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019790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宝盈中债</w:t>
            </w:r>
            <w:r w:rsidRPr="006E2F6D">
              <w:rPr>
                <w:rFonts w:hAnsi="宋体"/>
                <w:sz w:val="24"/>
                <w:szCs w:val="24"/>
              </w:rPr>
              <w:t>0-5</w:t>
            </w:r>
            <w:r w:rsidRPr="006E2F6D">
              <w:rPr>
                <w:rFonts w:hAnsi="宋体"/>
                <w:sz w:val="24"/>
                <w:szCs w:val="24"/>
              </w:rPr>
              <w:t>年政策性金融债指数证券投资基金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宝盈中债</w:t>
            </w:r>
            <w:r w:rsidRPr="006E2F6D">
              <w:rPr>
                <w:rFonts w:hAnsi="宋体"/>
                <w:sz w:val="24"/>
                <w:szCs w:val="24"/>
              </w:rPr>
              <w:t>0-5</w:t>
            </w:r>
            <w:r w:rsidRPr="006E2F6D">
              <w:rPr>
                <w:rFonts w:hAnsi="宋体"/>
                <w:sz w:val="24"/>
                <w:szCs w:val="24"/>
              </w:rPr>
              <w:t>年政策性金融债指数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019791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宝盈中债</w:t>
            </w:r>
            <w:r w:rsidRPr="006E2F6D">
              <w:rPr>
                <w:rFonts w:hAnsi="宋体"/>
                <w:sz w:val="24"/>
                <w:szCs w:val="24"/>
              </w:rPr>
              <w:t>0-5</w:t>
            </w:r>
            <w:r w:rsidRPr="006E2F6D">
              <w:rPr>
                <w:rFonts w:hAnsi="宋体"/>
                <w:sz w:val="24"/>
                <w:szCs w:val="24"/>
              </w:rPr>
              <w:t>年政策性金融债指数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213010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宝盈中证</w:t>
            </w:r>
            <w:r w:rsidRPr="006E2F6D">
              <w:rPr>
                <w:rFonts w:hAnsi="宋体"/>
                <w:sz w:val="24"/>
                <w:szCs w:val="24"/>
              </w:rPr>
              <w:t>100</w:t>
            </w:r>
            <w:r w:rsidRPr="006E2F6D">
              <w:rPr>
                <w:rFonts w:hAnsi="宋体"/>
                <w:sz w:val="24"/>
                <w:szCs w:val="24"/>
              </w:rPr>
              <w:t>指数增强型证券投资基金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宝盈中证</w:t>
            </w:r>
            <w:r w:rsidRPr="006E2F6D">
              <w:rPr>
                <w:rFonts w:hAnsi="宋体"/>
                <w:sz w:val="24"/>
                <w:szCs w:val="24"/>
              </w:rPr>
              <w:t>100</w:t>
            </w:r>
            <w:r w:rsidRPr="006E2F6D">
              <w:rPr>
                <w:rFonts w:hAnsi="宋体"/>
                <w:sz w:val="24"/>
                <w:szCs w:val="24"/>
              </w:rPr>
              <w:t>指数增强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007580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宝盈中证</w:t>
            </w:r>
            <w:r w:rsidRPr="006E2F6D">
              <w:rPr>
                <w:rFonts w:hAnsi="宋体"/>
                <w:sz w:val="24"/>
                <w:szCs w:val="24"/>
              </w:rPr>
              <w:t>100</w:t>
            </w:r>
            <w:r w:rsidRPr="006E2F6D">
              <w:rPr>
                <w:rFonts w:hAnsi="宋体"/>
                <w:sz w:val="24"/>
                <w:szCs w:val="24"/>
              </w:rPr>
              <w:t>指数增强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015820</w:t>
            </w:r>
          </w:p>
        </w:tc>
        <w:tc>
          <w:tcPr>
            <w:tcW w:w="5382" w:type="dxa"/>
            <w:vMerge w:val="restart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宝盈中证沪港深科技龙头指数型发起式证券投资基金</w:t>
            </w: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宝盈中证沪港深科技龙头指数发起式</w:t>
            </w:r>
            <w:r w:rsidRPr="006E2F6D">
              <w:rPr>
                <w:rFonts w:hAnsi="宋体"/>
                <w:sz w:val="24"/>
                <w:szCs w:val="24"/>
              </w:rPr>
              <w:t>A</w:t>
            </w:r>
          </w:p>
        </w:tc>
      </w:tr>
      <w:tr w:rsidR="006B4D10" w:rsidRPr="006E2F6D" w:rsidTr="00364A80">
        <w:trPr>
          <w:trHeight w:val="255"/>
          <w:jc w:val="center"/>
        </w:trPr>
        <w:tc>
          <w:tcPr>
            <w:tcW w:w="1276" w:type="dxa"/>
            <w:noWrap/>
            <w:hideMark/>
          </w:tcPr>
          <w:p w:rsidR="006E2F6D" w:rsidRPr="006E2F6D" w:rsidRDefault="006E2F6D" w:rsidP="006B4D10">
            <w:pPr>
              <w:spacing w:line="360" w:lineRule="auto"/>
              <w:jc w:val="center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015821</w:t>
            </w:r>
          </w:p>
        </w:tc>
        <w:tc>
          <w:tcPr>
            <w:tcW w:w="5382" w:type="dxa"/>
            <w:vMerge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6E2F6D" w:rsidRPr="006E2F6D" w:rsidRDefault="006E2F6D" w:rsidP="006E2F6D">
            <w:pPr>
              <w:spacing w:line="360" w:lineRule="auto"/>
              <w:textAlignment w:val="baseline"/>
              <w:rPr>
                <w:rFonts w:hAnsi="宋体"/>
                <w:sz w:val="24"/>
                <w:szCs w:val="24"/>
              </w:rPr>
            </w:pPr>
            <w:r w:rsidRPr="006E2F6D">
              <w:rPr>
                <w:rFonts w:hAnsi="宋体"/>
                <w:sz w:val="24"/>
                <w:szCs w:val="24"/>
              </w:rPr>
              <w:t>宝盈中证沪港深科技龙头指数发起式</w:t>
            </w:r>
            <w:r w:rsidRPr="006E2F6D">
              <w:rPr>
                <w:rFonts w:hAnsi="宋体"/>
                <w:sz w:val="24"/>
                <w:szCs w:val="24"/>
              </w:rPr>
              <w:t>C</w:t>
            </w:r>
          </w:p>
        </w:tc>
      </w:tr>
    </w:tbl>
    <w:p w:rsidR="00BC58F0" w:rsidRPr="006E2F6D" w:rsidRDefault="00BC58F0" w:rsidP="00BC58F0">
      <w:pPr>
        <w:spacing w:line="360" w:lineRule="auto"/>
        <w:textAlignment w:val="baseline"/>
        <w:rPr>
          <w:rFonts w:hAnsi="宋体"/>
          <w:sz w:val="24"/>
          <w:szCs w:val="24"/>
        </w:rPr>
      </w:pPr>
    </w:p>
    <w:p w:rsidR="00FB4894" w:rsidRPr="00FB4894" w:rsidRDefault="00FB4894" w:rsidP="00FB4894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 w:rsidRPr="00FB4894">
        <w:rPr>
          <w:rFonts w:hAnsi="宋体" w:hint="eastAsia"/>
          <w:sz w:val="24"/>
          <w:szCs w:val="24"/>
        </w:rPr>
        <w:t>投资人可在</w:t>
      </w:r>
      <w:r w:rsidR="00CD26E4">
        <w:rPr>
          <w:rFonts w:hAnsi="宋体" w:hint="eastAsia"/>
          <w:sz w:val="24"/>
          <w:szCs w:val="24"/>
        </w:rPr>
        <w:t>国信嘉利</w:t>
      </w:r>
      <w:r w:rsidR="00606516">
        <w:rPr>
          <w:rFonts w:hAnsi="宋体" w:hint="eastAsia"/>
          <w:sz w:val="24"/>
          <w:szCs w:val="24"/>
        </w:rPr>
        <w:t>基金</w:t>
      </w:r>
      <w:r w:rsidRPr="00FB4894">
        <w:rPr>
          <w:rFonts w:hAnsi="宋体" w:hint="eastAsia"/>
          <w:sz w:val="24"/>
          <w:szCs w:val="24"/>
        </w:rPr>
        <w:t>办理本公司基金开户业务及上述基金的申（认）购、赎回、转换等业务，进行相关信息查询并享受相应的售后服务。</w:t>
      </w:r>
    </w:p>
    <w:p w:rsidR="00FB4894" w:rsidRPr="00FB4894" w:rsidRDefault="00FB4894" w:rsidP="00FB4894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 w:rsidRPr="00FB4894">
        <w:rPr>
          <w:rFonts w:hAnsi="宋体" w:hint="eastAsia"/>
          <w:sz w:val="24"/>
          <w:szCs w:val="24"/>
        </w:rPr>
        <w:t>另外，我司旗下基金</w:t>
      </w:r>
      <w:r w:rsidR="00EC1F43">
        <w:rPr>
          <w:rFonts w:hAnsi="宋体" w:hint="eastAsia"/>
          <w:sz w:val="24"/>
          <w:szCs w:val="24"/>
        </w:rPr>
        <w:t>（</w:t>
      </w:r>
      <w:r w:rsidR="00EC1F43" w:rsidRPr="00EC1F43">
        <w:rPr>
          <w:rFonts w:hAnsi="宋体" w:hint="eastAsia"/>
          <w:sz w:val="24"/>
          <w:szCs w:val="24"/>
        </w:rPr>
        <w:t>宝盈价值成长混合型证券投资基金</w:t>
      </w:r>
      <w:r w:rsidR="00EC1F43">
        <w:rPr>
          <w:rFonts w:hAnsi="宋体" w:hint="eastAsia"/>
          <w:sz w:val="24"/>
          <w:szCs w:val="24"/>
        </w:rPr>
        <w:t>除外）</w:t>
      </w:r>
      <w:r w:rsidRPr="00FB4894">
        <w:rPr>
          <w:rFonts w:hAnsi="宋体" w:hint="eastAsia"/>
          <w:sz w:val="24"/>
          <w:szCs w:val="24"/>
        </w:rPr>
        <w:t>参与</w:t>
      </w:r>
      <w:r w:rsidR="00CD26E4">
        <w:rPr>
          <w:rFonts w:hAnsi="宋体" w:hint="eastAsia"/>
          <w:sz w:val="24"/>
          <w:szCs w:val="24"/>
        </w:rPr>
        <w:t>国信嘉利</w:t>
      </w:r>
      <w:r w:rsidR="00606516">
        <w:rPr>
          <w:rFonts w:hAnsi="宋体" w:hint="eastAsia"/>
          <w:sz w:val="24"/>
          <w:szCs w:val="24"/>
        </w:rPr>
        <w:t>基金</w:t>
      </w:r>
      <w:r w:rsidRPr="00FB4894">
        <w:rPr>
          <w:rFonts w:hAnsi="宋体" w:hint="eastAsia"/>
          <w:sz w:val="24"/>
          <w:szCs w:val="24"/>
        </w:rPr>
        <w:t>申（认）购等费率优惠活动（只限前端收费模式</w:t>
      </w:r>
      <w:r w:rsidR="00EC1F43">
        <w:rPr>
          <w:rFonts w:hAnsi="宋体" w:hint="eastAsia"/>
          <w:sz w:val="24"/>
          <w:szCs w:val="24"/>
        </w:rPr>
        <w:t>及</w:t>
      </w:r>
      <w:r w:rsidRPr="00FB4894">
        <w:rPr>
          <w:rFonts w:hAnsi="宋体" w:hint="eastAsia"/>
          <w:sz w:val="24"/>
          <w:szCs w:val="24"/>
        </w:rPr>
        <w:t>），具体折扣费率及费率优惠活动期限以</w:t>
      </w:r>
      <w:r w:rsidR="00CD26E4">
        <w:rPr>
          <w:rFonts w:hAnsi="宋体" w:hint="eastAsia"/>
          <w:sz w:val="24"/>
          <w:szCs w:val="24"/>
        </w:rPr>
        <w:t>国信嘉利</w:t>
      </w:r>
      <w:r w:rsidR="00606516">
        <w:rPr>
          <w:rFonts w:hAnsi="宋体" w:hint="eastAsia"/>
          <w:sz w:val="24"/>
          <w:szCs w:val="24"/>
        </w:rPr>
        <w:t>基金</w:t>
      </w:r>
      <w:r w:rsidRPr="00FB4894">
        <w:rPr>
          <w:rFonts w:hAnsi="宋体" w:hint="eastAsia"/>
          <w:sz w:val="24"/>
          <w:szCs w:val="24"/>
        </w:rPr>
        <w:t>活动公告为准。如本公司新增通过</w:t>
      </w:r>
      <w:r w:rsidR="00CD26E4">
        <w:rPr>
          <w:rFonts w:hAnsi="宋体" w:hint="eastAsia"/>
          <w:sz w:val="24"/>
          <w:szCs w:val="24"/>
        </w:rPr>
        <w:t>国信嘉利</w:t>
      </w:r>
      <w:r w:rsidR="00606516">
        <w:rPr>
          <w:rFonts w:hAnsi="宋体" w:hint="eastAsia"/>
          <w:sz w:val="24"/>
          <w:szCs w:val="24"/>
        </w:rPr>
        <w:t>基金</w:t>
      </w:r>
      <w:r w:rsidRPr="00FB4894">
        <w:rPr>
          <w:rFonts w:hAnsi="宋体" w:hint="eastAsia"/>
          <w:sz w:val="24"/>
          <w:szCs w:val="24"/>
        </w:rPr>
        <w:t>销售的基金，默认参加上述费率优惠活动，本公司不再另行公告。</w:t>
      </w:r>
      <w:bookmarkStart w:id="0" w:name="_GoBack"/>
      <w:bookmarkEnd w:id="0"/>
    </w:p>
    <w:p w:rsidR="00A93E52" w:rsidRPr="004E0FA1" w:rsidRDefault="00B66B15" w:rsidP="00FB4894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 w:rsidRPr="004E0FA1">
        <w:rPr>
          <w:rFonts w:hAnsi="宋体"/>
          <w:sz w:val="24"/>
          <w:szCs w:val="24"/>
        </w:rPr>
        <w:t>投资人在</w:t>
      </w:r>
      <w:r w:rsidR="00CD26E4">
        <w:rPr>
          <w:rFonts w:hint="eastAsia"/>
          <w:sz w:val="24"/>
          <w:szCs w:val="24"/>
        </w:rPr>
        <w:t>国信嘉利</w:t>
      </w:r>
      <w:r w:rsidR="00606516">
        <w:rPr>
          <w:rFonts w:hint="eastAsia"/>
          <w:sz w:val="24"/>
          <w:szCs w:val="24"/>
        </w:rPr>
        <w:t>基金</w:t>
      </w:r>
      <w:r w:rsidR="00C85DB6" w:rsidRPr="004E0FA1">
        <w:rPr>
          <w:rFonts w:hAnsi="宋体"/>
          <w:sz w:val="24"/>
          <w:szCs w:val="24"/>
        </w:rPr>
        <w:t>办理上述业务应遵循其具体规定。</w:t>
      </w:r>
    </w:p>
    <w:p w:rsidR="00A93E52" w:rsidRPr="004E0FA1" w:rsidRDefault="00C85DB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 w:rsidRPr="004E0FA1">
        <w:rPr>
          <w:rFonts w:hAnsi="宋体"/>
          <w:sz w:val="24"/>
          <w:szCs w:val="24"/>
        </w:rPr>
        <w:t>投资人可通过以下途径咨询有关详情：</w:t>
      </w:r>
    </w:p>
    <w:p w:rsidR="00A93E52" w:rsidRPr="004E0FA1" w:rsidRDefault="00C85DB6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sz w:val="24"/>
          <w:szCs w:val="24"/>
        </w:rPr>
      </w:pPr>
      <w:r w:rsidRPr="004E0FA1">
        <w:rPr>
          <w:rFonts w:hAnsi="宋体"/>
          <w:sz w:val="24"/>
          <w:szCs w:val="24"/>
        </w:rPr>
        <w:t>宝盈基金管理有限公司</w:t>
      </w:r>
    </w:p>
    <w:p w:rsidR="00A93E52" w:rsidRPr="004E0FA1" w:rsidRDefault="00C85DB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 w:rsidRPr="004E0FA1">
        <w:rPr>
          <w:sz w:val="24"/>
          <w:szCs w:val="24"/>
        </w:rPr>
        <w:t xml:space="preserve">   </w:t>
      </w:r>
      <w:r w:rsidRPr="004E0FA1">
        <w:rPr>
          <w:rFonts w:hAnsi="宋体"/>
          <w:sz w:val="24"/>
          <w:szCs w:val="24"/>
        </w:rPr>
        <w:t>公司网站：</w:t>
      </w:r>
      <w:hyperlink r:id="rId9" w:history="1">
        <w:r w:rsidRPr="004E0FA1">
          <w:rPr>
            <w:rFonts w:ascii="Times New Roman" w:eastAsia="宋体" w:hAnsi="宋体" w:cs="Times New Roman"/>
            <w:sz w:val="24"/>
            <w:szCs w:val="24"/>
          </w:rPr>
          <w:t>www.byfunds.com</w:t>
        </w:r>
      </w:hyperlink>
    </w:p>
    <w:p w:rsidR="00A93E52" w:rsidRPr="004E0FA1" w:rsidRDefault="00C85DB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 w:rsidRPr="004E0FA1">
        <w:rPr>
          <w:sz w:val="24"/>
          <w:szCs w:val="24"/>
        </w:rPr>
        <w:t xml:space="preserve">   </w:t>
      </w:r>
      <w:r w:rsidRPr="004E0FA1">
        <w:rPr>
          <w:rFonts w:hAnsi="宋体"/>
          <w:sz w:val="24"/>
          <w:szCs w:val="24"/>
        </w:rPr>
        <w:t>客户</w:t>
      </w:r>
      <w:r w:rsidR="00FB4894">
        <w:rPr>
          <w:rFonts w:hAnsi="宋体" w:hint="eastAsia"/>
          <w:sz w:val="24"/>
          <w:szCs w:val="24"/>
        </w:rPr>
        <w:t>服务</w:t>
      </w:r>
      <w:r w:rsidRPr="004E0FA1">
        <w:rPr>
          <w:rFonts w:hAnsi="宋体"/>
          <w:sz w:val="24"/>
          <w:szCs w:val="24"/>
        </w:rPr>
        <w:t>电话：</w:t>
      </w:r>
      <w:r w:rsidRPr="004E0FA1">
        <w:rPr>
          <w:rFonts w:ascii="Times New Roman" w:eastAsia="宋体" w:hAnsi="宋体" w:cs="Times New Roman"/>
          <w:sz w:val="24"/>
          <w:szCs w:val="24"/>
        </w:rPr>
        <w:t>400-8888-300</w:t>
      </w:r>
    </w:p>
    <w:p w:rsidR="00B44A47" w:rsidRPr="00B44A47" w:rsidRDefault="00CD26E4" w:rsidP="00B44A47">
      <w:pPr>
        <w:pStyle w:val="ac"/>
        <w:numPr>
          <w:ilvl w:val="0"/>
          <w:numId w:val="1"/>
        </w:numPr>
        <w:spacing w:line="360" w:lineRule="auto"/>
        <w:ind w:firstLineChars="0" w:firstLine="567"/>
        <w:textAlignment w:val="baseline"/>
        <w:rPr>
          <w:rFonts w:ascii="宋体" w:hAnsi="宋体" w:cs="华文细黑"/>
          <w:sz w:val="24"/>
        </w:rPr>
      </w:pPr>
      <w:r w:rsidRPr="00CD26E4">
        <w:rPr>
          <w:rFonts w:ascii="宋体" w:hAnsi="宋体" w:cs="华文细黑" w:hint="eastAsia"/>
          <w:sz w:val="24"/>
        </w:rPr>
        <w:t>上海国信嘉利基金销售有限公司</w:t>
      </w:r>
    </w:p>
    <w:p w:rsidR="00CD26E4" w:rsidRDefault="00C85DB6" w:rsidP="00B44A47">
      <w:pPr>
        <w:pStyle w:val="ac"/>
        <w:spacing w:line="360" w:lineRule="auto"/>
        <w:ind w:left="420" w:firstLine="480"/>
        <w:textAlignment w:val="baseline"/>
        <w:rPr>
          <w:rFonts w:ascii="Times New Roman" w:eastAsia="宋体" w:hAnsi="宋体" w:cs="Times New Roman"/>
          <w:sz w:val="24"/>
          <w:szCs w:val="24"/>
        </w:rPr>
      </w:pPr>
      <w:r w:rsidRPr="00B44A47">
        <w:rPr>
          <w:sz w:val="24"/>
          <w:szCs w:val="24"/>
        </w:rPr>
        <w:t>公司网站</w:t>
      </w:r>
      <w:r w:rsidRPr="00201FFE">
        <w:rPr>
          <w:rFonts w:ascii="Times New Roman" w:eastAsia="宋体" w:hAnsi="宋体" w:cs="Times New Roman"/>
          <w:sz w:val="24"/>
          <w:szCs w:val="24"/>
        </w:rPr>
        <w:t>：</w:t>
      </w:r>
      <w:r w:rsidR="00CD26E4" w:rsidRPr="00CD26E4">
        <w:rPr>
          <w:rFonts w:ascii="Times New Roman" w:eastAsia="宋体" w:hAnsi="宋体" w:cs="Times New Roman"/>
          <w:sz w:val="24"/>
          <w:szCs w:val="24"/>
        </w:rPr>
        <w:t>www.gxjlcn.com</w:t>
      </w:r>
    </w:p>
    <w:p w:rsidR="008449AD" w:rsidRDefault="008449AD" w:rsidP="00B44A47">
      <w:pPr>
        <w:pStyle w:val="ac"/>
        <w:spacing w:line="360" w:lineRule="auto"/>
        <w:ind w:left="420" w:firstLine="480"/>
        <w:textAlignment w:val="baseline"/>
        <w:rPr>
          <w:sz w:val="24"/>
          <w:szCs w:val="24"/>
        </w:rPr>
      </w:pPr>
      <w:r w:rsidRPr="008449AD">
        <w:rPr>
          <w:rFonts w:hint="eastAsia"/>
          <w:sz w:val="24"/>
          <w:szCs w:val="24"/>
        </w:rPr>
        <w:t>客户服务电话：</w:t>
      </w:r>
      <w:r w:rsidR="00F0126D">
        <w:rPr>
          <w:rFonts w:hint="eastAsia"/>
          <w:sz w:val="24"/>
          <w:szCs w:val="24"/>
        </w:rPr>
        <w:t>021-68809999</w:t>
      </w:r>
    </w:p>
    <w:p w:rsidR="008449AD" w:rsidRDefault="008449AD" w:rsidP="008449AD">
      <w:pPr>
        <w:spacing w:line="360" w:lineRule="auto"/>
        <w:ind w:firstLineChars="354" w:firstLine="850"/>
        <w:textAlignment w:val="baseline"/>
        <w:rPr>
          <w:sz w:val="24"/>
          <w:szCs w:val="24"/>
        </w:rPr>
      </w:pPr>
    </w:p>
    <w:p w:rsidR="00A93E52" w:rsidRPr="004E0FA1" w:rsidRDefault="00C85DB6" w:rsidP="008449AD">
      <w:pPr>
        <w:spacing w:line="360" w:lineRule="auto"/>
        <w:ind w:firstLineChars="354" w:firstLine="850"/>
        <w:textAlignment w:val="baseline"/>
        <w:rPr>
          <w:sz w:val="24"/>
          <w:szCs w:val="24"/>
        </w:rPr>
      </w:pPr>
      <w:r w:rsidRPr="004E0FA1">
        <w:rPr>
          <w:rFonts w:hAnsi="宋体"/>
          <w:sz w:val="24"/>
          <w:szCs w:val="24"/>
        </w:rPr>
        <w:t>风险提示：</w:t>
      </w:r>
      <w:r w:rsidRPr="004E0FA1">
        <w:rPr>
          <w:rFonts w:hint="eastAsia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295ED5" w:rsidRPr="004E0FA1" w:rsidRDefault="00C85DB6" w:rsidP="00132C34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 w:rsidRPr="004E0FA1">
        <w:rPr>
          <w:rFonts w:hAnsi="宋体"/>
          <w:sz w:val="24"/>
          <w:szCs w:val="24"/>
        </w:rPr>
        <w:t>特此公告。</w:t>
      </w:r>
    </w:p>
    <w:p w:rsidR="00A93E52" w:rsidRPr="004E0FA1" w:rsidRDefault="00C85DB6">
      <w:pPr>
        <w:spacing w:line="360" w:lineRule="auto"/>
        <w:ind w:firstLineChars="200" w:firstLine="480"/>
        <w:jc w:val="right"/>
        <w:textAlignment w:val="baseline"/>
        <w:rPr>
          <w:sz w:val="24"/>
          <w:szCs w:val="24"/>
        </w:rPr>
      </w:pPr>
      <w:r w:rsidRPr="004E0FA1">
        <w:rPr>
          <w:sz w:val="24"/>
          <w:szCs w:val="24"/>
        </w:rPr>
        <w:t xml:space="preserve">                                      </w:t>
      </w:r>
      <w:r w:rsidRPr="004E0FA1">
        <w:rPr>
          <w:rFonts w:hAnsi="宋体"/>
          <w:sz w:val="24"/>
          <w:szCs w:val="24"/>
        </w:rPr>
        <w:t>宝盈基金管理有限公司</w:t>
      </w:r>
    </w:p>
    <w:p w:rsidR="00A93E52" w:rsidRDefault="00FD79F6">
      <w:pPr>
        <w:spacing w:line="360" w:lineRule="auto"/>
        <w:jc w:val="right"/>
        <w:textAlignment w:val="baseline"/>
        <w:rPr>
          <w:rFonts w:ascii="Times New Roman" w:eastAsia="宋体" w:hAnsi="宋体" w:cs="Times New Roman"/>
          <w:sz w:val="24"/>
          <w:szCs w:val="24"/>
        </w:rPr>
      </w:pPr>
      <w:r w:rsidRPr="004E0FA1">
        <w:rPr>
          <w:rFonts w:ascii="Times New Roman" w:eastAsia="宋体" w:hAnsi="宋体" w:cs="Times New Roman"/>
          <w:sz w:val="24"/>
          <w:szCs w:val="24"/>
        </w:rPr>
        <w:t>202</w:t>
      </w:r>
      <w:r w:rsidR="00B76A68">
        <w:rPr>
          <w:rFonts w:ascii="Times New Roman" w:eastAsia="宋体" w:hAnsi="宋体" w:cs="Times New Roman"/>
          <w:sz w:val="24"/>
          <w:szCs w:val="24"/>
        </w:rPr>
        <w:t>4</w:t>
      </w:r>
      <w:r w:rsidRPr="004E0FA1">
        <w:rPr>
          <w:rFonts w:ascii="Times New Roman" w:eastAsia="宋体" w:hAnsi="宋体" w:cs="Times New Roman"/>
          <w:sz w:val="24"/>
          <w:szCs w:val="24"/>
        </w:rPr>
        <w:t>年</w:t>
      </w:r>
      <w:r w:rsidR="00302B1D">
        <w:rPr>
          <w:rFonts w:ascii="Times New Roman" w:eastAsia="宋体" w:hAnsi="宋体" w:cs="Times New Roman"/>
          <w:sz w:val="24"/>
          <w:szCs w:val="24"/>
        </w:rPr>
        <w:t>8</w:t>
      </w:r>
      <w:r w:rsidR="00C85DB6" w:rsidRPr="004E0FA1">
        <w:rPr>
          <w:rFonts w:ascii="Times New Roman" w:eastAsia="宋体" w:hAnsi="宋体" w:cs="Times New Roman"/>
          <w:sz w:val="24"/>
          <w:szCs w:val="24"/>
        </w:rPr>
        <w:t>月</w:t>
      </w:r>
      <w:r w:rsidR="00302B1D">
        <w:rPr>
          <w:rFonts w:ascii="Times New Roman" w:eastAsia="宋体" w:hAnsi="宋体" w:cs="Times New Roman"/>
          <w:sz w:val="24"/>
          <w:szCs w:val="24"/>
        </w:rPr>
        <w:t>1</w:t>
      </w:r>
      <w:r w:rsidR="00364A80">
        <w:rPr>
          <w:rFonts w:ascii="Times New Roman" w:eastAsia="宋体" w:hAnsi="宋体" w:cs="Times New Roman"/>
          <w:sz w:val="24"/>
          <w:szCs w:val="24"/>
        </w:rPr>
        <w:t>5</w:t>
      </w:r>
      <w:r w:rsidR="00C85DB6" w:rsidRPr="004E0FA1">
        <w:rPr>
          <w:rFonts w:ascii="Times New Roman" w:eastAsia="宋体" w:hAnsi="宋体" w:cs="Times New Roman"/>
          <w:sz w:val="24"/>
          <w:szCs w:val="24"/>
        </w:rPr>
        <w:t>日</w:t>
      </w:r>
      <w:r w:rsidR="00C85DB6">
        <w:rPr>
          <w:rFonts w:ascii="Times New Roman" w:eastAsia="宋体" w:hAnsi="宋体" w:cs="Times New Roman"/>
          <w:sz w:val="24"/>
          <w:szCs w:val="24"/>
        </w:rPr>
        <w:t xml:space="preserve">  </w:t>
      </w:r>
    </w:p>
    <w:sectPr w:rsidR="00A93E52" w:rsidSect="00A607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C1" w:rsidRDefault="003E06C1" w:rsidP="000214B3">
      <w:r>
        <w:separator/>
      </w:r>
    </w:p>
  </w:endnote>
  <w:endnote w:type="continuationSeparator" w:id="0">
    <w:p w:rsidR="003E06C1" w:rsidRDefault="003E06C1" w:rsidP="0002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C1" w:rsidRDefault="003E06C1" w:rsidP="000214B3">
      <w:r>
        <w:separator/>
      </w:r>
    </w:p>
  </w:footnote>
  <w:footnote w:type="continuationSeparator" w:id="0">
    <w:p w:rsidR="003E06C1" w:rsidRDefault="003E06C1" w:rsidP="00021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D55"/>
    <w:rsid w:val="000214B3"/>
    <w:rsid w:val="00035BFC"/>
    <w:rsid w:val="00054D73"/>
    <w:rsid w:val="0005796D"/>
    <w:rsid w:val="000604A3"/>
    <w:rsid w:val="00065BB8"/>
    <w:rsid w:val="0008039E"/>
    <w:rsid w:val="00091524"/>
    <w:rsid w:val="000A0DF9"/>
    <w:rsid w:val="000C01C3"/>
    <w:rsid w:val="000D637A"/>
    <w:rsid w:val="000D6D94"/>
    <w:rsid w:val="000F431E"/>
    <w:rsid w:val="000F769F"/>
    <w:rsid w:val="0010796B"/>
    <w:rsid w:val="00132C34"/>
    <w:rsid w:val="001454A3"/>
    <w:rsid w:val="00147D9D"/>
    <w:rsid w:val="00152325"/>
    <w:rsid w:val="00153741"/>
    <w:rsid w:val="00156290"/>
    <w:rsid w:val="00160459"/>
    <w:rsid w:val="00164423"/>
    <w:rsid w:val="00166F3D"/>
    <w:rsid w:val="001720D9"/>
    <w:rsid w:val="001A0D65"/>
    <w:rsid w:val="001C1CA9"/>
    <w:rsid w:val="001D4A4C"/>
    <w:rsid w:val="001D7766"/>
    <w:rsid w:val="001E2FA2"/>
    <w:rsid w:val="00200638"/>
    <w:rsid w:val="00201FFE"/>
    <w:rsid w:val="00207FDD"/>
    <w:rsid w:val="00215C4E"/>
    <w:rsid w:val="00227EE5"/>
    <w:rsid w:val="00267D9F"/>
    <w:rsid w:val="00295ED5"/>
    <w:rsid w:val="002A257B"/>
    <w:rsid w:val="002A62C0"/>
    <w:rsid w:val="002A6986"/>
    <w:rsid w:val="002F6B5C"/>
    <w:rsid w:val="00302B1D"/>
    <w:rsid w:val="00306A60"/>
    <w:rsid w:val="00314D54"/>
    <w:rsid w:val="00352DEF"/>
    <w:rsid w:val="00364A80"/>
    <w:rsid w:val="00380C7C"/>
    <w:rsid w:val="003944CD"/>
    <w:rsid w:val="003A2BA1"/>
    <w:rsid w:val="003C12E6"/>
    <w:rsid w:val="003C56A0"/>
    <w:rsid w:val="003E06C1"/>
    <w:rsid w:val="003E55DB"/>
    <w:rsid w:val="003F12B5"/>
    <w:rsid w:val="003F5DEE"/>
    <w:rsid w:val="00410069"/>
    <w:rsid w:val="004239D9"/>
    <w:rsid w:val="00451C89"/>
    <w:rsid w:val="004734E2"/>
    <w:rsid w:val="00474760"/>
    <w:rsid w:val="00477448"/>
    <w:rsid w:val="00482435"/>
    <w:rsid w:val="004870BA"/>
    <w:rsid w:val="00487B38"/>
    <w:rsid w:val="004A485A"/>
    <w:rsid w:val="004B63C0"/>
    <w:rsid w:val="004C6BEF"/>
    <w:rsid w:val="004D0AEB"/>
    <w:rsid w:val="004E0FA1"/>
    <w:rsid w:val="004E2701"/>
    <w:rsid w:val="004F173D"/>
    <w:rsid w:val="00503502"/>
    <w:rsid w:val="00511E5D"/>
    <w:rsid w:val="00530E04"/>
    <w:rsid w:val="00540309"/>
    <w:rsid w:val="00552A93"/>
    <w:rsid w:val="005650C8"/>
    <w:rsid w:val="00580FB2"/>
    <w:rsid w:val="005C4388"/>
    <w:rsid w:val="005F0AF9"/>
    <w:rsid w:val="0060076B"/>
    <w:rsid w:val="00604F8D"/>
    <w:rsid w:val="00606516"/>
    <w:rsid w:val="0060695E"/>
    <w:rsid w:val="00613F94"/>
    <w:rsid w:val="006304D2"/>
    <w:rsid w:val="006440FF"/>
    <w:rsid w:val="00656F68"/>
    <w:rsid w:val="00661186"/>
    <w:rsid w:val="00666CF6"/>
    <w:rsid w:val="006A0E7F"/>
    <w:rsid w:val="006B448B"/>
    <w:rsid w:val="006B4D10"/>
    <w:rsid w:val="006B7674"/>
    <w:rsid w:val="006C0049"/>
    <w:rsid w:val="006C096E"/>
    <w:rsid w:val="006D2650"/>
    <w:rsid w:val="006D3398"/>
    <w:rsid w:val="006D6C39"/>
    <w:rsid w:val="006D7271"/>
    <w:rsid w:val="006E2F6D"/>
    <w:rsid w:val="00717C3D"/>
    <w:rsid w:val="00736A3F"/>
    <w:rsid w:val="0074068B"/>
    <w:rsid w:val="00752C1C"/>
    <w:rsid w:val="00763261"/>
    <w:rsid w:val="007635A1"/>
    <w:rsid w:val="0076586E"/>
    <w:rsid w:val="00783290"/>
    <w:rsid w:val="007834F1"/>
    <w:rsid w:val="00784E88"/>
    <w:rsid w:val="00785439"/>
    <w:rsid w:val="007A50B5"/>
    <w:rsid w:val="007C5567"/>
    <w:rsid w:val="007E474B"/>
    <w:rsid w:val="00803237"/>
    <w:rsid w:val="008064BC"/>
    <w:rsid w:val="00834086"/>
    <w:rsid w:val="008449AD"/>
    <w:rsid w:val="008550D7"/>
    <w:rsid w:val="00860AD0"/>
    <w:rsid w:val="008E07FE"/>
    <w:rsid w:val="008F1CB7"/>
    <w:rsid w:val="008F6392"/>
    <w:rsid w:val="00906654"/>
    <w:rsid w:val="00916FFC"/>
    <w:rsid w:val="009212D2"/>
    <w:rsid w:val="00922BE3"/>
    <w:rsid w:val="00924220"/>
    <w:rsid w:val="00947D43"/>
    <w:rsid w:val="00954126"/>
    <w:rsid w:val="00957EA0"/>
    <w:rsid w:val="009657B8"/>
    <w:rsid w:val="00983D55"/>
    <w:rsid w:val="00986C0A"/>
    <w:rsid w:val="009A5F24"/>
    <w:rsid w:val="009D3223"/>
    <w:rsid w:val="009D4C7D"/>
    <w:rsid w:val="009D71BF"/>
    <w:rsid w:val="009E23BC"/>
    <w:rsid w:val="00A1394A"/>
    <w:rsid w:val="00A20CA0"/>
    <w:rsid w:val="00A4182A"/>
    <w:rsid w:val="00A6078F"/>
    <w:rsid w:val="00A747BC"/>
    <w:rsid w:val="00A931FB"/>
    <w:rsid w:val="00A93E52"/>
    <w:rsid w:val="00AB4FDE"/>
    <w:rsid w:val="00AC06C2"/>
    <w:rsid w:val="00AD3D79"/>
    <w:rsid w:val="00AE287D"/>
    <w:rsid w:val="00AF69E8"/>
    <w:rsid w:val="00B30527"/>
    <w:rsid w:val="00B44A47"/>
    <w:rsid w:val="00B56D0D"/>
    <w:rsid w:val="00B66B15"/>
    <w:rsid w:val="00B76A68"/>
    <w:rsid w:val="00B774F9"/>
    <w:rsid w:val="00BA3F8C"/>
    <w:rsid w:val="00BB10B8"/>
    <w:rsid w:val="00BC58F0"/>
    <w:rsid w:val="00BD59A0"/>
    <w:rsid w:val="00C02E61"/>
    <w:rsid w:val="00C07C4C"/>
    <w:rsid w:val="00C211ED"/>
    <w:rsid w:val="00C21396"/>
    <w:rsid w:val="00C22F7C"/>
    <w:rsid w:val="00C2427A"/>
    <w:rsid w:val="00C347E5"/>
    <w:rsid w:val="00C4014E"/>
    <w:rsid w:val="00C40ED9"/>
    <w:rsid w:val="00C53B9E"/>
    <w:rsid w:val="00C71B0D"/>
    <w:rsid w:val="00C80CEB"/>
    <w:rsid w:val="00C85DB6"/>
    <w:rsid w:val="00C8698C"/>
    <w:rsid w:val="00C96408"/>
    <w:rsid w:val="00CA0A05"/>
    <w:rsid w:val="00CB6814"/>
    <w:rsid w:val="00CC4A57"/>
    <w:rsid w:val="00CD26E4"/>
    <w:rsid w:val="00D012F2"/>
    <w:rsid w:val="00D103F6"/>
    <w:rsid w:val="00D13529"/>
    <w:rsid w:val="00D2555A"/>
    <w:rsid w:val="00D25DD2"/>
    <w:rsid w:val="00D41564"/>
    <w:rsid w:val="00D41832"/>
    <w:rsid w:val="00D43DCD"/>
    <w:rsid w:val="00D9587A"/>
    <w:rsid w:val="00DA4E9C"/>
    <w:rsid w:val="00DB5221"/>
    <w:rsid w:val="00DD21E1"/>
    <w:rsid w:val="00DD3278"/>
    <w:rsid w:val="00DE4D26"/>
    <w:rsid w:val="00E12360"/>
    <w:rsid w:val="00E40103"/>
    <w:rsid w:val="00E40371"/>
    <w:rsid w:val="00E44672"/>
    <w:rsid w:val="00E52C8F"/>
    <w:rsid w:val="00E74A71"/>
    <w:rsid w:val="00E7722A"/>
    <w:rsid w:val="00E866F0"/>
    <w:rsid w:val="00EA1AB8"/>
    <w:rsid w:val="00EC1F43"/>
    <w:rsid w:val="00EC5E87"/>
    <w:rsid w:val="00ED68A4"/>
    <w:rsid w:val="00EF0191"/>
    <w:rsid w:val="00EF1568"/>
    <w:rsid w:val="00EF18A4"/>
    <w:rsid w:val="00F0126D"/>
    <w:rsid w:val="00F06CE1"/>
    <w:rsid w:val="00F1686D"/>
    <w:rsid w:val="00F2138A"/>
    <w:rsid w:val="00F51D8A"/>
    <w:rsid w:val="00F65C85"/>
    <w:rsid w:val="00F72B12"/>
    <w:rsid w:val="00F72E66"/>
    <w:rsid w:val="00F807FD"/>
    <w:rsid w:val="00F8361D"/>
    <w:rsid w:val="00F95CC1"/>
    <w:rsid w:val="00FA4FB0"/>
    <w:rsid w:val="00FB4894"/>
    <w:rsid w:val="00FD79F6"/>
    <w:rsid w:val="00FE05DD"/>
    <w:rsid w:val="00FF67F7"/>
    <w:rsid w:val="6E10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0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0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A6078F"/>
    <w:rPr>
      <w:rFonts w:ascii="Times New Roman" w:eastAsia="宋体" w:hAnsi="Times New Roman" w:hint="default"/>
      <w:b/>
    </w:rPr>
  </w:style>
  <w:style w:type="character" w:customStyle="1" w:styleId="Char0">
    <w:name w:val="页眉 Char"/>
    <w:basedOn w:val="a0"/>
    <w:link w:val="a4"/>
    <w:uiPriority w:val="99"/>
    <w:qFormat/>
    <w:rsid w:val="00A607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07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85D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5DB6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47B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747B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747BC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747B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747BC"/>
    <w:rPr>
      <w:b/>
      <w:bCs/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4B63C0"/>
    <w:rPr>
      <w:color w:val="0563C1" w:themeColor="hyperlink"/>
      <w:u w:val="single"/>
    </w:rPr>
  </w:style>
  <w:style w:type="table" w:styleId="ab">
    <w:name w:val="Table Grid"/>
    <w:basedOn w:val="a1"/>
    <w:uiPriority w:val="39"/>
    <w:qFormat/>
    <w:rsid w:val="00BA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rsid w:val="00B44A4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44A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yfund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92217F-25EF-41A0-B339-91783CD5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4</DocSecurity>
  <Lines>28</Lines>
  <Paragraphs>8</Paragraphs>
  <ScaleCrop>false</ScaleCrop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ZHONGM</cp:lastModifiedBy>
  <cp:revision>2</cp:revision>
  <dcterms:created xsi:type="dcterms:W3CDTF">2024-08-14T16:01:00Z</dcterms:created>
  <dcterms:modified xsi:type="dcterms:W3CDTF">2024-08-14T16:01:00Z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