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E3" w:rsidRDefault="00584CE3">
      <w:pPr>
        <w:pStyle w:val="Default"/>
      </w:pPr>
      <w:bookmarkStart w:id="0" w:name="_GoBack"/>
      <w:bookmarkEnd w:id="0"/>
    </w:p>
    <w:p w:rsidR="00584CE3" w:rsidRDefault="00633FAD">
      <w:pPr>
        <w:spacing w:line="360" w:lineRule="auto"/>
        <w:jc w:val="center"/>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平安基金管理有限公司</w:t>
      </w:r>
      <w:r>
        <w:rPr>
          <w:rFonts w:ascii="宋体" w:eastAsia="宋体" w:hAnsi="宋体"/>
          <w:sz w:val="24"/>
          <w:szCs w:val="24"/>
        </w:rPr>
        <w:t xml:space="preserve"> </w:t>
      </w:r>
    </w:p>
    <w:p w:rsidR="00584CE3" w:rsidRDefault="00633FAD">
      <w:pPr>
        <w:spacing w:line="360" w:lineRule="auto"/>
        <w:jc w:val="center"/>
        <w:rPr>
          <w:rFonts w:ascii="宋体" w:eastAsia="宋体" w:hAnsi="宋体"/>
          <w:sz w:val="24"/>
          <w:szCs w:val="24"/>
        </w:rPr>
      </w:pPr>
      <w:r>
        <w:rPr>
          <w:rFonts w:ascii="宋体" w:eastAsia="宋体" w:hAnsi="宋体" w:hint="eastAsia"/>
          <w:sz w:val="24"/>
          <w:szCs w:val="24"/>
        </w:rPr>
        <w:t>关于终止与中民财富基金销售（上海）有限公司相关销售业务的公告</w:t>
      </w:r>
      <w:r>
        <w:rPr>
          <w:rFonts w:ascii="宋体" w:eastAsia="宋体" w:hAnsi="宋体"/>
          <w:sz w:val="24"/>
          <w:szCs w:val="24"/>
        </w:rPr>
        <w:t xml:space="preserve"> </w:t>
      </w:r>
    </w:p>
    <w:p w:rsidR="00584CE3" w:rsidRDefault="00584CE3">
      <w:pPr>
        <w:spacing w:line="360" w:lineRule="auto"/>
        <w:ind w:firstLine="480"/>
        <w:rPr>
          <w:rFonts w:ascii="宋体" w:eastAsia="宋体" w:hAnsi="宋体"/>
          <w:sz w:val="24"/>
          <w:szCs w:val="24"/>
        </w:rPr>
      </w:pPr>
    </w:p>
    <w:p w:rsidR="00584CE3" w:rsidRDefault="00633FAD">
      <w:pPr>
        <w:spacing w:line="360" w:lineRule="auto"/>
        <w:ind w:firstLine="480"/>
        <w:rPr>
          <w:rFonts w:ascii="宋体" w:eastAsia="宋体" w:hAnsi="宋体"/>
          <w:sz w:val="24"/>
          <w:szCs w:val="24"/>
        </w:rPr>
      </w:pPr>
      <w:r>
        <w:rPr>
          <w:rFonts w:ascii="宋体" w:eastAsia="宋体" w:hAnsi="宋体" w:hint="eastAsia"/>
          <w:sz w:val="24"/>
          <w:szCs w:val="24"/>
        </w:rPr>
        <w:t>为维护投资者利益，平安基金管理有限公司（以下简称</w:t>
      </w:r>
      <w:r>
        <w:rPr>
          <w:rFonts w:ascii="宋体" w:eastAsia="宋体" w:hAnsi="宋体"/>
          <w:sz w:val="24"/>
          <w:szCs w:val="24"/>
        </w:rPr>
        <w:t>“</w:t>
      </w:r>
      <w:r>
        <w:rPr>
          <w:rFonts w:ascii="宋体" w:eastAsia="宋体" w:hAnsi="宋体" w:hint="eastAsia"/>
          <w:sz w:val="24"/>
          <w:szCs w:val="24"/>
        </w:rPr>
        <w:t>本公司</w:t>
      </w:r>
      <w:r>
        <w:rPr>
          <w:rFonts w:ascii="宋体" w:eastAsia="宋体" w:hAnsi="宋体"/>
          <w:sz w:val="24"/>
          <w:szCs w:val="24"/>
        </w:rPr>
        <w:t>”</w:t>
      </w:r>
      <w:r>
        <w:rPr>
          <w:rFonts w:ascii="宋体" w:eastAsia="宋体" w:hAnsi="宋体" w:hint="eastAsia"/>
          <w:sz w:val="24"/>
          <w:szCs w:val="24"/>
        </w:rPr>
        <w:t>）经与中民财富基金销售（上海）有限公司（以下简称</w:t>
      </w:r>
      <w:r>
        <w:rPr>
          <w:rFonts w:ascii="宋体" w:eastAsia="宋体" w:hAnsi="宋体"/>
          <w:sz w:val="24"/>
          <w:szCs w:val="24"/>
        </w:rPr>
        <w:t>“</w:t>
      </w:r>
      <w:r>
        <w:rPr>
          <w:rFonts w:ascii="宋体" w:eastAsia="宋体" w:hAnsi="宋体" w:hint="eastAsia"/>
          <w:sz w:val="24"/>
          <w:szCs w:val="24"/>
        </w:rPr>
        <w:t>中民财富</w:t>
      </w:r>
      <w:r>
        <w:rPr>
          <w:rFonts w:ascii="宋体" w:eastAsia="宋体" w:hAnsi="宋体"/>
          <w:sz w:val="24"/>
          <w:szCs w:val="24"/>
        </w:rPr>
        <w:t>”</w:t>
      </w:r>
      <w:r>
        <w:rPr>
          <w:rFonts w:ascii="宋体" w:eastAsia="宋体" w:hAnsi="宋体" w:hint="eastAsia"/>
          <w:sz w:val="24"/>
          <w:szCs w:val="24"/>
        </w:rPr>
        <w:t>）友好协商，本公司自</w:t>
      </w:r>
      <w:r>
        <w:rPr>
          <w:rFonts w:ascii="宋体" w:eastAsia="宋体" w:hAnsi="宋体"/>
          <w:sz w:val="24"/>
          <w:szCs w:val="24"/>
        </w:rPr>
        <w:t>202</w:t>
      </w:r>
      <w:r>
        <w:rPr>
          <w:rFonts w:ascii="宋体" w:eastAsia="宋体" w:hAnsi="宋体" w:hint="eastAsia"/>
          <w:sz w:val="24"/>
          <w:szCs w:val="24"/>
        </w:rPr>
        <w:t>4</w:t>
      </w:r>
      <w:r>
        <w:rPr>
          <w:rFonts w:ascii="宋体" w:eastAsia="宋体" w:hAnsi="宋体" w:hint="eastAsia"/>
          <w:sz w:val="24"/>
          <w:szCs w:val="24"/>
        </w:rPr>
        <w:t>年</w:t>
      </w:r>
      <w:r>
        <w:rPr>
          <w:rFonts w:ascii="宋体" w:eastAsia="宋体" w:hAnsi="宋体" w:hint="eastAsia"/>
          <w:sz w:val="24"/>
          <w:szCs w:val="24"/>
        </w:rPr>
        <w:t>8</w:t>
      </w:r>
      <w:r>
        <w:rPr>
          <w:rFonts w:ascii="宋体" w:eastAsia="宋体" w:hAnsi="宋体" w:hint="eastAsia"/>
          <w:sz w:val="24"/>
          <w:szCs w:val="24"/>
        </w:rPr>
        <w:t>月</w:t>
      </w:r>
      <w:r>
        <w:rPr>
          <w:rFonts w:ascii="宋体" w:eastAsia="宋体" w:hAnsi="宋体"/>
          <w:sz w:val="24"/>
          <w:szCs w:val="24"/>
        </w:rPr>
        <w:t>14</w:t>
      </w:r>
      <w:r>
        <w:rPr>
          <w:rFonts w:ascii="宋体" w:eastAsia="宋体" w:hAnsi="宋体" w:hint="eastAsia"/>
          <w:sz w:val="24"/>
          <w:szCs w:val="24"/>
        </w:rPr>
        <w:t>日起终止与中民财富的相关销售业务的合作，投资者将无法通过中民财富办理本公司基金的开户、认购、申购、定投、转换等业务。已通过中民财富购买本公司旗下基金的投资者可于</w:t>
      </w:r>
      <w:r>
        <w:rPr>
          <w:rFonts w:ascii="宋体" w:eastAsia="宋体" w:hAnsi="宋体" w:hint="eastAsia"/>
          <w:sz w:val="24"/>
          <w:szCs w:val="24"/>
        </w:rPr>
        <w:t>2</w:t>
      </w:r>
      <w:r>
        <w:rPr>
          <w:rFonts w:ascii="宋体" w:eastAsia="宋体" w:hAnsi="宋体"/>
          <w:sz w:val="24"/>
          <w:szCs w:val="24"/>
        </w:rPr>
        <w:t>024</w:t>
      </w:r>
      <w:r>
        <w:rPr>
          <w:rFonts w:ascii="宋体" w:eastAsia="宋体" w:hAnsi="宋体" w:hint="eastAsia"/>
          <w:sz w:val="24"/>
          <w:szCs w:val="24"/>
        </w:rPr>
        <w:t>年</w:t>
      </w:r>
      <w:r>
        <w:rPr>
          <w:rFonts w:ascii="宋体" w:eastAsia="宋体" w:hAnsi="宋体" w:hint="eastAsia"/>
          <w:sz w:val="24"/>
          <w:szCs w:val="24"/>
        </w:rPr>
        <w:t>8</w:t>
      </w:r>
      <w:r>
        <w:rPr>
          <w:rFonts w:ascii="宋体" w:eastAsia="宋体" w:hAnsi="宋体" w:hint="eastAsia"/>
          <w:sz w:val="24"/>
          <w:szCs w:val="24"/>
        </w:rPr>
        <w:t>月</w:t>
      </w: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日前通过中民财富办理赎回业务。若投资者未于</w:t>
      </w:r>
      <w:r>
        <w:rPr>
          <w:rFonts w:ascii="宋体" w:eastAsia="宋体" w:hAnsi="宋体" w:hint="eastAsia"/>
          <w:sz w:val="24"/>
          <w:szCs w:val="24"/>
        </w:rPr>
        <w:t>2</w:t>
      </w:r>
      <w:r>
        <w:rPr>
          <w:rFonts w:ascii="宋体" w:eastAsia="宋体" w:hAnsi="宋体"/>
          <w:sz w:val="24"/>
          <w:szCs w:val="24"/>
        </w:rPr>
        <w:t>024</w:t>
      </w:r>
      <w:r>
        <w:rPr>
          <w:rFonts w:ascii="宋体" w:eastAsia="宋体" w:hAnsi="宋体" w:hint="eastAsia"/>
          <w:sz w:val="24"/>
          <w:szCs w:val="24"/>
        </w:rPr>
        <w:t>年</w:t>
      </w:r>
      <w:r>
        <w:rPr>
          <w:rFonts w:ascii="宋体" w:eastAsia="宋体" w:hAnsi="宋体" w:hint="eastAsia"/>
          <w:sz w:val="24"/>
          <w:szCs w:val="24"/>
        </w:rPr>
        <w:t>8</w:t>
      </w:r>
      <w:r>
        <w:rPr>
          <w:rFonts w:ascii="宋体" w:eastAsia="宋体" w:hAnsi="宋体" w:hint="eastAsia"/>
          <w:sz w:val="24"/>
          <w:szCs w:val="24"/>
        </w:rPr>
        <w:t>月</w:t>
      </w: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日前办理赎回业务，本公司将为投资者办理存量份额转托管至本公司直销平台，投资者可于</w:t>
      </w:r>
      <w:r>
        <w:rPr>
          <w:rFonts w:ascii="宋体" w:eastAsia="宋体" w:hAnsi="宋体" w:hint="eastAsia"/>
          <w:sz w:val="24"/>
          <w:szCs w:val="24"/>
        </w:rPr>
        <w:t>2</w:t>
      </w:r>
      <w:r>
        <w:rPr>
          <w:rFonts w:ascii="宋体" w:eastAsia="宋体" w:hAnsi="宋体"/>
          <w:sz w:val="24"/>
          <w:szCs w:val="24"/>
        </w:rPr>
        <w:t>024</w:t>
      </w:r>
      <w:r>
        <w:rPr>
          <w:rFonts w:ascii="宋体" w:eastAsia="宋体" w:hAnsi="宋体" w:hint="eastAsia"/>
          <w:sz w:val="24"/>
          <w:szCs w:val="24"/>
        </w:rPr>
        <w:t>年</w:t>
      </w:r>
      <w:r>
        <w:rPr>
          <w:rFonts w:ascii="宋体" w:eastAsia="宋体" w:hAnsi="宋体"/>
          <w:sz w:val="24"/>
          <w:szCs w:val="24"/>
        </w:rPr>
        <w:t>9</w:t>
      </w:r>
      <w:r>
        <w:rPr>
          <w:rFonts w:ascii="宋体" w:eastAsia="宋体" w:hAnsi="宋体" w:hint="eastAsia"/>
          <w:sz w:val="24"/>
          <w:szCs w:val="24"/>
        </w:rPr>
        <w:t>月</w:t>
      </w:r>
      <w:r>
        <w:rPr>
          <w:rFonts w:ascii="宋体" w:eastAsia="宋体" w:hAnsi="宋体"/>
          <w:sz w:val="24"/>
          <w:szCs w:val="24"/>
        </w:rPr>
        <w:t>1</w:t>
      </w:r>
      <w:r>
        <w:rPr>
          <w:rFonts w:ascii="宋体" w:eastAsia="宋体" w:hAnsi="宋体" w:hint="eastAsia"/>
          <w:sz w:val="24"/>
          <w:szCs w:val="24"/>
        </w:rPr>
        <w:t>日起通过本公司直销平台按照本公司的相关业务规则办理基金份额查询等相关业务。自</w:t>
      </w:r>
      <w:r>
        <w:rPr>
          <w:rFonts w:ascii="宋体" w:eastAsia="宋体" w:hAnsi="宋体" w:hint="eastAsia"/>
          <w:sz w:val="24"/>
          <w:szCs w:val="24"/>
        </w:rPr>
        <w:t>2</w:t>
      </w:r>
      <w:r>
        <w:rPr>
          <w:rFonts w:ascii="宋体" w:eastAsia="宋体" w:hAnsi="宋体"/>
          <w:sz w:val="24"/>
          <w:szCs w:val="24"/>
        </w:rPr>
        <w:t>024</w:t>
      </w:r>
      <w:r>
        <w:rPr>
          <w:rFonts w:ascii="宋体" w:eastAsia="宋体" w:hAnsi="宋体" w:hint="eastAsia"/>
          <w:sz w:val="24"/>
          <w:szCs w:val="24"/>
        </w:rPr>
        <w:t>年</w:t>
      </w:r>
      <w:r>
        <w:rPr>
          <w:rFonts w:ascii="宋体" w:eastAsia="宋体" w:hAnsi="宋体"/>
          <w:sz w:val="24"/>
          <w:szCs w:val="24"/>
        </w:rPr>
        <w:t>9</w:t>
      </w:r>
      <w:r>
        <w:rPr>
          <w:rFonts w:ascii="宋体" w:eastAsia="宋体" w:hAnsi="宋体" w:hint="eastAsia"/>
          <w:sz w:val="24"/>
          <w:szCs w:val="24"/>
        </w:rPr>
        <w:t>月</w:t>
      </w:r>
      <w:r>
        <w:rPr>
          <w:rFonts w:ascii="宋体" w:eastAsia="宋体" w:hAnsi="宋体"/>
          <w:sz w:val="24"/>
          <w:szCs w:val="24"/>
        </w:rPr>
        <w:t>1</w:t>
      </w:r>
      <w:r>
        <w:rPr>
          <w:rFonts w:ascii="宋体" w:eastAsia="宋体" w:hAnsi="宋体" w:hint="eastAsia"/>
          <w:sz w:val="24"/>
          <w:szCs w:val="24"/>
        </w:rPr>
        <w:t>日起，本公司不再受理通过中民财富办理本公司旗下基金的相关业务，敬请投资者妥善做好安排。</w:t>
      </w:r>
      <w:r>
        <w:rPr>
          <w:rFonts w:ascii="宋体" w:eastAsia="宋体" w:hAnsi="宋体"/>
          <w:sz w:val="24"/>
          <w:szCs w:val="24"/>
        </w:rPr>
        <w:t xml:space="preserve"> </w:t>
      </w:r>
    </w:p>
    <w:p w:rsidR="00584CE3" w:rsidRDefault="00584CE3">
      <w:pPr>
        <w:spacing w:line="360" w:lineRule="auto"/>
        <w:ind w:firstLine="480"/>
        <w:rPr>
          <w:rFonts w:ascii="宋体" w:eastAsia="宋体" w:hAnsi="宋体"/>
          <w:sz w:val="24"/>
          <w:szCs w:val="24"/>
        </w:rPr>
      </w:pPr>
    </w:p>
    <w:p w:rsidR="00584CE3" w:rsidRDefault="00633FAD">
      <w:pPr>
        <w:spacing w:line="360" w:lineRule="auto"/>
        <w:ind w:firstLine="480"/>
        <w:rPr>
          <w:rFonts w:ascii="宋体" w:eastAsia="宋体" w:hAnsi="宋体"/>
          <w:sz w:val="24"/>
          <w:szCs w:val="24"/>
        </w:rPr>
      </w:pPr>
      <w:r>
        <w:rPr>
          <w:rFonts w:ascii="宋体" w:eastAsia="宋体" w:hAnsi="宋体" w:hint="eastAsia"/>
          <w:sz w:val="24"/>
          <w:szCs w:val="24"/>
        </w:rPr>
        <w:t>投资者可通过本公司咨询有关详情：</w:t>
      </w:r>
      <w:r>
        <w:rPr>
          <w:rFonts w:ascii="宋体" w:eastAsia="宋体" w:hAnsi="宋体"/>
          <w:sz w:val="24"/>
          <w:szCs w:val="24"/>
        </w:rPr>
        <w:t xml:space="preserve"> </w:t>
      </w:r>
    </w:p>
    <w:p w:rsidR="00584CE3" w:rsidRDefault="00633FAD">
      <w:pPr>
        <w:spacing w:line="360" w:lineRule="auto"/>
        <w:ind w:firstLine="480"/>
        <w:rPr>
          <w:rFonts w:ascii="宋体" w:eastAsia="宋体" w:hAnsi="宋体"/>
          <w:sz w:val="24"/>
          <w:szCs w:val="24"/>
        </w:rPr>
      </w:pPr>
      <w:r>
        <w:rPr>
          <w:rFonts w:ascii="宋体" w:eastAsia="宋体" w:hAnsi="宋体" w:hint="eastAsia"/>
          <w:sz w:val="24"/>
          <w:szCs w:val="24"/>
        </w:rPr>
        <w:t>平安基金管理有限公司</w:t>
      </w:r>
      <w:r>
        <w:rPr>
          <w:rFonts w:ascii="宋体" w:eastAsia="宋体" w:hAnsi="宋体"/>
          <w:sz w:val="24"/>
          <w:szCs w:val="24"/>
        </w:rPr>
        <w:t xml:space="preserve"> </w:t>
      </w:r>
    </w:p>
    <w:p w:rsidR="00584CE3" w:rsidRDefault="00633FAD">
      <w:pPr>
        <w:spacing w:line="360" w:lineRule="auto"/>
        <w:ind w:firstLine="480"/>
        <w:rPr>
          <w:rFonts w:ascii="宋体" w:eastAsia="宋体" w:hAnsi="宋体"/>
          <w:sz w:val="24"/>
          <w:szCs w:val="24"/>
        </w:rPr>
      </w:pPr>
      <w:r>
        <w:rPr>
          <w:rFonts w:ascii="宋体" w:eastAsia="宋体" w:hAnsi="宋体" w:hint="eastAsia"/>
          <w:sz w:val="24"/>
          <w:szCs w:val="24"/>
        </w:rPr>
        <w:t>客户服务电话：</w:t>
      </w:r>
      <w:r>
        <w:rPr>
          <w:rFonts w:ascii="宋体" w:eastAsia="宋体" w:hAnsi="宋体"/>
          <w:sz w:val="24"/>
          <w:szCs w:val="24"/>
        </w:rPr>
        <w:t xml:space="preserve">400-800-4800 </w:t>
      </w:r>
    </w:p>
    <w:p w:rsidR="00584CE3" w:rsidRDefault="00633FAD">
      <w:pPr>
        <w:spacing w:line="360" w:lineRule="auto"/>
        <w:ind w:firstLine="480"/>
        <w:rPr>
          <w:rFonts w:ascii="宋体" w:eastAsia="宋体" w:hAnsi="宋体"/>
          <w:sz w:val="24"/>
          <w:szCs w:val="24"/>
        </w:rPr>
      </w:pPr>
      <w:r>
        <w:rPr>
          <w:rFonts w:ascii="宋体" w:eastAsia="宋体" w:hAnsi="宋体" w:hint="eastAsia"/>
          <w:sz w:val="24"/>
          <w:szCs w:val="24"/>
        </w:rPr>
        <w:t>网址：</w:t>
      </w:r>
      <w:hyperlink r:id="rId4" w:history="1">
        <w:r>
          <w:rPr>
            <w:rStyle w:val="a6"/>
            <w:rFonts w:ascii="宋体" w:eastAsia="宋体" w:hAnsi="宋体"/>
            <w:sz w:val="24"/>
            <w:szCs w:val="24"/>
          </w:rPr>
          <w:t>www.fund.pingan.com</w:t>
        </w:r>
      </w:hyperlink>
      <w:r>
        <w:rPr>
          <w:rFonts w:ascii="宋体" w:eastAsia="宋体" w:hAnsi="宋体"/>
          <w:sz w:val="24"/>
          <w:szCs w:val="24"/>
        </w:rPr>
        <w:t xml:space="preserve"> </w:t>
      </w:r>
    </w:p>
    <w:p w:rsidR="00584CE3" w:rsidRDefault="00584CE3">
      <w:pPr>
        <w:spacing w:line="360" w:lineRule="auto"/>
        <w:ind w:firstLine="480"/>
        <w:rPr>
          <w:rFonts w:ascii="宋体" w:eastAsia="宋体" w:hAnsi="宋体"/>
          <w:sz w:val="24"/>
          <w:szCs w:val="24"/>
        </w:rPr>
      </w:pPr>
    </w:p>
    <w:p w:rsidR="00584CE3" w:rsidRDefault="00633FAD">
      <w:pPr>
        <w:spacing w:line="360" w:lineRule="auto"/>
        <w:ind w:firstLine="480"/>
        <w:rPr>
          <w:rFonts w:ascii="宋体" w:eastAsia="宋体" w:hAnsi="宋体"/>
          <w:sz w:val="24"/>
          <w:szCs w:val="24"/>
        </w:rPr>
      </w:pPr>
      <w:r>
        <w:rPr>
          <w:rFonts w:ascii="宋体" w:eastAsia="宋体" w:hAnsi="宋体" w:hint="eastAsia"/>
          <w:sz w:val="24"/>
          <w:szCs w:val="24"/>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r>
        <w:rPr>
          <w:rFonts w:ascii="宋体" w:eastAsia="宋体" w:hAnsi="宋体"/>
          <w:sz w:val="24"/>
          <w:szCs w:val="24"/>
        </w:rPr>
        <w:t xml:space="preserve"> </w:t>
      </w:r>
    </w:p>
    <w:p w:rsidR="00584CE3" w:rsidRDefault="00584CE3">
      <w:pPr>
        <w:spacing w:line="360" w:lineRule="auto"/>
        <w:ind w:firstLine="480"/>
        <w:rPr>
          <w:rFonts w:ascii="宋体" w:eastAsia="宋体" w:hAnsi="宋体"/>
          <w:sz w:val="24"/>
          <w:szCs w:val="24"/>
        </w:rPr>
      </w:pPr>
    </w:p>
    <w:p w:rsidR="00584CE3" w:rsidRDefault="00633FAD">
      <w:pPr>
        <w:spacing w:line="360" w:lineRule="auto"/>
        <w:rPr>
          <w:rFonts w:ascii="宋体" w:eastAsia="宋体" w:hAnsi="宋体"/>
          <w:sz w:val="24"/>
          <w:szCs w:val="24"/>
        </w:rPr>
      </w:pPr>
      <w:r>
        <w:rPr>
          <w:rFonts w:ascii="宋体" w:eastAsia="宋体" w:hAnsi="宋体" w:hint="eastAsia"/>
          <w:sz w:val="24"/>
          <w:szCs w:val="24"/>
        </w:rPr>
        <w:t>特此公告。</w:t>
      </w:r>
      <w:r>
        <w:rPr>
          <w:rFonts w:ascii="宋体" w:eastAsia="宋体" w:hAnsi="宋体"/>
          <w:sz w:val="24"/>
          <w:szCs w:val="24"/>
        </w:rPr>
        <w:t xml:space="preserve"> </w:t>
      </w:r>
    </w:p>
    <w:p w:rsidR="00584CE3" w:rsidRDefault="00584CE3">
      <w:pPr>
        <w:spacing w:line="360" w:lineRule="auto"/>
        <w:ind w:firstLine="480"/>
        <w:jc w:val="right"/>
        <w:rPr>
          <w:rFonts w:ascii="宋体" w:eastAsia="宋体" w:hAnsi="宋体"/>
          <w:sz w:val="24"/>
          <w:szCs w:val="24"/>
        </w:rPr>
      </w:pPr>
    </w:p>
    <w:p w:rsidR="00584CE3" w:rsidRDefault="00633FAD">
      <w:pPr>
        <w:spacing w:line="360" w:lineRule="auto"/>
        <w:ind w:firstLine="480"/>
        <w:jc w:val="right"/>
        <w:rPr>
          <w:rFonts w:ascii="宋体" w:eastAsia="宋体" w:hAnsi="宋体"/>
          <w:sz w:val="24"/>
          <w:szCs w:val="24"/>
        </w:rPr>
      </w:pPr>
      <w:r>
        <w:rPr>
          <w:rFonts w:ascii="宋体" w:eastAsia="宋体" w:hAnsi="宋体" w:hint="eastAsia"/>
          <w:sz w:val="24"/>
          <w:szCs w:val="24"/>
        </w:rPr>
        <w:lastRenderedPageBreak/>
        <w:t>平安基金管理有限公司</w:t>
      </w:r>
      <w:r>
        <w:rPr>
          <w:rFonts w:ascii="宋体" w:eastAsia="宋体" w:hAnsi="宋体"/>
          <w:sz w:val="24"/>
          <w:szCs w:val="24"/>
        </w:rPr>
        <w:t xml:space="preserve"> </w:t>
      </w:r>
    </w:p>
    <w:p w:rsidR="00584CE3" w:rsidRDefault="00633FAD">
      <w:pPr>
        <w:spacing w:line="360" w:lineRule="auto"/>
        <w:ind w:firstLine="480"/>
        <w:jc w:val="right"/>
        <w:rPr>
          <w:rFonts w:ascii="宋体" w:eastAsia="宋体" w:hAnsi="宋体"/>
          <w:sz w:val="24"/>
          <w:szCs w:val="24"/>
        </w:rPr>
      </w:pPr>
      <w:r>
        <w:rPr>
          <w:rFonts w:ascii="宋体" w:eastAsia="宋体" w:hAnsi="宋体"/>
          <w:sz w:val="24"/>
          <w:szCs w:val="24"/>
        </w:rPr>
        <w:t>202</w:t>
      </w:r>
      <w:r>
        <w:rPr>
          <w:rFonts w:ascii="宋体" w:eastAsia="宋体" w:hAnsi="宋体" w:hint="eastAsia"/>
          <w:sz w:val="24"/>
          <w:szCs w:val="24"/>
        </w:rPr>
        <w:t>4</w:t>
      </w:r>
      <w:r>
        <w:rPr>
          <w:rFonts w:ascii="宋体" w:eastAsia="宋体" w:hAnsi="宋体" w:hint="eastAsia"/>
          <w:sz w:val="24"/>
          <w:szCs w:val="24"/>
        </w:rPr>
        <w:t>年</w:t>
      </w:r>
      <w:r>
        <w:rPr>
          <w:rFonts w:ascii="宋体" w:eastAsia="宋体" w:hAnsi="宋体" w:hint="eastAsia"/>
          <w:sz w:val="24"/>
          <w:szCs w:val="24"/>
        </w:rPr>
        <w:t>8</w:t>
      </w:r>
      <w:r>
        <w:rPr>
          <w:rFonts w:ascii="宋体" w:eastAsia="宋体" w:hAnsi="宋体" w:hint="eastAsia"/>
          <w:sz w:val="24"/>
          <w:szCs w:val="24"/>
        </w:rPr>
        <w:t>月</w:t>
      </w:r>
      <w:r>
        <w:rPr>
          <w:rFonts w:ascii="宋体" w:eastAsia="宋体" w:hAnsi="宋体" w:hint="eastAsia"/>
          <w:sz w:val="24"/>
          <w:szCs w:val="24"/>
        </w:rPr>
        <w:t>1</w:t>
      </w:r>
      <w:r>
        <w:rPr>
          <w:rFonts w:ascii="宋体" w:eastAsia="宋体" w:hAnsi="宋体" w:hint="eastAsia"/>
          <w:sz w:val="24"/>
          <w:szCs w:val="24"/>
        </w:rPr>
        <w:t>4</w:t>
      </w:r>
      <w:r>
        <w:rPr>
          <w:rFonts w:ascii="宋体" w:eastAsia="宋体" w:hAnsi="宋体" w:hint="eastAsia"/>
          <w:sz w:val="24"/>
          <w:szCs w:val="24"/>
        </w:rPr>
        <w:t>日</w:t>
      </w:r>
    </w:p>
    <w:sectPr w:rsidR="00584CE3" w:rsidSect="00584C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charset w:val="86"/>
    <w:family w:val="auto"/>
    <w:pitch w:val="default"/>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18DD"/>
    <w:rsid w:val="000A0B1A"/>
    <w:rsid w:val="00146B68"/>
    <w:rsid w:val="00160FD4"/>
    <w:rsid w:val="00236A04"/>
    <w:rsid w:val="00321460"/>
    <w:rsid w:val="003B2325"/>
    <w:rsid w:val="00460A05"/>
    <w:rsid w:val="00482C61"/>
    <w:rsid w:val="00584CE3"/>
    <w:rsid w:val="005E6823"/>
    <w:rsid w:val="00633FAD"/>
    <w:rsid w:val="006845FC"/>
    <w:rsid w:val="007035AD"/>
    <w:rsid w:val="00730C3F"/>
    <w:rsid w:val="00741697"/>
    <w:rsid w:val="007518DD"/>
    <w:rsid w:val="0081665D"/>
    <w:rsid w:val="008312F7"/>
    <w:rsid w:val="009263BF"/>
    <w:rsid w:val="00AF4669"/>
    <w:rsid w:val="00BA0DE3"/>
    <w:rsid w:val="00BC7091"/>
    <w:rsid w:val="00BD46BE"/>
    <w:rsid w:val="00ED7558"/>
    <w:rsid w:val="00F13829"/>
    <w:rsid w:val="00F81D12"/>
    <w:rsid w:val="00FB1675"/>
    <w:rsid w:val="00FC1BFF"/>
    <w:rsid w:val="1210206D"/>
    <w:rsid w:val="19A20B54"/>
    <w:rsid w:val="1E5D7ADB"/>
    <w:rsid w:val="1F4A3163"/>
    <w:rsid w:val="31ED4938"/>
    <w:rsid w:val="31FA0253"/>
    <w:rsid w:val="40D67659"/>
    <w:rsid w:val="5AA7634B"/>
    <w:rsid w:val="5E087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4CE3"/>
    <w:rPr>
      <w:sz w:val="18"/>
      <w:szCs w:val="18"/>
    </w:rPr>
  </w:style>
  <w:style w:type="paragraph" w:styleId="a4">
    <w:name w:val="footer"/>
    <w:basedOn w:val="a"/>
    <w:link w:val="Char0"/>
    <w:uiPriority w:val="99"/>
    <w:unhideWhenUsed/>
    <w:rsid w:val="00584CE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84CE3"/>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584CE3"/>
    <w:rPr>
      <w:color w:val="0563C1" w:themeColor="hyperlink"/>
      <w:u w:val="single"/>
    </w:rPr>
  </w:style>
  <w:style w:type="paragraph" w:customStyle="1" w:styleId="Default">
    <w:name w:val="Default"/>
    <w:qFormat/>
    <w:rsid w:val="00584CE3"/>
    <w:pPr>
      <w:widowControl w:val="0"/>
      <w:autoSpaceDE w:val="0"/>
      <w:autoSpaceDN w:val="0"/>
      <w:adjustRightInd w:val="0"/>
    </w:pPr>
    <w:rPr>
      <w:rFonts w:ascii="宋体" w:eastAsia="宋体" w:cs="宋体"/>
      <w:color w:val="000000"/>
      <w:sz w:val="24"/>
      <w:szCs w:val="24"/>
    </w:rPr>
  </w:style>
  <w:style w:type="character" w:customStyle="1" w:styleId="Char1">
    <w:name w:val="页眉 Char"/>
    <w:basedOn w:val="a0"/>
    <w:link w:val="a5"/>
    <w:uiPriority w:val="99"/>
    <w:qFormat/>
    <w:rsid w:val="00584CE3"/>
    <w:rPr>
      <w:sz w:val="18"/>
      <w:szCs w:val="18"/>
    </w:rPr>
  </w:style>
  <w:style w:type="character" w:customStyle="1" w:styleId="Char0">
    <w:name w:val="页脚 Char"/>
    <w:basedOn w:val="a0"/>
    <w:link w:val="a4"/>
    <w:uiPriority w:val="99"/>
    <w:qFormat/>
    <w:rsid w:val="00584CE3"/>
    <w:rPr>
      <w:sz w:val="18"/>
      <w:szCs w:val="18"/>
    </w:rPr>
  </w:style>
  <w:style w:type="character" w:customStyle="1" w:styleId="Char">
    <w:name w:val="批注框文本 Char"/>
    <w:basedOn w:val="a0"/>
    <w:link w:val="a3"/>
    <w:uiPriority w:val="99"/>
    <w:semiHidden/>
    <w:qFormat/>
    <w:rsid w:val="00584CE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und.pinga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4</DocSecurity>
  <Lines>5</Lines>
  <Paragraphs>1</Paragraphs>
  <ScaleCrop>false</ScaleCrop>
  <Company>PAIG</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guxb</dc:creator>
  <cp:lastModifiedBy>ZHONGM</cp:lastModifiedBy>
  <cp:revision>2</cp:revision>
  <dcterms:created xsi:type="dcterms:W3CDTF">2024-08-13T16:01:00Z</dcterms:created>
  <dcterms:modified xsi:type="dcterms:W3CDTF">2024-08-13T16:01:00Z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DC65CFF8EE614183BB7FA93F0E55C807</vt:lpwstr>
  </property>
</Properties>
</file>