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020156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交银施罗德中证红利低波动</w:t>
            </w:r>
            <w:r>
              <w:t>100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020157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交银施罗德内核驱动混合型证券投资基金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008507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交银施罗德品质升级混合型证券投资基金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005004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交银施罗德品质升级混合型证券投资基金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013882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013453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02BDB" w:rsidRDefault="00835CC1">
            <w:r>
              <w:t>006880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lastRenderedPageBreak/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2024年08月12日</w:t>
      </w:r>
      <w:bookmarkStart w:id="0" w:name="_GoBack"/>
      <w:bookmarkEnd w:id="0"/>
    </w:p>
    <w:sectPr w:rsidR="00E77731" w:rsidSect="00C02BDB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C02BDB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835CC1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835CC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835CC1"/>
    <w:rsid w:val="00C02BD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C02BDB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C02BDB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C02BDB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C02BD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4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2024-08-11T16:00:00Z</dcterms:created>
  <dcterms:modified xsi:type="dcterms:W3CDTF">2024-08-11T16:00:00Z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