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2DD" w:rsidRDefault="005D625D">
      <w:pPr>
        <w:pStyle w:val="a8"/>
      </w:pPr>
      <w:bookmarkStart w:id="0" w:name="_GoBack"/>
      <w:r>
        <w:rPr>
          <w:rFonts w:hint="eastAsia"/>
        </w:rPr>
        <w:t>新沃基金</w:t>
      </w:r>
      <w:bookmarkEnd w:id="0"/>
      <w:r>
        <w:rPr>
          <w:rFonts w:hint="eastAsia"/>
        </w:rPr>
        <w:t>管理有限公司关于旗下</w:t>
      </w:r>
      <w:r>
        <w:t>基金</w:t>
      </w:r>
      <w:r>
        <w:rPr>
          <w:rFonts w:hint="eastAsia"/>
        </w:rPr>
        <w:t>新增北京辉腾汇富基金销售有限公司为基金销售机构的公告</w:t>
      </w:r>
    </w:p>
    <w:p w:rsidR="002072DD" w:rsidRDefault="005D625D">
      <w:r>
        <w:rPr>
          <w:rFonts w:hint="eastAsia"/>
        </w:rPr>
        <w:t>根据新沃基金管理有限公司（以下简称“本公司”）与北京辉腾汇富基金销售有限公司（以下简称“</w:t>
      </w:r>
      <w:r>
        <w:t>辉腾汇富</w:t>
      </w:r>
      <w:r>
        <w:rPr>
          <w:rFonts w:hint="eastAsia"/>
        </w:rPr>
        <w:t>”）签署的基金销售协议及</w:t>
      </w:r>
      <w:r>
        <w:t>补充协议</w:t>
      </w:r>
      <w:r>
        <w:rPr>
          <w:rFonts w:hint="eastAsia"/>
        </w:rPr>
        <w:t>，自</w:t>
      </w:r>
      <w:r>
        <w:rPr>
          <w:rFonts w:ascii="Times New Roman" w:hAnsi="Times New Roman" w:cs="Times New Roman"/>
        </w:rPr>
        <w:t>2024</w:t>
      </w:r>
      <w:r>
        <w:rPr>
          <w:rFonts w:ascii="Times New Roman" w:hAnsi="Times New Roman" w:cs="Times New Roman"/>
        </w:rPr>
        <w:t>年</w:t>
      </w:r>
      <w:r>
        <w:rPr>
          <w:rFonts w:ascii="Times New Roman" w:hAnsi="Times New Roman" w:cs="Times New Roman"/>
        </w:rPr>
        <w:t>8</w:t>
      </w:r>
      <w:r>
        <w:rPr>
          <w:rFonts w:ascii="Times New Roman" w:hAnsi="Times New Roman" w:cs="Times New Roman"/>
        </w:rPr>
        <w:t>月</w:t>
      </w:r>
      <w:r>
        <w:rPr>
          <w:rFonts w:ascii="Times New Roman" w:hAnsi="Times New Roman" w:cs="Times New Roman"/>
        </w:rPr>
        <w:t>9</w:t>
      </w:r>
      <w:r>
        <w:rPr>
          <w:rFonts w:ascii="Times New Roman" w:hAnsi="Times New Roman" w:cs="Times New Roman"/>
        </w:rPr>
        <w:t>日起，</w:t>
      </w:r>
      <w:r>
        <w:rPr>
          <w:rFonts w:hint="eastAsia"/>
        </w:rPr>
        <w:t>投资者可以通过辉腾汇富办理本公司旗下基金的账户开户、申购（含</w:t>
      </w:r>
      <w:r>
        <w:t>定投</w:t>
      </w:r>
      <w:r>
        <w:rPr>
          <w:rFonts w:hint="eastAsia"/>
        </w:rPr>
        <w:t>）、赎回等业务。现将</w:t>
      </w:r>
      <w:r>
        <w:t>有关事项公告如下：</w:t>
      </w:r>
    </w:p>
    <w:p w:rsidR="002072DD" w:rsidRDefault="005D625D">
      <w:pPr>
        <w:pStyle w:val="1"/>
      </w:pPr>
      <w:r>
        <w:rPr>
          <w:rFonts w:hint="eastAsia"/>
        </w:rPr>
        <w:t>适用基金</w:t>
      </w:r>
    </w:p>
    <w:tbl>
      <w:tblPr>
        <w:tblStyle w:val="aa"/>
        <w:tblW w:w="8522" w:type="dxa"/>
        <w:tblLayout w:type="fixed"/>
        <w:tblLook w:val="04A0"/>
      </w:tblPr>
      <w:tblGrid>
        <w:gridCol w:w="704"/>
        <w:gridCol w:w="3827"/>
        <w:gridCol w:w="2552"/>
        <w:gridCol w:w="1439"/>
      </w:tblGrid>
      <w:tr w:rsidR="002072DD">
        <w:tc>
          <w:tcPr>
            <w:tcW w:w="704" w:type="dxa"/>
            <w:vAlign w:val="center"/>
          </w:tcPr>
          <w:p w:rsidR="002072DD" w:rsidRDefault="005D625D">
            <w:pPr>
              <w:ind w:firstLineChars="0" w:firstLine="0"/>
              <w:jc w:val="center"/>
              <w:rPr>
                <w:sz w:val="21"/>
                <w:szCs w:val="21"/>
              </w:rPr>
            </w:pPr>
            <w:r>
              <w:rPr>
                <w:rFonts w:hint="eastAsia"/>
                <w:sz w:val="21"/>
                <w:szCs w:val="21"/>
              </w:rPr>
              <w:t>序号</w:t>
            </w:r>
          </w:p>
        </w:tc>
        <w:tc>
          <w:tcPr>
            <w:tcW w:w="3827" w:type="dxa"/>
            <w:vAlign w:val="center"/>
          </w:tcPr>
          <w:p w:rsidR="002072DD" w:rsidRDefault="005D625D">
            <w:pPr>
              <w:ind w:firstLineChars="0" w:firstLine="0"/>
              <w:jc w:val="center"/>
              <w:rPr>
                <w:sz w:val="21"/>
                <w:szCs w:val="21"/>
              </w:rPr>
            </w:pPr>
            <w:r>
              <w:rPr>
                <w:rFonts w:hint="eastAsia"/>
                <w:sz w:val="21"/>
                <w:szCs w:val="21"/>
              </w:rPr>
              <w:t>基金名称</w:t>
            </w:r>
          </w:p>
        </w:tc>
        <w:tc>
          <w:tcPr>
            <w:tcW w:w="2552" w:type="dxa"/>
            <w:vAlign w:val="center"/>
          </w:tcPr>
          <w:p w:rsidR="002072DD" w:rsidRDefault="005D625D">
            <w:pPr>
              <w:ind w:firstLineChars="0" w:firstLine="0"/>
              <w:jc w:val="center"/>
              <w:rPr>
                <w:sz w:val="21"/>
                <w:szCs w:val="21"/>
              </w:rPr>
            </w:pPr>
            <w:r>
              <w:rPr>
                <w:rFonts w:hint="eastAsia"/>
                <w:sz w:val="21"/>
                <w:szCs w:val="21"/>
              </w:rPr>
              <w:t>基金简称</w:t>
            </w:r>
          </w:p>
        </w:tc>
        <w:tc>
          <w:tcPr>
            <w:tcW w:w="1439" w:type="dxa"/>
            <w:vAlign w:val="center"/>
          </w:tcPr>
          <w:p w:rsidR="002072DD" w:rsidRDefault="005D625D">
            <w:pPr>
              <w:ind w:firstLineChars="0" w:firstLine="0"/>
              <w:jc w:val="center"/>
              <w:rPr>
                <w:sz w:val="21"/>
                <w:szCs w:val="21"/>
              </w:rPr>
            </w:pPr>
            <w:r>
              <w:rPr>
                <w:rFonts w:hint="eastAsia"/>
                <w:sz w:val="21"/>
                <w:szCs w:val="21"/>
              </w:rPr>
              <w:t>基金代码</w:t>
            </w:r>
          </w:p>
        </w:tc>
      </w:tr>
      <w:tr w:rsidR="002072DD">
        <w:tc>
          <w:tcPr>
            <w:tcW w:w="704" w:type="dxa"/>
            <w:vAlign w:val="center"/>
          </w:tcPr>
          <w:p w:rsidR="002072DD" w:rsidRDefault="005D625D">
            <w:pPr>
              <w:ind w:firstLineChars="0" w:firstLine="0"/>
              <w:jc w:val="center"/>
              <w:rPr>
                <w:sz w:val="21"/>
                <w:szCs w:val="21"/>
              </w:rPr>
            </w:pPr>
            <w:r>
              <w:rPr>
                <w:rFonts w:hint="eastAsia"/>
                <w:sz w:val="21"/>
                <w:szCs w:val="21"/>
              </w:rPr>
              <w:t>1</w:t>
            </w:r>
          </w:p>
        </w:tc>
        <w:tc>
          <w:tcPr>
            <w:tcW w:w="3827" w:type="dxa"/>
            <w:vAlign w:val="center"/>
          </w:tcPr>
          <w:p w:rsidR="002072DD" w:rsidRDefault="005D625D">
            <w:pPr>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新沃通宝货币市场基金</w:t>
            </w:r>
            <w:r>
              <w:rPr>
                <w:rFonts w:ascii="Times New Roman" w:hAnsi="Times New Roman" w:cs="Times New Roman"/>
                <w:sz w:val="21"/>
                <w:szCs w:val="21"/>
              </w:rPr>
              <w:t>A</w:t>
            </w:r>
          </w:p>
        </w:tc>
        <w:tc>
          <w:tcPr>
            <w:tcW w:w="2552" w:type="dxa"/>
            <w:vAlign w:val="center"/>
          </w:tcPr>
          <w:p w:rsidR="002072DD" w:rsidRDefault="005D625D">
            <w:pPr>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新沃通宝</w:t>
            </w:r>
            <w:r>
              <w:rPr>
                <w:rFonts w:ascii="Times New Roman" w:eastAsia="宋体" w:hAnsi="Times New Roman" w:cs="Times New Roman"/>
                <w:sz w:val="21"/>
                <w:szCs w:val="21"/>
              </w:rPr>
              <w:t>A</w:t>
            </w:r>
          </w:p>
        </w:tc>
        <w:tc>
          <w:tcPr>
            <w:tcW w:w="1439" w:type="dxa"/>
            <w:vAlign w:val="center"/>
          </w:tcPr>
          <w:p w:rsidR="002072DD" w:rsidRDefault="005D625D">
            <w:pPr>
              <w:ind w:firstLineChars="0" w:firstLine="0"/>
              <w:jc w:val="center"/>
              <w:rPr>
                <w:rFonts w:ascii="Times New Roman" w:hAnsi="Times New Roman" w:cs="Times New Roman"/>
                <w:sz w:val="21"/>
                <w:szCs w:val="21"/>
              </w:rPr>
            </w:pPr>
            <w:r>
              <w:rPr>
                <w:rFonts w:ascii="Times New Roman" w:hAnsi="Times New Roman" w:cs="Times New Roman"/>
                <w:sz w:val="21"/>
                <w:szCs w:val="21"/>
              </w:rPr>
              <w:t>001916</w:t>
            </w:r>
          </w:p>
        </w:tc>
      </w:tr>
      <w:tr w:rsidR="002072DD">
        <w:tc>
          <w:tcPr>
            <w:tcW w:w="704" w:type="dxa"/>
            <w:vAlign w:val="center"/>
          </w:tcPr>
          <w:p w:rsidR="002072DD" w:rsidRDefault="005D625D">
            <w:pPr>
              <w:ind w:firstLineChars="0" w:firstLine="0"/>
              <w:jc w:val="center"/>
              <w:rPr>
                <w:sz w:val="21"/>
                <w:szCs w:val="21"/>
              </w:rPr>
            </w:pPr>
            <w:r>
              <w:rPr>
                <w:rFonts w:hint="eastAsia"/>
                <w:sz w:val="21"/>
                <w:szCs w:val="21"/>
              </w:rPr>
              <w:t>2</w:t>
            </w:r>
          </w:p>
        </w:tc>
        <w:tc>
          <w:tcPr>
            <w:tcW w:w="3827" w:type="dxa"/>
            <w:vAlign w:val="center"/>
          </w:tcPr>
          <w:p w:rsidR="002072DD" w:rsidRDefault="005D625D">
            <w:pPr>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新沃通宝货币市场基金</w:t>
            </w:r>
            <w:r>
              <w:rPr>
                <w:rFonts w:ascii="Times New Roman" w:hAnsi="Times New Roman" w:cs="Times New Roman"/>
                <w:sz w:val="21"/>
                <w:szCs w:val="21"/>
              </w:rPr>
              <w:t>B</w:t>
            </w:r>
          </w:p>
        </w:tc>
        <w:tc>
          <w:tcPr>
            <w:tcW w:w="2552" w:type="dxa"/>
            <w:vAlign w:val="center"/>
          </w:tcPr>
          <w:p w:rsidR="002072DD" w:rsidRDefault="005D625D">
            <w:pPr>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新沃通宝</w:t>
            </w:r>
            <w:r>
              <w:rPr>
                <w:rFonts w:ascii="Times New Roman" w:eastAsia="宋体" w:hAnsi="Times New Roman" w:cs="Times New Roman"/>
                <w:sz w:val="21"/>
                <w:szCs w:val="21"/>
              </w:rPr>
              <w:t>B</w:t>
            </w:r>
          </w:p>
        </w:tc>
        <w:tc>
          <w:tcPr>
            <w:tcW w:w="1439" w:type="dxa"/>
            <w:vAlign w:val="center"/>
          </w:tcPr>
          <w:p w:rsidR="002072DD" w:rsidRDefault="005D625D">
            <w:pPr>
              <w:ind w:firstLineChars="0" w:firstLine="0"/>
              <w:jc w:val="center"/>
              <w:rPr>
                <w:rFonts w:ascii="Times New Roman" w:hAnsi="Times New Roman" w:cs="Times New Roman"/>
                <w:sz w:val="21"/>
                <w:szCs w:val="21"/>
              </w:rPr>
            </w:pPr>
            <w:r>
              <w:rPr>
                <w:rFonts w:ascii="Times New Roman" w:hAnsi="Times New Roman" w:cs="Times New Roman"/>
                <w:sz w:val="21"/>
                <w:szCs w:val="21"/>
              </w:rPr>
              <w:t>002302</w:t>
            </w:r>
          </w:p>
        </w:tc>
      </w:tr>
      <w:tr w:rsidR="002072DD">
        <w:tc>
          <w:tcPr>
            <w:tcW w:w="704" w:type="dxa"/>
            <w:vAlign w:val="center"/>
          </w:tcPr>
          <w:p w:rsidR="002072DD" w:rsidRDefault="005D625D">
            <w:pPr>
              <w:ind w:firstLineChars="0" w:firstLine="0"/>
              <w:jc w:val="center"/>
              <w:rPr>
                <w:sz w:val="21"/>
                <w:szCs w:val="21"/>
              </w:rPr>
            </w:pPr>
            <w:r>
              <w:rPr>
                <w:rFonts w:hint="eastAsia"/>
                <w:sz w:val="21"/>
                <w:szCs w:val="21"/>
              </w:rPr>
              <w:t>3</w:t>
            </w:r>
          </w:p>
        </w:tc>
        <w:tc>
          <w:tcPr>
            <w:tcW w:w="3827" w:type="dxa"/>
            <w:vAlign w:val="center"/>
          </w:tcPr>
          <w:p w:rsidR="002072DD" w:rsidRDefault="005D625D">
            <w:pPr>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新沃通利纯债债券型证券投资基金</w:t>
            </w:r>
            <w:r>
              <w:rPr>
                <w:rFonts w:ascii="Times New Roman" w:hAnsi="Times New Roman" w:cs="Times New Roman"/>
                <w:sz w:val="21"/>
                <w:szCs w:val="21"/>
              </w:rPr>
              <w:t>A</w:t>
            </w:r>
          </w:p>
        </w:tc>
        <w:tc>
          <w:tcPr>
            <w:tcW w:w="2552" w:type="dxa"/>
            <w:vAlign w:val="center"/>
          </w:tcPr>
          <w:p w:rsidR="002072DD" w:rsidRDefault="005D625D">
            <w:pPr>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新沃通利</w:t>
            </w:r>
            <w:r>
              <w:rPr>
                <w:rFonts w:ascii="Times New Roman" w:eastAsia="宋体" w:hAnsi="Times New Roman" w:cs="Times New Roman"/>
                <w:sz w:val="21"/>
                <w:szCs w:val="21"/>
              </w:rPr>
              <w:t>A</w:t>
            </w:r>
          </w:p>
        </w:tc>
        <w:tc>
          <w:tcPr>
            <w:tcW w:w="1439" w:type="dxa"/>
            <w:vAlign w:val="center"/>
          </w:tcPr>
          <w:p w:rsidR="002072DD" w:rsidRDefault="005D625D">
            <w:pPr>
              <w:ind w:firstLineChars="0" w:firstLine="0"/>
              <w:jc w:val="center"/>
              <w:rPr>
                <w:rFonts w:ascii="Times New Roman" w:hAnsi="Times New Roman" w:cs="Times New Roman"/>
                <w:sz w:val="21"/>
                <w:szCs w:val="21"/>
              </w:rPr>
            </w:pPr>
            <w:r>
              <w:rPr>
                <w:rFonts w:ascii="Times New Roman" w:hAnsi="Times New Roman" w:cs="Times New Roman"/>
                <w:sz w:val="21"/>
                <w:szCs w:val="21"/>
              </w:rPr>
              <w:t>003664</w:t>
            </w:r>
          </w:p>
        </w:tc>
      </w:tr>
      <w:tr w:rsidR="002072DD">
        <w:tc>
          <w:tcPr>
            <w:tcW w:w="704" w:type="dxa"/>
            <w:vAlign w:val="center"/>
          </w:tcPr>
          <w:p w:rsidR="002072DD" w:rsidRDefault="005D625D">
            <w:pPr>
              <w:ind w:firstLineChars="0" w:firstLine="0"/>
              <w:jc w:val="center"/>
              <w:rPr>
                <w:sz w:val="21"/>
                <w:szCs w:val="21"/>
              </w:rPr>
            </w:pPr>
            <w:r>
              <w:rPr>
                <w:rFonts w:hint="eastAsia"/>
                <w:sz w:val="21"/>
                <w:szCs w:val="21"/>
              </w:rPr>
              <w:t>4</w:t>
            </w:r>
          </w:p>
        </w:tc>
        <w:tc>
          <w:tcPr>
            <w:tcW w:w="3827" w:type="dxa"/>
            <w:vAlign w:val="center"/>
          </w:tcPr>
          <w:p w:rsidR="002072DD" w:rsidRDefault="005D625D">
            <w:pPr>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新沃通利纯债债券型证券投资基金</w:t>
            </w:r>
            <w:r>
              <w:rPr>
                <w:rFonts w:ascii="Times New Roman" w:hAnsi="Times New Roman" w:cs="Times New Roman"/>
                <w:sz w:val="21"/>
                <w:szCs w:val="21"/>
              </w:rPr>
              <w:t>C</w:t>
            </w:r>
          </w:p>
        </w:tc>
        <w:tc>
          <w:tcPr>
            <w:tcW w:w="2552" w:type="dxa"/>
            <w:vAlign w:val="center"/>
          </w:tcPr>
          <w:p w:rsidR="002072DD" w:rsidRDefault="005D625D">
            <w:pPr>
              <w:ind w:firstLineChars="0" w:firstLine="0"/>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新沃通利</w:t>
            </w:r>
            <w:r>
              <w:rPr>
                <w:rFonts w:ascii="Times New Roman" w:eastAsia="宋体" w:hAnsi="Times New Roman" w:cs="Times New Roman"/>
                <w:sz w:val="21"/>
                <w:szCs w:val="21"/>
              </w:rPr>
              <w:t>C</w:t>
            </w:r>
          </w:p>
        </w:tc>
        <w:tc>
          <w:tcPr>
            <w:tcW w:w="1439" w:type="dxa"/>
            <w:vAlign w:val="center"/>
          </w:tcPr>
          <w:p w:rsidR="002072DD" w:rsidRDefault="005D625D">
            <w:pPr>
              <w:ind w:firstLineChars="0" w:firstLine="0"/>
              <w:jc w:val="center"/>
              <w:rPr>
                <w:rFonts w:ascii="Times New Roman" w:hAnsi="Times New Roman" w:cs="Times New Roman"/>
                <w:sz w:val="21"/>
                <w:szCs w:val="21"/>
              </w:rPr>
            </w:pPr>
            <w:r>
              <w:rPr>
                <w:rFonts w:ascii="Times New Roman" w:hAnsi="Times New Roman" w:cs="Times New Roman"/>
                <w:sz w:val="21"/>
                <w:szCs w:val="21"/>
              </w:rPr>
              <w:t>003665</w:t>
            </w:r>
          </w:p>
        </w:tc>
      </w:tr>
      <w:tr w:rsidR="002072DD">
        <w:tc>
          <w:tcPr>
            <w:tcW w:w="704" w:type="dxa"/>
            <w:vAlign w:val="center"/>
          </w:tcPr>
          <w:p w:rsidR="002072DD" w:rsidRDefault="005D625D">
            <w:pPr>
              <w:ind w:firstLineChars="0" w:firstLine="0"/>
              <w:jc w:val="center"/>
              <w:rPr>
                <w:sz w:val="21"/>
                <w:szCs w:val="21"/>
              </w:rPr>
            </w:pPr>
            <w:r>
              <w:rPr>
                <w:rFonts w:hint="eastAsia"/>
                <w:sz w:val="21"/>
                <w:szCs w:val="21"/>
              </w:rPr>
              <w:t>5</w:t>
            </w:r>
          </w:p>
        </w:tc>
        <w:tc>
          <w:tcPr>
            <w:tcW w:w="3827" w:type="dxa"/>
            <w:vAlign w:val="center"/>
          </w:tcPr>
          <w:p w:rsidR="002072DD" w:rsidRDefault="005D625D">
            <w:pPr>
              <w:ind w:firstLineChars="0" w:firstLine="0"/>
              <w:jc w:val="center"/>
              <w:rPr>
                <w:sz w:val="21"/>
                <w:szCs w:val="21"/>
              </w:rPr>
            </w:pPr>
            <w:r>
              <w:rPr>
                <w:rFonts w:ascii="Times New Roman" w:hAnsi="Times New Roman" w:cs="Times New Roman" w:hint="eastAsia"/>
                <w:sz w:val="21"/>
                <w:szCs w:val="21"/>
              </w:rPr>
              <w:t>新沃通盈灵活配置混合型证券投资基金</w:t>
            </w:r>
          </w:p>
        </w:tc>
        <w:tc>
          <w:tcPr>
            <w:tcW w:w="2552" w:type="dxa"/>
            <w:vAlign w:val="center"/>
          </w:tcPr>
          <w:p w:rsidR="002072DD" w:rsidRDefault="005D625D">
            <w:pPr>
              <w:ind w:firstLineChars="0" w:firstLine="0"/>
              <w:jc w:val="center"/>
              <w:rPr>
                <w:sz w:val="21"/>
                <w:szCs w:val="21"/>
              </w:rPr>
            </w:pPr>
            <w:r>
              <w:rPr>
                <w:rFonts w:ascii="Times New Roman" w:hAnsi="Times New Roman" w:cs="Times New Roman" w:hint="eastAsia"/>
                <w:sz w:val="21"/>
                <w:szCs w:val="21"/>
              </w:rPr>
              <w:t>新沃通盈灵活配置混合</w:t>
            </w:r>
          </w:p>
        </w:tc>
        <w:tc>
          <w:tcPr>
            <w:tcW w:w="1439" w:type="dxa"/>
            <w:vAlign w:val="center"/>
          </w:tcPr>
          <w:p w:rsidR="002072DD" w:rsidRDefault="005D625D">
            <w:pPr>
              <w:ind w:firstLineChars="0" w:firstLine="0"/>
              <w:jc w:val="center"/>
              <w:rPr>
                <w:rFonts w:ascii="Times New Roman" w:hAnsi="Times New Roman" w:cs="Times New Roman"/>
                <w:sz w:val="21"/>
                <w:szCs w:val="21"/>
              </w:rPr>
            </w:pPr>
            <w:r>
              <w:rPr>
                <w:rFonts w:ascii="Times New Roman" w:hAnsi="Times New Roman" w:cs="Times New Roman"/>
                <w:sz w:val="21"/>
                <w:szCs w:val="21"/>
              </w:rPr>
              <w:t>002564</w:t>
            </w:r>
          </w:p>
        </w:tc>
      </w:tr>
      <w:tr w:rsidR="002072DD">
        <w:tc>
          <w:tcPr>
            <w:tcW w:w="704" w:type="dxa"/>
            <w:vAlign w:val="center"/>
          </w:tcPr>
          <w:p w:rsidR="002072DD" w:rsidRDefault="005D625D">
            <w:pPr>
              <w:ind w:firstLineChars="0" w:firstLine="0"/>
              <w:jc w:val="center"/>
              <w:rPr>
                <w:sz w:val="21"/>
                <w:szCs w:val="21"/>
              </w:rPr>
            </w:pPr>
            <w:r>
              <w:rPr>
                <w:rFonts w:hint="eastAsia"/>
                <w:sz w:val="21"/>
                <w:szCs w:val="21"/>
              </w:rPr>
              <w:t>6</w:t>
            </w:r>
          </w:p>
        </w:tc>
        <w:tc>
          <w:tcPr>
            <w:tcW w:w="3827" w:type="dxa"/>
            <w:vAlign w:val="center"/>
          </w:tcPr>
          <w:p w:rsidR="002072DD" w:rsidRDefault="005D625D">
            <w:pPr>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新沃创新领航混合型证券投资基金</w:t>
            </w:r>
            <w:r>
              <w:rPr>
                <w:rFonts w:ascii="Times New Roman" w:hAnsi="Times New Roman" w:cs="Times New Roman"/>
                <w:sz w:val="21"/>
                <w:szCs w:val="21"/>
              </w:rPr>
              <w:t>A</w:t>
            </w:r>
          </w:p>
        </w:tc>
        <w:tc>
          <w:tcPr>
            <w:tcW w:w="2552" w:type="dxa"/>
            <w:vAlign w:val="center"/>
          </w:tcPr>
          <w:p w:rsidR="002072DD" w:rsidRDefault="005D625D">
            <w:pPr>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新沃创新领航混合</w:t>
            </w:r>
            <w:r>
              <w:rPr>
                <w:rFonts w:ascii="Times New Roman" w:hAnsi="Times New Roman" w:cs="Times New Roman"/>
                <w:sz w:val="21"/>
                <w:szCs w:val="21"/>
              </w:rPr>
              <w:t>A</w:t>
            </w:r>
          </w:p>
        </w:tc>
        <w:tc>
          <w:tcPr>
            <w:tcW w:w="1439" w:type="dxa"/>
            <w:vAlign w:val="center"/>
          </w:tcPr>
          <w:p w:rsidR="002072DD" w:rsidRDefault="005D625D">
            <w:pPr>
              <w:ind w:firstLineChars="0" w:firstLine="0"/>
              <w:jc w:val="center"/>
              <w:rPr>
                <w:rFonts w:ascii="Times New Roman" w:hAnsi="Times New Roman" w:cs="Times New Roman"/>
                <w:sz w:val="21"/>
                <w:szCs w:val="21"/>
              </w:rPr>
            </w:pPr>
            <w:r>
              <w:rPr>
                <w:rFonts w:ascii="Times New Roman" w:hAnsi="Times New Roman" w:cs="Times New Roman"/>
                <w:sz w:val="21"/>
                <w:szCs w:val="21"/>
              </w:rPr>
              <w:t>010570</w:t>
            </w:r>
          </w:p>
        </w:tc>
      </w:tr>
      <w:tr w:rsidR="002072DD">
        <w:tc>
          <w:tcPr>
            <w:tcW w:w="704" w:type="dxa"/>
            <w:vAlign w:val="center"/>
          </w:tcPr>
          <w:p w:rsidR="002072DD" w:rsidRDefault="005D625D">
            <w:pPr>
              <w:ind w:firstLineChars="0" w:firstLine="0"/>
              <w:jc w:val="center"/>
              <w:rPr>
                <w:sz w:val="21"/>
                <w:szCs w:val="21"/>
              </w:rPr>
            </w:pPr>
            <w:r>
              <w:rPr>
                <w:rFonts w:hint="eastAsia"/>
                <w:sz w:val="21"/>
                <w:szCs w:val="21"/>
              </w:rPr>
              <w:t>7</w:t>
            </w:r>
          </w:p>
        </w:tc>
        <w:tc>
          <w:tcPr>
            <w:tcW w:w="3827" w:type="dxa"/>
            <w:vAlign w:val="center"/>
          </w:tcPr>
          <w:p w:rsidR="002072DD" w:rsidRDefault="005D625D">
            <w:pPr>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新沃创新领航混合型证券投资基金</w:t>
            </w:r>
            <w:r>
              <w:rPr>
                <w:rFonts w:ascii="Times New Roman" w:hAnsi="Times New Roman" w:cs="Times New Roman"/>
                <w:sz w:val="21"/>
                <w:szCs w:val="21"/>
              </w:rPr>
              <w:t>C</w:t>
            </w:r>
          </w:p>
        </w:tc>
        <w:tc>
          <w:tcPr>
            <w:tcW w:w="2552" w:type="dxa"/>
            <w:vAlign w:val="center"/>
          </w:tcPr>
          <w:p w:rsidR="002072DD" w:rsidRDefault="005D625D">
            <w:pPr>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新沃创新领航混合</w:t>
            </w:r>
            <w:r>
              <w:rPr>
                <w:rFonts w:ascii="Times New Roman" w:hAnsi="Times New Roman" w:cs="Times New Roman"/>
                <w:sz w:val="21"/>
                <w:szCs w:val="21"/>
              </w:rPr>
              <w:t>C</w:t>
            </w:r>
          </w:p>
        </w:tc>
        <w:tc>
          <w:tcPr>
            <w:tcW w:w="1439" w:type="dxa"/>
            <w:vAlign w:val="center"/>
          </w:tcPr>
          <w:p w:rsidR="002072DD" w:rsidRDefault="005D625D">
            <w:pPr>
              <w:ind w:firstLineChars="0" w:firstLine="0"/>
              <w:jc w:val="center"/>
              <w:rPr>
                <w:rFonts w:ascii="Times New Roman" w:hAnsi="Times New Roman" w:cs="Times New Roman"/>
                <w:sz w:val="21"/>
                <w:szCs w:val="21"/>
              </w:rPr>
            </w:pPr>
            <w:r>
              <w:rPr>
                <w:rFonts w:ascii="Times New Roman" w:hAnsi="Times New Roman" w:cs="Times New Roman"/>
                <w:sz w:val="21"/>
                <w:szCs w:val="21"/>
              </w:rPr>
              <w:t>010571</w:t>
            </w:r>
          </w:p>
        </w:tc>
      </w:tr>
      <w:tr w:rsidR="002072DD">
        <w:tc>
          <w:tcPr>
            <w:tcW w:w="704" w:type="dxa"/>
            <w:vAlign w:val="center"/>
          </w:tcPr>
          <w:p w:rsidR="002072DD" w:rsidRDefault="005D625D">
            <w:pPr>
              <w:ind w:firstLineChars="0" w:firstLine="0"/>
              <w:jc w:val="center"/>
              <w:rPr>
                <w:sz w:val="21"/>
                <w:szCs w:val="21"/>
              </w:rPr>
            </w:pPr>
            <w:r>
              <w:rPr>
                <w:rFonts w:hint="eastAsia"/>
                <w:sz w:val="21"/>
                <w:szCs w:val="21"/>
              </w:rPr>
              <w:t>8</w:t>
            </w:r>
          </w:p>
        </w:tc>
        <w:tc>
          <w:tcPr>
            <w:tcW w:w="3827" w:type="dxa"/>
            <w:vAlign w:val="center"/>
          </w:tcPr>
          <w:p w:rsidR="002072DD" w:rsidRDefault="005D625D">
            <w:pPr>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新沃内需增长混合型证券</w:t>
            </w:r>
            <w:r>
              <w:rPr>
                <w:rFonts w:ascii="Times New Roman" w:hAnsi="Times New Roman" w:cs="Times New Roman"/>
                <w:sz w:val="21"/>
                <w:szCs w:val="21"/>
              </w:rPr>
              <w:t xml:space="preserve"> </w:t>
            </w:r>
            <w:r>
              <w:rPr>
                <w:rFonts w:ascii="Times New Roman" w:hAnsi="Times New Roman" w:cs="Times New Roman" w:hint="eastAsia"/>
                <w:sz w:val="21"/>
                <w:szCs w:val="21"/>
              </w:rPr>
              <w:t>投资基金</w:t>
            </w:r>
            <w:r>
              <w:rPr>
                <w:rFonts w:ascii="Times New Roman" w:hAnsi="Times New Roman" w:cs="Times New Roman"/>
                <w:sz w:val="21"/>
                <w:szCs w:val="21"/>
              </w:rPr>
              <w:t xml:space="preserve"> A</w:t>
            </w:r>
          </w:p>
        </w:tc>
        <w:tc>
          <w:tcPr>
            <w:tcW w:w="2552" w:type="dxa"/>
            <w:vAlign w:val="center"/>
          </w:tcPr>
          <w:p w:rsidR="002072DD" w:rsidRDefault="005D625D">
            <w:pPr>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新沃内需增长混合</w:t>
            </w:r>
            <w:r>
              <w:rPr>
                <w:rFonts w:ascii="Times New Roman" w:hAnsi="Times New Roman" w:cs="Times New Roman"/>
                <w:sz w:val="21"/>
                <w:szCs w:val="21"/>
              </w:rPr>
              <w:t xml:space="preserve"> A</w:t>
            </w:r>
          </w:p>
        </w:tc>
        <w:tc>
          <w:tcPr>
            <w:tcW w:w="1439" w:type="dxa"/>
            <w:vAlign w:val="center"/>
          </w:tcPr>
          <w:p w:rsidR="002072DD" w:rsidRDefault="005D625D">
            <w:pPr>
              <w:ind w:firstLineChars="0" w:firstLine="0"/>
              <w:jc w:val="center"/>
              <w:rPr>
                <w:rFonts w:ascii="Times New Roman" w:hAnsi="Times New Roman" w:cs="Times New Roman"/>
                <w:sz w:val="21"/>
                <w:szCs w:val="21"/>
              </w:rPr>
            </w:pPr>
            <w:r>
              <w:rPr>
                <w:rFonts w:ascii="Times New Roman" w:hAnsi="Times New Roman" w:cs="Times New Roman"/>
                <w:sz w:val="21"/>
                <w:szCs w:val="21"/>
              </w:rPr>
              <w:t>012143</w:t>
            </w:r>
          </w:p>
        </w:tc>
      </w:tr>
      <w:tr w:rsidR="002072DD">
        <w:tc>
          <w:tcPr>
            <w:tcW w:w="704" w:type="dxa"/>
            <w:vAlign w:val="center"/>
          </w:tcPr>
          <w:p w:rsidR="002072DD" w:rsidRDefault="005D625D">
            <w:pPr>
              <w:ind w:firstLineChars="0" w:firstLine="0"/>
              <w:jc w:val="center"/>
              <w:rPr>
                <w:sz w:val="21"/>
                <w:szCs w:val="21"/>
              </w:rPr>
            </w:pPr>
            <w:r>
              <w:rPr>
                <w:rFonts w:hint="eastAsia"/>
                <w:sz w:val="21"/>
                <w:szCs w:val="21"/>
              </w:rPr>
              <w:t>9</w:t>
            </w:r>
          </w:p>
        </w:tc>
        <w:tc>
          <w:tcPr>
            <w:tcW w:w="3827" w:type="dxa"/>
            <w:vAlign w:val="center"/>
          </w:tcPr>
          <w:p w:rsidR="002072DD" w:rsidRDefault="005D625D">
            <w:pPr>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新沃内需增长混合型证券</w:t>
            </w:r>
            <w:r>
              <w:rPr>
                <w:rFonts w:ascii="Times New Roman" w:hAnsi="Times New Roman" w:cs="Times New Roman"/>
                <w:sz w:val="21"/>
                <w:szCs w:val="21"/>
              </w:rPr>
              <w:t xml:space="preserve"> </w:t>
            </w:r>
            <w:r>
              <w:rPr>
                <w:rFonts w:ascii="Times New Roman" w:hAnsi="Times New Roman" w:cs="Times New Roman" w:hint="eastAsia"/>
                <w:sz w:val="21"/>
                <w:szCs w:val="21"/>
              </w:rPr>
              <w:t>投资基金</w:t>
            </w:r>
            <w:r>
              <w:rPr>
                <w:rFonts w:ascii="Times New Roman" w:hAnsi="Times New Roman" w:cs="Times New Roman"/>
                <w:sz w:val="21"/>
                <w:szCs w:val="21"/>
              </w:rPr>
              <w:t xml:space="preserve"> C</w:t>
            </w:r>
          </w:p>
        </w:tc>
        <w:tc>
          <w:tcPr>
            <w:tcW w:w="2552" w:type="dxa"/>
            <w:vAlign w:val="center"/>
          </w:tcPr>
          <w:p w:rsidR="002072DD" w:rsidRDefault="005D625D">
            <w:pPr>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新沃内需增长混合</w:t>
            </w:r>
            <w:r>
              <w:rPr>
                <w:rFonts w:ascii="Times New Roman" w:hAnsi="Times New Roman" w:cs="Times New Roman"/>
                <w:sz w:val="21"/>
                <w:szCs w:val="21"/>
              </w:rPr>
              <w:t xml:space="preserve"> C</w:t>
            </w:r>
          </w:p>
        </w:tc>
        <w:tc>
          <w:tcPr>
            <w:tcW w:w="1439" w:type="dxa"/>
            <w:vAlign w:val="center"/>
          </w:tcPr>
          <w:p w:rsidR="002072DD" w:rsidRDefault="005D625D">
            <w:pPr>
              <w:ind w:firstLineChars="0" w:firstLine="0"/>
              <w:jc w:val="center"/>
              <w:rPr>
                <w:rFonts w:ascii="Times New Roman" w:hAnsi="Times New Roman" w:cs="Times New Roman"/>
                <w:sz w:val="21"/>
                <w:szCs w:val="21"/>
              </w:rPr>
            </w:pPr>
            <w:r>
              <w:rPr>
                <w:rFonts w:ascii="Times New Roman" w:hAnsi="Times New Roman" w:cs="Times New Roman"/>
                <w:sz w:val="21"/>
                <w:szCs w:val="21"/>
              </w:rPr>
              <w:t>012144</w:t>
            </w:r>
          </w:p>
        </w:tc>
      </w:tr>
      <w:tr w:rsidR="002072DD">
        <w:tc>
          <w:tcPr>
            <w:tcW w:w="704" w:type="dxa"/>
            <w:vAlign w:val="center"/>
          </w:tcPr>
          <w:p w:rsidR="002072DD" w:rsidRDefault="005D625D">
            <w:pPr>
              <w:ind w:firstLineChars="0" w:firstLine="0"/>
              <w:jc w:val="center"/>
              <w:rPr>
                <w:sz w:val="21"/>
                <w:szCs w:val="21"/>
              </w:rPr>
            </w:pPr>
            <w:r>
              <w:rPr>
                <w:rFonts w:hint="eastAsia"/>
                <w:sz w:val="21"/>
                <w:szCs w:val="21"/>
              </w:rPr>
              <w:t>10</w:t>
            </w:r>
          </w:p>
        </w:tc>
        <w:tc>
          <w:tcPr>
            <w:tcW w:w="3827" w:type="dxa"/>
            <w:vAlign w:val="center"/>
          </w:tcPr>
          <w:p w:rsidR="002072DD" w:rsidRDefault="005D625D">
            <w:pPr>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新沃安鑫</w:t>
            </w:r>
            <w:r>
              <w:rPr>
                <w:rFonts w:ascii="Times New Roman" w:hAnsi="Times New Roman" w:cs="Times New Roman" w:hint="eastAsia"/>
                <w:sz w:val="21"/>
                <w:szCs w:val="21"/>
              </w:rPr>
              <w:t>87</w:t>
            </w:r>
            <w:r>
              <w:rPr>
                <w:rFonts w:ascii="Times New Roman" w:hAnsi="Times New Roman" w:cs="Times New Roman" w:hint="eastAsia"/>
                <w:sz w:val="21"/>
                <w:szCs w:val="21"/>
              </w:rPr>
              <w:t>个月定期开放债券型证券投资基金</w:t>
            </w:r>
          </w:p>
        </w:tc>
        <w:tc>
          <w:tcPr>
            <w:tcW w:w="2552" w:type="dxa"/>
            <w:vAlign w:val="center"/>
          </w:tcPr>
          <w:p w:rsidR="002072DD" w:rsidRDefault="005D625D">
            <w:pPr>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新沃安鑫</w:t>
            </w:r>
            <w:r>
              <w:rPr>
                <w:rFonts w:ascii="Times New Roman" w:hAnsi="Times New Roman" w:cs="Times New Roman" w:hint="eastAsia"/>
                <w:sz w:val="21"/>
                <w:szCs w:val="21"/>
              </w:rPr>
              <w:t>87</w:t>
            </w:r>
            <w:r>
              <w:rPr>
                <w:rFonts w:ascii="Times New Roman" w:hAnsi="Times New Roman" w:cs="Times New Roman" w:hint="eastAsia"/>
                <w:sz w:val="21"/>
                <w:szCs w:val="21"/>
              </w:rPr>
              <w:t>个月定开债</w:t>
            </w:r>
          </w:p>
        </w:tc>
        <w:tc>
          <w:tcPr>
            <w:tcW w:w="1439" w:type="dxa"/>
            <w:vAlign w:val="center"/>
          </w:tcPr>
          <w:p w:rsidR="002072DD" w:rsidRDefault="005D625D">
            <w:pPr>
              <w:ind w:firstLineChars="0" w:firstLine="0"/>
              <w:jc w:val="center"/>
              <w:rPr>
                <w:rFonts w:ascii="Times New Roman" w:hAnsi="Times New Roman" w:cs="Times New Roman"/>
                <w:sz w:val="21"/>
                <w:szCs w:val="21"/>
              </w:rPr>
            </w:pPr>
            <w:r>
              <w:rPr>
                <w:rFonts w:ascii="Times New Roman" w:hAnsi="Times New Roman" w:cs="Times New Roman"/>
                <w:sz w:val="21"/>
                <w:szCs w:val="21"/>
              </w:rPr>
              <w:t>010607</w:t>
            </w:r>
          </w:p>
        </w:tc>
      </w:tr>
    </w:tbl>
    <w:p w:rsidR="002072DD" w:rsidRDefault="005D625D">
      <w:pPr>
        <w:pStyle w:val="1"/>
      </w:pPr>
      <w:r>
        <w:rPr>
          <w:rFonts w:hint="eastAsia"/>
        </w:rPr>
        <w:t>定投</w:t>
      </w:r>
      <w:r>
        <w:t>业务提示</w:t>
      </w:r>
    </w:p>
    <w:p w:rsidR="002072DD" w:rsidRDefault="005D625D">
      <w:pPr>
        <w:pStyle w:val="10"/>
        <w:ind w:firstLine="480"/>
        <w:rPr>
          <w:rFonts w:ascii="宋体" w:eastAsia="宋体" w:hAnsi="宋体"/>
        </w:rPr>
      </w:pPr>
      <w:r>
        <w:rPr>
          <w:rFonts w:ascii="宋体" w:eastAsia="宋体" w:hAnsi="宋体" w:hint="eastAsia"/>
        </w:rPr>
        <w:t>1</w:t>
      </w:r>
      <w:r>
        <w:rPr>
          <w:rFonts w:ascii="宋体" w:eastAsia="宋体" w:hAnsi="宋体" w:hint="eastAsia"/>
        </w:rPr>
        <w:t>、投资者在</w:t>
      </w:r>
      <w:r>
        <w:rPr>
          <w:rFonts w:ascii="宋体" w:eastAsia="宋体" w:hAnsi="宋体"/>
        </w:rPr>
        <w:t>办理上述基金的</w:t>
      </w:r>
      <w:r>
        <w:rPr>
          <w:rFonts w:ascii="宋体" w:eastAsia="宋体" w:hAnsi="宋体" w:hint="eastAsia"/>
        </w:rPr>
        <w:t>定投业务时，每期最低扣款金额以</w:t>
      </w:r>
      <w:r>
        <w:rPr>
          <w:rFonts w:ascii="宋体" w:eastAsia="宋体" w:hAnsi="宋体" w:cs="Times New Roman" w:hint="eastAsia"/>
        </w:rPr>
        <w:t>辉腾汇富</w:t>
      </w:r>
      <w:r>
        <w:rPr>
          <w:rFonts w:ascii="宋体" w:eastAsia="宋体" w:hAnsi="宋体"/>
        </w:rPr>
        <w:t>规定为准</w:t>
      </w:r>
      <w:r>
        <w:rPr>
          <w:rFonts w:ascii="宋体" w:eastAsia="宋体" w:hAnsi="宋体" w:hint="eastAsia"/>
        </w:rPr>
        <w:t>。</w:t>
      </w:r>
    </w:p>
    <w:p w:rsidR="002072DD" w:rsidRDefault="005D625D">
      <w:pPr>
        <w:pStyle w:val="10"/>
        <w:ind w:firstLine="480"/>
        <w:rPr>
          <w:rFonts w:ascii="宋体" w:eastAsia="宋体" w:hAnsi="宋体"/>
        </w:rPr>
      </w:pPr>
      <w:r>
        <w:rPr>
          <w:rFonts w:ascii="宋体" w:eastAsia="宋体" w:hAnsi="宋体" w:hint="eastAsia"/>
        </w:rPr>
        <w:t>2</w:t>
      </w:r>
      <w:r>
        <w:rPr>
          <w:rFonts w:ascii="宋体" w:eastAsia="宋体" w:hAnsi="宋体" w:hint="eastAsia"/>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2072DD" w:rsidRDefault="005D625D">
      <w:pPr>
        <w:pStyle w:val="1"/>
      </w:pPr>
      <w:r>
        <w:rPr>
          <w:rFonts w:hint="eastAsia"/>
        </w:rPr>
        <w:lastRenderedPageBreak/>
        <w:t>费率优惠活动</w:t>
      </w:r>
    </w:p>
    <w:p w:rsidR="002072DD" w:rsidRDefault="005D625D">
      <w:pPr>
        <w:spacing w:line="480" w:lineRule="auto"/>
      </w:pPr>
      <w:r>
        <w:t>1</w:t>
      </w:r>
      <w:r>
        <w:rPr>
          <w:rFonts w:hint="eastAsia"/>
        </w:rPr>
        <w:t>、费率优惠内容</w:t>
      </w:r>
    </w:p>
    <w:p w:rsidR="002072DD" w:rsidRDefault="005D625D">
      <w:r>
        <w:rPr>
          <w:rFonts w:ascii="Times New Roman" w:hAnsi="Times New Roman" w:cs="Times New Roman"/>
        </w:rPr>
        <w:t>自</w:t>
      </w:r>
      <w:r>
        <w:rPr>
          <w:rFonts w:ascii="Times New Roman" w:hAnsi="Times New Roman" w:cs="Times New Roman"/>
        </w:rPr>
        <w:t>2024</w:t>
      </w:r>
      <w:r>
        <w:rPr>
          <w:rFonts w:ascii="Times New Roman" w:hAnsi="Times New Roman" w:cs="Times New Roman"/>
        </w:rPr>
        <w:t>年</w:t>
      </w:r>
      <w:r>
        <w:rPr>
          <w:rFonts w:ascii="Times New Roman" w:hAnsi="Times New Roman" w:cs="Times New Roman"/>
        </w:rPr>
        <w:t>8</w:t>
      </w:r>
      <w:r>
        <w:rPr>
          <w:rFonts w:ascii="Times New Roman" w:hAnsi="Times New Roman" w:cs="Times New Roman"/>
        </w:rPr>
        <w:t>月</w:t>
      </w:r>
      <w:r>
        <w:rPr>
          <w:rFonts w:ascii="Times New Roman" w:hAnsi="Times New Roman" w:cs="Times New Roman"/>
        </w:rPr>
        <w:t>9</w:t>
      </w:r>
      <w:r>
        <w:rPr>
          <w:rFonts w:ascii="Times New Roman" w:hAnsi="Times New Roman" w:cs="Times New Roman"/>
        </w:rPr>
        <w:t>日起</w:t>
      </w:r>
      <w:r>
        <w:rPr>
          <w:rFonts w:hint="eastAsia"/>
        </w:rPr>
        <w:t>，投资者通过辉腾汇富申购本公司旗下基金，申购（含</w:t>
      </w:r>
      <w:r>
        <w:t>定投</w:t>
      </w:r>
      <w:r>
        <w:rPr>
          <w:rFonts w:hint="eastAsia"/>
        </w:rPr>
        <w:t>）费率不设折扣限制，具体折扣费率以辉腾汇富活动为准。各基金原费率请详见其基金合同、招募说明书等法律文件，以及本公司发布的最新业务公告。</w:t>
      </w:r>
    </w:p>
    <w:p w:rsidR="002072DD" w:rsidRDefault="005D625D">
      <w:r>
        <w:rPr>
          <w:rFonts w:hint="eastAsia"/>
        </w:rPr>
        <w:t>费率优惠期限内，如本公司新增通过辉腾汇富销售的基金产品，则自该基金产品开放相关业务当日起，将同时开通该基金上述费率优惠。</w:t>
      </w:r>
    </w:p>
    <w:p w:rsidR="002072DD" w:rsidRDefault="005D625D">
      <w:pPr>
        <w:spacing w:line="480" w:lineRule="auto"/>
      </w:pPr>
      <w:r>
        <w:t>2</w:t>
      </w:r>
      <w:r>
        <w:rPr>
          <w:rFonts w:hint="eastAsia"/>
        </w:rPr>
        <w:t>、费率优惠期限和规则</w:t>
      </w:r>
    </w:p>
    <w:p w:rsidR="002072DD" w:rsidRDefault="005D625D">
      <w:r>
        <w:rPr>
          <w:rFonts w:hint="eastAsia"/>
        </w:rPr>
        <w:t>费率优惠期限和规则均以辉腾汇富的安排和规定为准。如有变更，本公司不再另行公告。</w:t>
      </w:r>
    </w:p>
    <w:p w:rsidR="002072DD" w:rsidRDefault="005D625D">
      <w:pPr>
        <w:pStyle w:val="1"/>
      </w:pPr>
      <w:r>
        <w:rPr>
          <w:rFonts w:hint="eastAsia"/>
        </w:rPr>
        <w:t>其他重要提示</w:t>
      </w:r>
    </w:p>
    <w:p w:rsidR="002072DD" w:rsidRDefault="005D625D">
      <w:r>
        <w:rPr>
          <w:rFonts w:hint="eastAsia"/>
        </w:rPr>
        <w:t>1</w:t>
      </w:r>
      <w:r>
        <w:rPr>
          <w:rFonts w:hint="eastAsia"/>
        </w:rPr>
        <w:t>、投资者在辉腾汇富办理上述基金投资事务，具体办理时间、费率优惠活动内容、业务规则及</w:t>
      </w:r>
      <w:r>
        <w:rPr>
          <w:rFonts w:hint="eastAsia"/>
        </w:rPr>
        <w:t>办理程序请遵循辉腾汇富的规定。</w:t>
      </w:r>
    </w:p>
    <w:p w:rsidR="002072DD" w:rsidRDefault="005D625D">
      <w:r>
        <w:rPr>
          <w:rFonts w:hint="eastAsia"/>
        </w:rPr>
        <w:t>2</w:t>
      </w:r>
      <w:r>
        <w:rPr>
          <w:rFonts w:hint="eastAsia"/>
        </w:rPr>
        <w:t>、投资者欲了解上述基金产品的详细情况，请仔细阅读刊登于本公司网站（</w:t>
      </w:r>
      <w:r>
        <w:t>www.sinvofund.com</w:t>
      </w:r>
      <w:r>
        <w:rPr>
          <w:rFonts w:hint="eastAsia"/>
        </w:rPr>
        <w:t>）的各基金的基金合同、招募说明书、基金产品资料概要等法律文件及相关业务公告。</w:t>
      </w:r>
    </w:p>
    <w:p w:rsidR="002072DD" w:rsidRDefault="005D625D">
      <w:pPr>
        <w:pStyle w:val="1"/>
      </w:pPr>
      <w:r>
        <w:rPr>
          <w:rFonts w:hint="eastAsia"/>
        </w:rPr>
        <w:t>投资者可通过以下途径了解或咨询相关情况</w:t>
      </w:r>
    </w:p>
    <w:p w:rsidR="002072DD" w:rsidRDefault="005D625D">
      <w:pPr>
        <w:spacing w:line="480" w:lineRule="auto"/>
        <w:rPr>
          <w:rStyle w:val="ab"/>
        </w:rPr>
      </w:pPr>
      <w:bookmarkStart w:id="1" w:name="OLE_LINK2"/>
      <w:bookmarkStart w:id="2" w:name="OLE_LINK3"/>
      <w:bookmarkStart w:id="3" w:name="OLE_LINK1"/>
      <w:r>
        <w:t>1</w:t>
      </w:r>
      <w:r>
        <w:rPr>
          <w:rFonts w:hint="eastAsia"/>
        </w:rPr>
        <w:t>、北京辉腾汇富基金销售有限公司</w:t>
      </w:r>
      <w:r>
        <w:br/>
      </w:r>
      <w:r>
        <w:rPr>
          <w:rFonts w:hint="eastAsia"/>
        </w:rPr>
        <w:t>客服电话：</w:t>
      </w:r>
      <w:r>
        <w:rPr>
          <w:rFonts w:ascii="Times New Roman" w:hAnsi="Times New Roman" w:cs="Times New Roman"/>
        </w:rPr>
        <w:t>400-829-1218</w:t>
      </w:r>
      <w:r>
        <w:br/>
      </w:r>
      <w:r>
        <w:rPr>
          <w:rFonts w:hint="eastAsia"/>
        </w:rPr>
        <w:t>网站</w:t>
      </w:r>
      <w:r>
        <w:t>：</w:t>
      </w:r>
      <w:bookmarkEnd w:id="1"/>
      <w:bookmarkEnd w:id="2"/>
      <w:bookmarkEnd w:id="3"/>
      <w:r>
        <w:rPr>
          <w:rFonts w:ascii="Times New Roman" w:hAnsi="Times New Roman" w:cs="Times New Roman"/>
        </w:rPr>
        <w:t>www.htfund.com</w:t>
      </w:r>
    </w:p>
    <w:p w:rsidR="002072DD" w:rsidRDefault="005D625D">
      <w:pPr>
        <w:spacing w:line="480" w:lineRule="auto"/>
      </w:pPr>
      <w:r>
        <w:t xml:space="preserve"> 2</w:t>
      </w:r>
      <w:r>
        <w:rPr>
          <w:rFonts w:hint="eastAsia"/>
        </w:rPr>
        <w:t>、新沃基金管理有限公司</w:t>
      </w:r>
      <w:r>
        <w:br/>
      </w:r>
      <w:r>
        <w:rPr>
          <w:rFonts w:hint="eastAsia"/>
        </w:rPr>
        <w:t>客服电话：</w:t>
      </w:r>
      <w:r>
        <w:rPr>
          <w:rFonts w:ascii="Times New Roman" w:hAnsi="Times New Roman" w:cs="Times New Roman"/>
        </w:rPr>
        <w:t>400-698-9988</w:t>
      </w:r>
      <w:r>
        <w:br/>
      </w:r>
      <w:r>
        <w:rPr>
          <w:rFonts w:hint="eastAsia"/>
        </w:rPr>
        <w:t>网站：</w:t>
      </w:r>
      <w:hyperlink r:id="rId7" w:history="1">
        <w:r>
          <w:rPr>
            <w:rFonts w:ascii="Times New Roman" w:hAnsi="Times New Roman" w:cs="Times New Roman"/>
          </w:rPr>
          <w:t>www.sinvofund.com</w:t>
        </w:r>
      </w:hyperlink>
    </w:p>
    <w:p w:rsidR="002072DD" w:rsidRDefault="002072DD"/>
    <w:p w:rsidR="002072DD" w:rsidRDefault="005D625D">
      <w:r>
        <w:rPr>
          <w:rFonts w:hint="eastAsia"/>
        </w:rPr>
        <w:t>新沃基金提醒广大投资者：基金管理人承诺以诚实信用、勤勉尽责的原则管理和运用基金资产，但不保证基金一定盈利，也不保证最低收益。投资者应当认</w:t>
      </w:r>
      <w:r>
        <w:rPr>
          <w:rFonts w:hint="eastAsia"/>
        </w:rPr>
        <w:lastRenderedPageBreak/>
        <w:t>真阅读基金合同、招募说明书、基金产品资料概要等基金法律文件，了解基金的风险收益特征，并根据自身的投资目的、投资期限、投资经验、资产状况等判断基金风险类型是否和投资者的风险承受能力相适应。</w:t>
      </w:r>
      <w:r>
        <w:rPr>
          <w:rFonts w:hint="eastAsia"/>
          <w:kern w:val="0"/>
        </w:rPr>
        <w:t>敬请投资者留意投资风险。</w:t>
      </w:r>
    </w:p>
    <w:p w:rsidR="002072DD" w:rsidRDefault="005D625D">
      <w:r>
        <w:rPr>
          <w:rFonts w:hint="eastAsia"/>
        </w:rPr>
        <w:t>特此公告。</w:t>
      </w:r>
    </w:p>
    <w:p w:rsidR="002072DD" w:rsidRDefault="002072DD"/>
    <w:p w:rsidR="002072DD" w:rsidRDefault="002072DD"/>
    <w:p w:rsidR="002072DD" w:rsidRDefault="002072DD"/>
    <w:p w:rsidR="002072DD" w:rsidRDefault="005D625D">
      <w:pPr>
        <w:jc w:val="right"/>
      </w:pPr>
      <w:r>
        <w:rPr>
          <w:rFonts w:hint="eastAsia"/>
        </w:rPr>
        <w:t>新沃基金管理有限公司</w:t>
      </w:r>
    </w:p>
    <w:p w:rsidR="002072DD" w:rsidRDefault="005D625D">
      <w:pPr>
        <w:jc w:val="right"/>
        <w:rPr>
          <w:rFonts w:ascii="Times New Roman" w:hAnsi="Times New Roman" w:cs="Times New Roman"/>
        </w:rPr>
      </w:pPr>
      <w:r>
        <w:rPr>
          <w:rFonts w:ascii="Times New Roman" w:hAnsi="Times New Roman" w:cs="Times New Roman"/>
        </w:rPr>
        <w:t>202</w:t>
      </w:r>
      <w:r>
        <w:rPr>
          <w:rFonts w:ascii="Times New Roman" w:hAnsi="Times New Roman" w:cs="Times New Roman" w:hint="eastAsia"/>
        </w:rPr>
        <w:t>4</w:t>
      </w:r>
      <w:r>
        <w:rPr>
          <w:rFonts w:ascii="Times New Roman" w:hAnsi="Times New Roman" w:cs="Times New Roman" w:hint="eastAsia"/>
        </w:rPr>
        <w:t>年</w:t>
      </w:r>
      <w:r>
        <w:rPr>
          <w:rFonts w:ascii="Times New Roman" w:hAnsi="Times New Roman" w:cs="Times New Roman" w:hint="eastAsia"/>
        </w:rPr>
        <w:t>8</w:t>
      </w:r>
      <w:r>
        <w:rPr>
          <w:rFonts w:ascii="Times New Roman" w:hAnsi="Times New Roman" w:cs="Times New Roman" w:hint="eastAsia"/>
        </w:rPr>
        <w:t>月</w:t>
      </w:r>
      <w:r>
        <w:rPr>
          <w:rFonts w:ascii="Times New Roman" w:hAnsi="Times New Roman" w:cs="Times New Roman" w:hint="eastAsia"/>
        </w:rPr>
        <w:t>9</w:t>
      </w:r>
      <w:r>
        <w:rPr>
          <w:rFonts w:ascii="Times New Roman" w:hAnsi="Times New Roman" w:cs="Times New Roman" w:hint="eastAsia"/>
        </w:rPr>
        <w:t>日</w:t>
      </w:r>
    </w:p>
    <w:p w:rsidR="002072DD" w:rsidRDefault="002072DD"/>
    <w:sectPr w:rsidR="002072DD" w:rsidSect="002072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2DD" w:rsidRDefault="005D625D">
      <w:pPr>
        <w:spacing w:line="240" w:lineRule="auto"/>
      </w:pPr>
      <w:r>
        <w:separator/>
      </w:r>
    </w:p>
  </w:endnote>
  <w:endnote w:type="continuationSeparator" w:id="0">
    <w:p w:rsidR="002072DD" w:rsidRDefault="005D62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altName w:val="Arial Unicode MS"/>
    <w:charset w:val="00"/>
    <w:family w:val="swiss"/>
    <w:pitch w:val="default"/>
    <w:sig w:usb0="00000000" w:usb1="C200247B" w:usb2="00000009" w:usb3="00000000" w:csb0="2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2DD" w:rsidRDefault="005D625D">
      <w:r>
        <w:separator/>
      </w:r>
    </w:p>
  </w:footnote>
  <w:footnote w:type="continuationSeparator" w:id="0">
    <w:p w:rsidR="002072DD" w:rsidRDefault="005D62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41F6"/>
    <w:multiLevelType w:val="multilevel"/>
    <w:tmpl w:val="01F241F6"/>
    <w:lvl w:ilvl="0">
      <w:start w:val="1"/>
      <w:numFmt w:val="chineseCountingThousand"/>
      <w:pStyle w:val="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mUyNzA1ODY1NTMyMzQ3YmI0ZDhmNTg2NzI2MThiNmUifQ=="/>
  </w:docVars>
  <w:rsids>
    <w:rsidRoot w:val="00543D09"/>
    <w:rsid w:val="000105E2"/>
    <w:rsid w:val="00012E0E"/>
    <w:rsid w:val="00017FF7"/>
    <w:rsid w:val="00022B59"/>
    <w:rsid w:val="000238A3"/>
    <w:rsid w:val="00050ED9"/>
    <w:rsid w:val="00054DA2"/>
    <w:rsid w:val="000635B1"/>
    <w:rsid w:val="000A1519"/>
    <w:rsid w:val="000C4E15"/>
    <w:rsid w:val="000E0730"/>
    <w:rsid w:val="000E1362"/>
    <w:rsid w:val="00101741"/>
    <w:rsid w:val="00112B9D"/>
    <w:rsid w:val="0011325D"/>
    <w:rsid w:val="00132859"/>
    <w:rsid w:val="0014293D"/>
    <w:rsid w:val="00153062"/>
    <w:rsid w:val="00153AE8"/>
    <w:rsid w:val="00155D2C"/>
    <w:rsid w:val="00161EA8"/>
    <w:rsid w:val="00164519"/>
    <w:rsid w:val="00180953"/>
    <w:rsid w:val="001C1D3B"/>
    <w:rsid w:val="001C50F9"/>
    <w:rsid w:val="001E4561"/>
    <w:rsid w:val="001F555E"/>
    <w:rsid w:val="001F594F"/>
    <w:rsid w:val="001F6C15"/>
    <w:rsid w:val="001F6D41"/>
    <w:rsid w:val="002072DD"/>
    <w:rsid w:val="00210E84"/>
    <w:rsid w:val="002129CC"/>
    <w:rsid w:val="002735C7"/>
    <w:rsid w:val="002B4936"/>
    <w:rsid w:val="002C6C03"/>
    <w:rsid w:val="002E2317"/>
    <w:rsid w:val="002E4D9D"/>
    <w:rsid w:val="002E675A"/>
    <w:rsid w:val="00304251"/>
    <w:rsid w:val="00307097"/>
    <w:rsid w:val="003072AA"/>
    <w:rsid w:val="00307B02"/>
    <w:rsid w:val="003302F5"/>
    <w:rsid w:val="00333809"/>
    <w:rsid w:val="00337371"/>
    <w:rsid w:val="0034517B"/>
    <w:rsid w:val="0034647A"/>
    <w:rsid w:val="003627B4"/>
    <w:rsid w:val="00371CE9"/>
    <w:rsid w:val="00371DC4"/>
    <w:rsid w:val="003818C7"/>
    <w:rsid w:val="00386A68"/>
    <w:rsid w:val="00387750"/>
    <w:rsid w:val="00392C04"/>
    <w:rsid w:val="003B3779"/>
    <w:rsid w:val="003D03A2"/>
    <w:rsid w:val="003D2F8D"/>
    <w:rsid w:val="003D48BF"/>
    <w:rsid w:val="003E3754"/>
    <w:rsid w:val="003F24E7"/>
    <w:rsid w:val="003F6B98"/>
    <w:rsid w:val="004554A0"/>
    <w:rsid w:val="00463E80"/>
    <w:rsid w:val="00486496"/>
    <w:rsid w:val="004B0CAB"/>
    <w:rsid w:val="004B1AB9"/>
    <w:rsid w:val="004B45FB"/>
    <w:rsid w:val="004B4A1A"/>
    <w:rsid w:val="004D68CD"/>
    <w:rsid w:val="004E3549"/>
    <w:rsid w:val="00504D4E"/>
    <w:rsid w:val="00506F1C"/>
    <w:rsid w:val="00511837"/>
    <w:rsid w:val="00535C88"/>
    <w:rsid w:val="00543D09"/>
    <w:rsid w:val="00545174"/>
    <w:rsid w:val="00550D0D"/>
    <w:rsid w:val="0056652F"/>
    <w:rsid w:val="00567F5A"/>
    <w:rsid w:val="0057052F"/>
    <w:rsid w:val="00581167"/>
    <w:rsid w:val="00584AD3"/>
    <w:rsid w:val="00587055"/>
    <w:rsid w:val="0059129D"/>
    <w:rsid w:val="005B1AAC"/>
    <w:rsid w:val="005D625D"/>
    <w:rsid w:val="005D7F7D"/>
    <w:rsid w:val="005E33B0"/>
    <w:rsid w:val="005E676B"/>
    <w:rsid w:val="005E7AAD"/>
    <w:rsid w:val="005F056A"/>
    <w:rsid w:val="005F28C6"/>
    <w:rsid w:val="005F51F0"/>
    <w:rsid w:val="00600BB6"/>
    <w:rsid w:val="00653FCA"/>
    <w:rsid w:val="00667F9A"/>
    <w:rsid w:val="006815BA"/>
    <w:rsid w:val="00686111"/>
    <w:rsid w:val="00693AB7"/>
    <w:rsid w:val="006A0FE0"/>
    <w:rsid w:val="006B2218"/>
    <w:rsid w:val="006F26B4"/>
    <w:rsid w:val="006F7EB0"/>
    <w:rsid w:val="007133D8"/>
    <w:rsid w:val="0072641D"/>
    <w:rsid w:val="00734E0E"/>
    <w:rsid w:val="00755114"/>
    <w:rsid w:val="0076515F"/>
    <w:rsid w:val="00786383"/>
    <w:rsid w:val="00787C10"/>
    <w:rsid w:val="007A3BD1"/>
    <w:rsid w:val="007B004C"/>
    <w:rsid w:val="007B3E8B"/>
    <w:rsid w:val="007C1787"/>
    <w:rsid w:val="007C3CC4"/>
    <w:rsid w:val="007D2734"/>
    <w:rsid w:val="007D5E53"/>
    <w:rsid w:val="007E038B"/>
    <w:rsid w:val="007E7AA0"/>
    <w:rsid w:val="007F019C"/>
    <w:rsid w:val="007F31DE"/>
    <w:rsid w:val="0081112C"/>
    <w:rsid w:val="008162D6"/>
    <w:rsid w:val="00824B27"/>
    <w:rsid w:val="00824CA5"/>
    <w:rsid w:val="00832892"/>
    <w:rsid w:val="00843BC1"/>
    <w:rsid w:val="00851B9A"/>
    <w:rsid w:val="008641F4"/>
    <w:rsid w:val="00876EC7"/>
    <w:rsid w:val="00891BC2"/>
    <w:rsid w:val="008A7D7A"/>
    <w:rsid w:val="008B3D0A"/>
    <w:rsid w:val="008C126B"/>
    <w:rsid w:val="008C2CF7"/>
    <w:rsid w:val="008C3E74"/>
    <w:rsid w:val="008C3FA1"/>
    <w:rsid w:val="008D3CD7"/>
    <w:rsid w:val="008D53C3"/>
    <w:rsid w:val="008E42D2"/>
    <w:rsid w:val="00921EB1"/>
    <w:rsid w:val="00924D75"/>
    <w:rsid w:val="00934D7E"/>
    <w:rsid w:val="00945BC4"/>
    <w:rsid w:val="0095222B"/>
    <w:rsid w:val="0095266F"/>
    <w:rsid w:val="0096061B"/>
    <w:rsid w:val="009658DF"/>
    <w:rsid w:val="00967094"/>
    <w:rsid w:val="00967913"/>
    <w:rsid w:val="009A1714"/>
    <w:rsid w:val="009A1D92"/>
    <w:rsid w:val="009A2AFA"/>
    <w:rsid w:val="009A3769"/>
    <w:rsid w:val="009C7209"/>
    <w:rsid w:val="009D212B"/>
    <w:rsid w:val="009D23B9"/>
    <w:rsid w:val="009E2E07"/>
    <w:rsid w:val="00A0171D"/>
    <w:rsid w:val="00A11951"/>
    <w:rsid w:val="00A154D3"/>
    <w:rsid w:val="00A370A7"/>
    <w:rsid w:val="00A51891"/>
    <w:rsid w:val="00A51D62"/>
    <w:rsid w:val="00A62928"/>
    <w:rsid w:val="00A6464B"/>
    <w:rsid w:val="00A80D01"/>
    <w:rsid w:val="00A80F82"/>
    <w:rsid w:val="00A920D7"/>
    <w:rsid w:val="00AB69A7"/>
    <w:rsid w:val="00AC79FD"/>
    <w:rsid w:val="00AE66B1"/>
    <w:rsid w:val="00B14532"/>
    <w:rsid w:val="00B23F8D"/>
    <w:rsid w:val="00B42206"/>
    <w:rsid w:val="00B4773E"/>
    <w:rsid w:val="00B61525"/>
    <w:rsid w:val="00B65D46"/>
    <w:rsid w:val="00BA1A54"/>
    <w:rsid w:val="00BB3027"/>
    <w:rsid w:val="00BB4D9C"/>
    <w:rsid w:val="00BB630A"/>
    <w:rsid w:val="00BB6A80"/>
    <w:rsid w:val="00BC2DB7"/>
    <w:rsid w:val="00BC775C"/>
    <w:rsid w:val="00BD5FF1"/>
    <w:rsid w:val="00BF0028"/>
    <w:rsid w:val="00BF6CE9"/>
    <w:rsid w:val="00C048A0"/>
    <w:rsid w:val="00C33EE5"/>
    <w:rsid w:val="00C40F60"/>
    <w:rsid w:val="00C50B1B"/>
    <w:rsid w:val="00C85CA7"/>
    <w:rsid w:val="00C8698C"/>
    <w:rsid w:val="00C9104F"/>
    <w:rsid w:val="00C95507"/>
    <w:rsid w:val="00CA1C91"/>
    <w:rsid w:val="00CA7DAB"/>
    <w:rsid w:val="00CC536F"/>
    <w:rsid w:val="00CD001E"/>
    <w:rsid w:val="00CD18AE"/>
    <w:rsid w:val="00CD1AFF"/>
    <w:rsid w:val="00CD3F1C"/>
    <w:rsid w:val="00CE2FA0"/>
    <w:rsid w:val="00CF1039"/>
    <w:rsid w:val="00CF16DE"/>
    <w:rsid w:val="00CF7DDE"/>
    <w:rsid w:val="00D35C96"/>
    <w:rsid w:val="00D36BA4"/>
    <w:rsid w:val="00D4696A"/>
    <w:rsid w:val="00D518F0"/>
    <w:rsid w:val="00D63292"/>
    <w:rsid w:val="00DA1D73"/>
    <w:rsid w:val="00DA31A9"/>
    <w:rsid w:val="00DA456C"/>
    <w:rsid w:val="00DB4975"/>
    <w:rsid w:val="00DB7A7C"/>
    <w:rsid w:val="00DC3791"/>
    <w:rsid w:val="00DF29EE"/>
    <w:rsid w:val="00E06A19"/>
    <w:rsid w:val="00E2278B"/>
    <w:rsid w:val="00E24DB1"/>
    <w:rsid w:val="00E30A2A"/>
    <w:rsid w:val="00E40624"/>
    <w:rsid w:val="00E51913"/>
    <w:rsid w:val="00E5538E"/>
    <w:rsid w:val="00E715EE"/>
    <w:rsid w:val="00E76134"/>
    <w:rsid w:val="00E8221A"/>
    <w:rsid w:val="00E96859"/>
    <w:rsid w:val="00EA2816"/>
    <w:rsid w:val="00EC4C3E"/>
    <w:rsid w:val="00F004F3"/>
    <w:rsid w:val="00F03984"/>
    <w:rsid w:val="00F15804"/>
    <w:rsid w:val="00F2316D"/>
    <w:rsid w:val="00F24307"/>
    <w:rsid w:val="00F24D3D"/>
    <w:rsid w:val="00F618FD"/>
    <w:rsid w:val="00F637E1"/>
    <w:rsid w:val="00F8512E"/>
    <w:rsid w:val="00F900FD"/>
    <w:rsid w:val="00F91CDF"/>
    <w:rsid w:val="00FB2596"/>
    <w:rsid w:val="00FB45CD"/>
    <w:rsid w:val="00FD01ED"/>
    <w:rsid w:val="00FE5CDB"/>
    <w:rsid w:val="0851762B"/>
    <w:rsid w:val="209B4FA7"/>
    <w:rsid w:val="21FD0426"/>
    <w:rsid w:val="30937A49"/>
    <w:rsid w:val="31324BC2"/>
    <w:rsid w:val="34884BA3"/>
    <w:rsid w:val="368A3735"/>
    <w:rsid w:val="40E35F09"/>
    <w:rsid w:val="4D161BE6"/>
    <w:rsid w:val="51C17D94"/>
    <w:rsid w:val="5CC608C4"/>
    <w:rsid w:val="6B16188C"/>
    <w:rsid w:val="6CDC0624"/>
    <w:rsid w:val="72C661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2072DD"/>
    <w:pPr>
      <w:spacing w:line="360" w:lineRule="auto"/>
      <w:ind w:firstLineChars="200" w:firstLine="480"/>
    </w:pPr>
    <w:rPr>
      <w:rFonts w:asciiTheme="minorHAnsi" w:eastAsiaTheme="minorEastAsia" w:hAnsiTheme="minorHAnsi" w:cstheme="minorBidi"/>
      <w:kern w:val="2"/>
      <w:sz w:val="24"/>
      <w:szCs w:val="22"/>
    </w:rPr>
  </w:style>
  <w:style w:type="paragraph" w:styleId="1">
    <w:name w:val="heading 1"/>
    <w:basedOn w:val="a"/>
    <w:next w:val="a"/>
    <w:link w:val="1Char"/>
    <w:autoRedefine/>
    <w:uiPriority w:val="9"/>
    <w:qFormat/>
    <w:rsid w:val="002072DD"/>
    <w:pPr>
      <w:keepNext/>
      <w:keepLines/>
      <w:numPr>
        <w:numId w:val="1"/>
      </w:numPr>
      <w:spacing w:line="480" w:lineRule="auto"/>
      <w:ind w:firstLine="482"/>
      <w:outlineLvl w:val="0"/>
    </w:pPr>
    <w:rPr>
      <w:b/>
      <w:bCs/>
      <w:kern w:val="44"/>
      <w:szCs w:val="44"/>
    </w:rPr>
  </w:style>
  <w:style w:type="paragraph" w:styleId="2">
    <w:name w:val="heading 2"/>
    <w:basedOn w:val="a"/>
    <w:next w:val="a"/>
    <w:link w:val="2Char"/>
    <w:autoRedefine/>
    <w:uiPriority w:val="9"/>
    <w:unhideWhenUsed/>
    <w:qFormat/>
    <w:rsid w:val="002072D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iPriority w:val="9"/>
    <w:unhideWhenUsed/>
    <w:qFormat/>
    <w:rsid w:val="002072DD"/>
    <w:pPr>
      <w:keepNext/>
      <w:keepLines/>
      <w:spacing w:before="260" w:after="260" w:line="416" w:lineRule="auto"/>
      <w:outlineLvl w:val="2"/>
    </w:pPr>
    <w:rPr>
      <w:b/>
      <w:bCs/>
      <w:sz w:val="32"/>
      <w:szCs w:val="32"/>
    </w:rPr>
  </w:style>
  <w:style w:type="paragraph" w:styleId="5">
    <w:name w:val="heading 5"/>
    <w:basedOn w:val="a"/>
    <w:next w:val="a"/>
    <w:link w:val="5Char"/>
    <w:autoRedefine/>
    <w:uiPriority w:val="9"/>
    <w:semiHidden/>
    <w:unhideWhenUsed/>
    <w:qFormat/>
    <w:rsid w:val="002072D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2072DD"/>
  </w:style>
  <w:style w:type="paragraph" w:styleId="a4">
    <w:name w:val="Date"/>
    <w:basedOn w:val="a"/>
    <w:next w:val="a"/>
    <w:link w:val="Char0"/>
    <w:uiPriority w:val="99"/>
    <w:semiHidden/>
    <w:unhideWhenUsed/>
    <w:rsid w:val="002072DD"/>
    <w:pPr>
      <w:ind w:leftChars="2500" w:left="100"/>
    </w:pPr>
  </w:style>
  <w:style w:type="paragraph" w:styleId="a5">
    <w:name w:val="Balloon Text"/>
    <w:basedOn w:val="a"/>
    <w:link w:val="Char1"/>
    <w:autoRedefine/>
    <w:uiPriority w:val="99"/>
    <w:unhideWhenUsed/>
    <w:qFormat/>
    <w:rsid w:val="002072DD"/>
    <w:pPr>
      <w:spacing w:line="240" w:lineRule="auto"/>
    </w:pPr>
    <w:rPr>
      <w:sz w:val="18"/>
      <w:szCs w:val="18"/>
    </w:rPr>
  </w:style>
  <w:style w:type="paragraph" w:styleId="a6">
    <w:name w:val="footer"/>
    <w:basedOn w:val="a"/>
    <w:link w:val="Char2"/>
    <w:uiPriority w:val="99"/>
    <w:unhideWhenUsed/>
    <w:qFormat/>
    <w:rsid w:val="002072DD"/>
    <w:pPr>
      <w:tabs>
        <w:tab w:val="center" w:pos="4153"/>
        <w:tab w:val="right" w:pos="8306"/>
      </w:tabs>
      <w:snapToGrid w:val="0"/>
    </w:pPr>
    <w:rPr>
      <w:sz w:val="18"/>
      <w:szCs w:val="18"/>
    </w:rPr>
  </w:style>
  <w:style w:type="paragraph" w:styleId="a7">
    <w:name w:val="header"/>
    <w:basedOn w:val="a"/>
    <w:link w:val="Char3"/>
    <w:uiPriority w:val="99"/>
    <w:unhideWhenUsed/>
    <w:qFormat/>
    <w:rsid w:val="002072DD"/>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4"/>
    <w:autoRedefine/>
    <w:uiPriority w:val="10"/>
    <w:qFormat/>
    <w:rsid w:val="002072DD"/>
    <w:pPr>
      <w:spacing w:before="240" w:after="60" w:line="480" w:lineRule="auto"/>
      <w:ind w:firstLineChars="0" w:firstLine="0"/>
      <w:jc w:val="center"/>
      <w:outlineLvl w:val="0"/>
    </w:pPr>
    <w:rPr>
      <w:rFonts w:asciiTheme="majorHAnsi" w:eastAsia="宋体" w:hAnsiTheme="majorHAnsi" w:cstheme="majorBidi"/>
      <w:b/>
      <w:bCs/>
      <w:sz w:val="32"/>
      <w:szCs w:val="32"/>
    </w:rPr>
  </w:style>
  <w:style w:type="paragraph" w:styleId="a9">
    <w:name w:val="annotation subject"/>
    <w:basedOn w:val="a3"/>
    <w:next w:val="a3"/>
    <w:link w:val="Char5"/>
    <w:uiPriority w:val="99"/>
    <w:semiHidden/>
    <w:unhideWhenUsed/>
    <w:qFormat/>
    <w:rsid w:val="002072DD"/>
    <w:rPr>
      <w:b/>
      <w:bCs/>
    </w:rPr>
  </w:style>
  <w:style w:type="table" w:styleId="aa">
    <w:name w:val="Table Grid"/>
    <w:basedOn w:val="a1"/>
    <w:uiPriority w:val="39"/>
    <w:qFormat/>
    <w:rsid w:val="002072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autoRedefine/>
    <w:uiPriority w:val="99"/>
    <w:unhideWhenUsed/>
    <w:qFormat/>
    <w:rsid w:val="002072DD"/>
    <w:rPr>
      <w:color w:val="0563C1" w:themeColor="hyperlink"/>
      <w:u w:val="single"/>
    </w:rPr>
  </w:style>
  <w:style w:type="character" w:styleId="ac">
    <w:name w:val="annotation reference"/>
    <w:basedOn w:val="a0"/>
    <w:autoRedefine/>
    <w:uiPriority w:val="99"/>
    <w:semiHidden/>
    <w:unhideWhenUsed/>
    <w:qFormat/>
    <w:rsid w:val="002072DD"/>
    <w:rPr>
      <w:sz w:val="21"/>
      <w:szCs w:val="21"/>
    </w:rPr>
  </w:style>
  <w:style w:type="character" w:customStyle="1" w:styleId="Char3">
    <w:name w:val="页眉 Char"/>
    <w:basedOn w:val="a0"/>
    <w:link w:val="a7"/>
    <w:autoRedefine/>
    <w:uiPriority w:val="99"/>
    <w:qFormat/>
    <w:rsid w:val="002072DD"/>
    <w:rPr>
      <w:sz w:val="18"/>
      <w:szCs w:val="18"/>
    </w:rPr>
  </w:style>
  <w:style w:type="character" w:customStyle="1" w:styleId="Char2">
    <w:name w:val="页脚 Char"/>
    <w:basedOn w:val="a0"/>
    <w:link w:val="a6"/>
    <w:autoRedefine/>
    <w:uiPriority w:val="99"/>
    <w:qFormat/>
    <w:rsid w:val="002072DD"/>
    <w:rPr>
      <w:sz w:val="18"/>
      <w:szCs w:val="18"/>
    </w:rPr>
  </w:style>
  <w:style w:type="character" w:customStyle="1" w:styleId="1Char">
    <w:name w:val="标题 1 Char"/>
    <w:basedOn w:val="a0"/>
    <w:link w:val="1"/>
    <w:autoRedefine/>
    <w:uiPriority w:val="9"/>
    <w:qFormat/>
    <w:rsid w:val="002072DD"/>
    <w:rPr>
      <w:rFonts w:asciiTheme="minorHAnsi" w:eastAsiaTheme="minorEastAsia" w:hAnsiTheme="minorHAnsi" w:cstheme="minorBidi"/>
      <w:b/>
      <w:bCs/>
      <w:kern w:val="44"/>
      <w:sz w:val="24"/>
      <w:szCs w:val="44"/>
    </w:rPr>
  </w:style>
  <w:style w:type="paragraph" w:customStyle="1" w:styleId="10">
    <w:name w:val="列出段落1"/>
    <w:basedOn w:val="a"/>
    <w:autoRedefine/>
    <w:uiPriority w:val="34"/>
    <w:qFormat/>
    <w:rsid w:val="002072DD"/>
    <w:pPr>
      <w:ind w:firstLine="420"/>
    </w:pPr>
  </w:style>
  <w:style w:type="character" w:customStyle="1" w:styleId="Char4">
    <w:name w:val="标题 Char"/>
    <w:basedOn w:val="a0"/>
    <w:link w:val="a8"/>
    <w:uiPriority w:val="10"/>
    <w:qFormat/>
    <w:rsid w:val="002072DD"/>
    <w:rPr>
      <w:rFonts w:asciiTheme="majorHAnsi" w:hAnsiTheme="majorHAnsi" w:cstheme="majorBidi"/>
      <w:b/>
      <w:bCs/>
      <w:kern w:val="2"/>
      <w:sz w:val="32"/>
      <w:szCs w:val="32"/>
    </w:rPr>
  </w:style>
  <w:style w:type="character" w:customStyle="1" w:styleId="2Char">
    <w:name w:val="标题 2 Char"/>
    <w:basedOn w:val="a0"/>
    <w:link w:val="2"/>
    <w:autoRedefine/>
    <w:uiPriority w:val="9"/>
    <w:qFormat/>
    <w:rsid w:val="002072DD"/>
    <w:rPr>
      <w:rFonts w:asciiTheme="majorHAnsi" w:eastAsiaTheme="majorEastAsia" w:hAnsiTheme="majorHAnsi" w:cstheme="majorBidi"/>
      <w:b/>
      <w:bCs/>
      <w:sz w:val="32"/>
      <w:szCs w:val="32"/>
    </w:rPr>
  </w:style>
  <w:style w:type="character" w:customStyle="1" w:styleId="3Char">
    <w:name w:val="标题 3 Char"/>
    <w:basedOn w:val="a0"/>
    <w:link w:val="3"/>
    <w:autoRedefine/>
    <w:uiPriority w:val="9"/>
    <w:qFormat/>
    <w:rsid w:val="002072DD"/>
    <w:rPr>
      <w:b/>
      <w:bCs/>
      <w:sz w:val="32"/>
      <w:szCs w:val="32"/>
    </w:rPr>
  </w:style>
  <w:style w:type="character" w:customStyle="1" w:styleId="Char1">
    <w:name w:val="批注框文本 Char"/>
    <w:basedOn w:val="a0"/>
    <w:link w:val="a5"/>
    <w:autoRedefine/>
    <w:uiPriority w:val="99"/>
    <w:semiHidden/>
    <w:qFormat/>
    <w:rsid w:val="002072DD"/>
    <w:rPr>
      <w:sz w:val="18"/>
      <w:szCs w:val="18"/>
    </w:rPr>
  </w:style>
  <w:style w:type="paragraph" w:customStyle="1" w:styleId="11">
    <w:name w:val="修订1"/>
    <w:autoRedefine/>
    <w:hidden/>
    <w:uiPriority w:val="99"/>
    <w:semiHidden/>
    <w:rsid w:val="002072DD"/>
    <w:rPr>
      <w:rFonts w:asciiTheme="minorHAnsi" w:eastAsiaTheme="minorEastAsia" w:hAnsiTheme="minorHAnsi" w:cstheme="minorBidi"/>
      <w:kern w:val="2"/>
      <w:sz w:val="24"/>
      <w:szCs w:val="22"/>
    </w:rPr>
  </w:style>
  <w:style w:type="paragraph" w:styleId="ad">
    <w:name w:val="List Paragraph"/>
    <w:basedOn w:val="a"/>
    <w:autoRedefine/>
    <w:uiPriority w:val="99"/>
    <w:qFormat/>
    <w:rsid w:val="002072DD"/>
    <w:pPr>
      <w:ind w:firstLine="420"/>
    </w:pPr>
  </w:style>
  <w:style w:type="character" w:customStyle="1" w:styleId="5Char">
    <w:name w:val="标题 5 Char"/>
    <w:basedOn w:val="a0"/>
    <w:link w:val="5"/>
    <w:autoRedefine/>
    <w:uiPriority w:val="9"/>
    <w:semiHidden/>
    <w:qFormat/>
    <w:rsid w:val="002072DD"/>
    <w:rPr>
      <w:b/>
      <w:bCs/>
      <w:kern w:val="2"/>
      <w:sz w:val="28"/>
      <w:szCs w:val="28"/>
    </w:rPr>
  </w:style>
  <w:style w:type="character" w:customStyle="1" w:styleId="Char0">
    <w:name w:val="日期 Char"/>
    <w:basedOn w:val="a0"/>
    <w:link w:val="a4"/>
    <w:autoRedefine/>
    <w:uiPriority w:val="99"/>
    <w:semiHidden/>
    <w:qFormat/>
    <w:rsid w:val="002072DD"/>
    <w:rPr>
      <w:kern w:val="2"/>
      <w:sz w:val="24"/>
      <w:szCs w:val="22"/>
    </w:rPr>
  </w:style>
  <w:style w:type="character" w:customStyle="1" w:styleId="Char">
    <w:name w:val="批注文字 Char"/>
    <w:basedOn w:val="a0"/>
    <w:link w:val="a3"/>
    <w:autoRedefine/>
    <w:uiPriority w:val="99"/>
    <w:semiHidden/>
    <w:qFormat/>
    <w:rsid w:val="002072DD"/>
    <w:rPr>
      <w:kern w:val="2"/>
      <w:sz w:val="24"/>
      <w:szCs w:val="22"/>
    </w:rPr>
  </w:style>
  <w:style w:type="character" w:customStyle="1" w:styleId="Char5">
    <w:name w:val="批注主题 Char"/>
    <w:basedOn w:val="Char"/>
    <w:link w:val="a9"/>
    <w:autoRedefine/>
    <w:uiPriority w:val="99"/>
    <w:semiHidden/>
    <w:qFormat/>
    <w:rsid w:val="002072DD"/>
    <w:rPr>
      <w:b/>
      <w:bCs/>
      <w:kern w:val="2"/>
      <w:sz w:val="24"/>
      <w:szCs w:val="22"/>
    </w:rPr>
  </w:style>
  <w:style w:type="paragraph" w:customStyle="1" w:styleId="20">
    <w:name w:val="修订2"/>
    <w:hidden/>
    <w:uiPriority w:val="99"/>
    <w:semiHidden/>
    <w:rsid w:val="002072DD"/>
    <w:rPr>
      <w:rFonts w:asciiTheme="minorHAnsi" w:eastAsiaTheme="minorEastAsia" w:hAnsiTheme="minorHAnsi" w:cstheme="minorBidi"/>
      <w:kern w:val="2"/>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nvofu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221</Words>
  <Characters>1265</Characters>
  <Application>Microsoft Office Word</Application>
  <DocSecurity>4</DocSecurity>
  <Lines>10</Lines>
  <Paragraphs>2</Paragraphs>
  <ScaleCrop>false</ScaleCrop>
  <Company>CNSTOCK</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新沃基金管理有限公司关于增加上海爱建基金销售有限公司为基金销售机构的公告</dc:title>
  <dc:creator>liuyan-yw</dc:creator>
  <cp:lastModifiedBy>ZHONGM</cp:lastModifiedBy>
  <cp:revision>2</cp:revision>
  <dcterms:created xsi:type="dcterms:W3CDTF">2024-08-08T16:02:00Z</dcterms:created>
  <dcterms:modified xsi:type="dcterms:W3CDTF">2024-08-08T16:02:00Z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98F5B0305BE6471EA2EA45DEFC3E9AD7_13</vt:lpwstr>
  </property>
</Properties>
</file>