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19" w:rsidRPr="00E8215B" w:rsidRDefault="00DB2529">
      <w:pPr>
        <w:jc w:val="center"/>
        <w:rPr>
          <w:rFonts w:ascii="Times New Roman" w:hAnsi="Times New Roman" w:cs="Times New Roman"/>
          <w:b/>
          <w:color w:val="000000" w:themeColor="text1"/>
          <w:sz w:val="36"/>
          <w:szCs w:val="36"/>
        </w:rPr>
      </w:pPr>
      <w:r w:rsidRPr="00E8215B">
        <w:rPr>
          <w:rFonts w:ascii="Times New Roman" w:hAnsi="Times New Roman" w:cs="Times New Roman" w:hint="eastAsia"/>
          <w:b/>
          <w:color w:val="000000" w:themeColor="text1"/>
          <w:sz w:val="36"/>
          <w:szCs w:val="36"/>
        </w:rPr>
        <w:t>泓德基金管理有限公司</w:t>
      </w:r>
    </w:p>
    <w:p w:rsidR="00247F19" w:rsidRPr="00E8215B" w:rsidRDefault="009B4C2F">
      <w:pPr>
        <w:jc w:val="center"/>
        <w:rPr>
          <w:rFonts w:ascii="Times New Roman" w:hAnsi="Times New Roman" w:cs="Times New Roman"/>
          <w:b/>
          <w:color w:val="000000" w:themeColor="text1"/>
          <w:sz w:val="36"/>
          <w:szCs w:val="36"/>
        </w:rPr>
      </w:pPr>
      <w:r>
        <w:rPr>
          <w:rFonts w:ascii="Times New Roman" w:hAnsi="Times New Roman" w:cs="Times New Roman" w:hint="eastAsia"/>
          <w:b/>
          <w:color w:val="000000" w:themeColor="text1"/>
          <w:sz w:val="36"/>
          <w:szCs w:val="36"/>
        </w:rPr>
        <w:t>关于</w:t>
      </w:r>
      <w:r w:rsidRPr="009B4C2F">
        <w:rPr>
          <w:rFonts w:ascii="Times New Roman" w:hAnsi="Times New Roman" w:cs="Times New Roman" w:hint="eastAsia"/>
          <w:b/>
          <w:color w:val="000000" w:themeColor="text1"/>
          <w:sz w:val="36"/>
          <w:szCs w:val="36"/>
        </w:rPr>
        <w:t>泓德裕和纯债债券型证券投资基金增加腾安基金销售（深圳）有限公司为销售机构的公告</w:t>
      </w:r>
    </w:p>
    <w:p w:rsidR="005A47D7" w:rsidRPr="004504F9" w:rsidRDefault="005A47D7">
      <w:pPr>
        <w:spacing w:line="360" w:lineRule="auto"/>
        <w:ind w:firstLineChars="200" w:firstLine="723"/>
        <w:rPr>
          <w:rFonts w:ascii="Times New Roman" w:hAnsi="Times New Roman" w:cs="Times New Roman"/>
          <w:b/>
          <w:color w:val="000000" w:themeColor="text1"/>
          <w:sz w:val="36"/>
          <w:szCs w:val="36"/>
        </w:rPr>
      </w:pPr>
    </w:p>
    <w:p w:rsidR="00247F19" w:rsidRDefault="00DB2529">
      <w:pPr>
        <w:spacing w:line="360" w:lineRule="auto"/>
        <w:ind w:firstLineChars="200" w:firstLine="480"/>
        <w:rPr>
          <w:rFonts w:ascii="Microsoft YaHei UI" w:eastAsia="Microsoft YaHei UI" w:hAnsi="Microsoft YaHei UI"/>
          <w:color w:val="000000"/>
          <w:sz w:val="23"/>
          <w:szCs w:val="23"/>
        </w:rPr>
      </w:pPr>
      <w:r>
        <w:rPr>
          <w:rFonts w:ascii="Times New Roman" w:eastAsia="宋体" w:hAnsi="Times New Roman" w:cs="Times New Roman"/>
          <w:color w:val="000000"/>
          <w:kern w:val="0"/>
          <w:sz w:val="24"/>
          <w:szCs w:val="24"/>
        </w:rPr>
        <w:t>根据泓德基金管理有限公司（以下简称</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本公司</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）与</w:t>
      </w:r>
      <w:r w:rsidR="009B4C2F" w:rsidRPr="009B4C2F">
        <w:rPr>
          <w:rFonts w:ascii="Times New Roman" w:eastAsia="宋体" w:hAnsi="Times New Roman" w:cs="Times New Roman" w:hint="eastAsia"/>
          <w:color w:val="000000"/>
          <w:kern w:val="0"/>
          <w:sz w:val="24"/>
          <w:szCs w:val="24"/>
        </w:rPr>
        <w:t>腾安基金销售（深圳）有限公司</w:t>
      </w:r>
      <w:r>
        <w:rPr>
          <w:rFonts w:ascii="Times New Roman" w:eastAsia="宋体" w:hAnsi="Times New Roman" w:cs="Times New Roman"/>
          <w:color w:val="000000"/>
          <w:kern w:val="0"/>
          <w:sz w:val="24"/>
          <w:szCs w:val="24"/>
        </w:rPr>
        <w:t>（以下简称</w:t>
      </w:r>
      <w:r>
        <w:rPr>
          <w:rFonts w:ascii="Times New Roman" w:eastAsia="宋体" w:hAnsi="Times New Roman" w:cs="Times New Roman"/>
          <w:color w:val="000000"/>
          <w:kern w:val="0"/>
          <w:sz w:val="24"/>
          <w:szCs w:val="24"/>
        </w:rPr>
        <w:t>“</w:t>
      </w:r>
      <w:r w:rsidR="009B4C2F" w:rsidRPr="009B4C2F">
        <w:rPr>
          <w:rFonts w:ascii="Times New Roman" w:eastAsia="宋体" w:hAnsi="Times New Roman" w:cs="Times New Roman" w:hint="eastAsia"/>
          <w:color w:val="000000"/>
          <w:kern w:val="0"/>
          <w:sz w:val="24"/>
          <w:szCs w:val="24"/>
        </w:rPr>
        <w:t>腾安基金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）签署的基金销售服务协议，</w:t>
      </w:r>
      <w:r w:rsidR="009B4C2F" w:rsidRPr="009B4C2F">
        <w:rPr>
          <w:rFonts w:ascii="Times New Roman" w:eastAsia="宋体" w:hAnsi="Times New Roman" w:cs="Times New Roman" w:hint="eastAsia"/>
          <w:color w:val="000000"/>
          <w:kern w:val="0"/>
          <w:sz w:val="24"/>
          <w:szCs w:val="24"/>
        </w:rPr>
        <w:t>腾安基金</w:t>
      </w:r>
      <w:r w:rsidR="00DE734A">
        <w:rPr>
          <w:rFonts w:ascii="Times New Roman" w:eastAsia="宋体" w:hAnsi="Times New Roman" w:cs="Times New Roman" w:hint="eastAsia"/>
          <w:color w:val="000000"/>
          <w:kern w:val="0"/>
          <w:sz w:val="24"/>
          <w:szCs w:val="24"/>
        </w:rPr>
        <w:t>将</w:t>
      </w:r>
      <w:r w:rsidR="00DE734A">
        <w:rPr>
          <w:rFonts w:ascii="Times New Roman" w:eastAsia="宋体" w:hAnsi="Times New Roman" w:cs="Times New Roman"/>
          <w:color w:val="000000"/>
          <w:kern w:val="0"/>
          <w:sz w:val="24"/>
          <w:szCs w:val="24"/>
        </w:rPr>
        <w:t>自</w:t>
      </w:r>
      <w:r w:rsidR="00DE734A">
        <w:rPr>
          <w:rFonts w:ascii="Times New Roman" w:eastAsia="宋体" w:hAnsi="Times New Roman" w:cs="Times New Roman"/>
          <w:color w:val="000000"/>
          <w:kern w:val="0"/>
          <w:sz w:val="24"/>
          <w:szCs w:val="24"/>
        </w:rPr>
        <w:t>20</w:t>
      </w:r>
      <w:r w:rsidR="00DE734A">
        <w:rPr>
          <w:rFonts w:ascii="Times New Roman" w:eastAsia="宋体" w:hAnsi="Times New Roman" w:cs="Times New Roman" w:hint="eastAsia"/>
          <w:color w:val="000000"/>
          <w:kern w:val="0"/>
          <w:sz w:val="24"/>
          <w:szCs w:val="24"/>
        </w:rPr>
        <w:t>2</w:t>
      </w:r>
      <w:r w:rsidR="00B32BE6">
        <w:rPr>
          <w:rFonts w:ascii="Times New Roman" w:eastAsia="宋体" w:hAnsi="Times New Roman" w:cs="Times New Roman"/>
          <w:color w:val="000000"/>
          <w:kern w:val="0"/>
          <w:sz w:val="24"/>
          <w:szCs w:val="24"/>
        </w:rPr>
        <w:t>4</w:t>
      </w:r>
      <w:r w:rsidR="00DE734A">
        <w:rPr>
          <w:rFonts w:ascii="Times New Roman" w:eastAsia="宋体" w:hAnsi="Times New Roman" w:cs="Times New Roman"/>
          <w:color w:val="000000"/>
          <w:kern w:val="0"/>
          <w:sz w:val="24"/>
          <w:szCs w:val="24"/>
        </w:rPr>
        <w:t>年</w:t>
      </w:r>
      <w:r w:rsidR="009B4C2F">
        <w:rPr>
          <w:rFonts w:ascii="Times New Roman" w:eastAsia="宋体" w:hAnsi="Times New Roman" w:cs="Times New Roman"/>
          <w:color w:val="000000"/>
          <w:kern w:val="0"/>
          <w:sz w:val="24"/>
          <w:szCs w:val="24"/>
        </w:rPr>
        <w:t>8</w:t>
      </w:r>
      <w:r w:rsidR="00DE734A">
        <w:rPr>
          <w:rFonts w:ascii="Times New Roman" w:eastAsia="宋体" w:hAnsi="Times New Roman" w:cs="Times New Roman"/>
          <w:color w:val="000000"/>
          <w:kern w:val="0"/>
          <w:sz w:val="24"/>
          <w:szCs w:val="24"/>
        </w:rPr>
        <w:t>月</w:t>
      </w:r>
      <w:r w:rsidR="009B4C2F">
        <w:rPr>
          <w:rFonts w:ascii="Times New Roman" w:eastAsia="宋体" w:hAnsi="Times New Roman" w:cs="Times New Roman"/>
          <w:color w:val="000000"/>
          <w:kern w:val="0"/>
          <w:sz w:val="24"/>
          <w:szCs w:val="24"/>
        </w:rPr>
        <w:t>9</w:t>
      </w:r>
      <w:r w:rsidR="00DE734A">
        <w:rPr>
          <w:rFonts w:ascii="Times New Roman" w:eastAsia="宋体" w:hAnsi="Times New Roman" w:cs="Times New Roman"/>
          <w:color w:val="000000"/>
          <w:kern w:val="0"/>
          <w:sz w:val="24"/>
          <w:szCs w:val="24"/>
        </w:rPr>
        <w:t>日起</w:t>
      </w:r>
      <w:r w:rsidR="00DE734A">
        <w:rPr>
          <w:rFonts w:ascii="Times New Roman" w:eastAsia="宋体" w:hAnsi="Times New Roman" w:cs="Times New Roman" w:hint="eastAsia"/>
          <w:color w:val="000000"/>
          <w:kern w:val="0"/>
          <w:sz w:val="24"/>
          <w:szCs w:val="24"/>
        </w:rPr>
        <w:t>销售</w:t>
      </w:r>
      <w:r w:rsidR="009B4C2F" w:rsidRPr="009B4C2F">
        <w:rPr>
          <w:rFonts w:ascii="Times New Roman" w:eastAsia="宋体" w:hAnsi="Times New Roman" w:cs="Times New Roman" w:hint="eastAsia"/>
          <w:color w:val="000000"/>
          <w:kern w:val="0"/>
          <w:sz w:val="24"/>
          <w:szCs w:val="24"/>
        </w:rPr>
        <w:t>泓德裕和纯债债券型证券投资基金</w:t>
      </w:r>
      <w:r w:rsidR="00EF050D">
        <w:rPr>
          <w:rFonts w:ascii="Times New Roman" w:eastAsia="宋体" w:hAnsi="Times New Roman" w:cs="Times New Roman" w:hint="eastAsia"/>
          <w:color w:val="000000"/>
          <w:kern w:val="0"/>
          <w:sz w:val="24"/>
          <w:szCs w:val="24"/>
        </w:rPr>
        <w:t>（</w:t>
      </w:r>
      <w:r w:rsidR="00EF050D" w:rsidRPr="00FB42A0">
        <w:rPr>
          <w:rFonts w:ascii="Times New Roman" w:eastAsia="宋体" w:hAnsi="Times New Roman" w:cs="Times New Roman"/>
          <w:color w:val="000000"/>
          <w:kern w:val="0"/>
          <w:sz w:val="24"/>
          <w:szCs w:val="24"/>
        </w:rPr>
        <w:t>以下简称</w:t>
      </w:r>
      <w:r w:rsidR="00EF050D" w:rsidRPr="00FB42A0">
        <w:rPr>
          <w:rFonts w:ascii="Times New Roman" w:eastAsia="宋体" w:hAnsi="Times New Roman" w:cs="Times New Roman"/>
          <w:color w:val="000000"/>
          <w:kern w:val="0"/>
          <w:sz w:val="24"/>
          <w:szCs w:val="24"/>
        </w:rPr>
        <w:t>“</w:t>
      </w:r>
      <w:r w:rsidR="00F346FA">
        <w:rPr>
          <w:rFonts w:ascii="Times New Roman" w:eastAsia="宋体" w:hAnsi="Times New Roman" w:cs="Times New Roman" w:hint="eastAsia"/>
          <w:color w:val="000000"/>
          <w:kern w:val="0"/>
          <w:sz w:val="24"/>
          <w:szCs w:val="24"/>
        </w:rPr>
        <w:t>本</w:t>
      </w:r>
      <w:r w:rsidR="00EF050D">
        <w:rPr>
          <w:rFonts w:ascii="Times New Roman" w:eastAsia="宋体" w:hAnsi="Times New Roman" w:cs="Times New Roman" w:hint="eastAsia"/>
          <w:color w:val="000000"/>
          <w:kern w:val="0"/>
          <w:sz w:val="24"/>
          <w:szCs w:val="24"/>
        </w:rPr>
        <w:t>基金</w:t>
      </w:r>
      <w:r w:rsidR="00EF050D" w:rsidRPr="00FB42A0">
        <w:rPr>
          <w:rFonts w:ascii="Times New Roman" w:eastAsia="宋体" w:hAnsi="Times New Roman" w:cs="Times New Roman"/>
          <w:color w:val="000000"/>
          <w:kern w:val="0"/>
          <w:sz w:val="24"/>
          <w:szCs w:val="24"/>
        </w:rPr>
        <w:t>”</w:t>
      </w:r>
      <w:r w:rsidR="00EF050D">
        <w:rPr>
          <w:rFonts w:ascii="Times New Roman" w:eastAsia="宋体" w:hAnsi="Times New Roman" w:cs="Times New Roman" w:hint="eastAsia"/>
          <w:color w:val="000000"/>
          <w:kern w:val="0"/>
          <w:sz w:val="24"/>
          <w:szCs w:val="24"/>
        </w:rPr>
        <w:t>）</w:t>
      </w:r>
      <w:r w:rsidR="00DE734A">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现将有关事项公告如下：</w:t>
      </w:r>
      <w:r>
        <w:rPr>
          <w:rFonts w:ascii="Times New Roman" w:hAnsi="Times New Roman" w:cs="Times New Roman"/>
        </w:rPr>
        <w:t xml:space="preserve"> </w:t>
      </w:r>
    </w:p>
    <w:p w:rsidR="00247F19" w:rsidRDefault="00DB2529" w:rsidP="00840CB0">
      <w:pPr>
        <w:pStyle w:val="ab"/>
        <w:numPr>
          <w:ilvl w:val="0"/>
          <w:numId w:val="1"/>
        </w:numPr>
        <w:spacing w:beforeLines="50" w:afterLines="50" w:line="360" w:lineRule="auto"/>
        <w:ind w:left="482" w:firstLineChars="0" w:hanging="482"/>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业务范围</w:t>
      </w:r>
    </w:p>
    <w:tbl>
      <w:tblPr>
        <w:tblStyle w:val="a8"/>
        <w:tblW w:w="4613" w:type="pct"/>
        <w:jc w:val="center"/>
        <w:tblLayout w:type="fixed"/>
        <w:tblLook w:val="04A0"/>
      </w:tblPr>
      <w:tblGrid>
        <w:gridCol w:w="4801"/>
        <w:gridCol w:w="3061"/>
      </w:tblGrid>
      <w:tr w:rsidR="00DE734A" w:rsidTr="009B4C2F">
        <w:trPr>
          <w:trHeight w:val="375"/>
          <w:tblHeader/>
          <w:jc w:val="center"/>
        </w:trPr>
        <w:tc>
          <w:tcPr>
            <w:tcW w:w="3053" w:type="pct"/>
            <w:shd w:val="clear" w:color="auto" w:fill="A6A6A6" w:themeFill="background1" w:themeFillShade="A6"/>
            <w:vAlign w:val="center"/>
          </w:tcPr>
          <w:p w:rsidR="00DE734A" w:rsidRDefault="00DE734A">
            <w:pPr>
              <w:pStyle w:val="ab"/>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基金名称</w:t>
            </w:r>
          </w:p>
        </w:tc>
        <w:tc>
          <w:tcPr>
            <w:tcW w:w="1947" w:type="pct"/>
            <w:shd w:val="clear" w:color="auto" w:fill="A6A6A6" w:themeFill="background1" w:themeFillShade="A6"/>
            <w:vAlign w:val="center"/>
          </w:tcPr>
          <w:p w:rsidR="00DE734A" w:rsidRDefault="00DE734A">
            <w:pPr>
              <w:pStyle w:val="ab"/>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基金代码</w:t>
            </w:r>
          </w:p>
        </w:tc>
      </w:tr>
      <w:tr w:rsidR="00DE734A" w:rsidTr="009B4C2F">
        <w:trPr>
          <w:jc w:val="center"/>
        </w:trPr>
        <w:tc>
          <w:tcPr>
            <w:tcW w:w="3053" w:type="pct"/>
            <w:vAlign w:val="center"/>
          </w:tcPr>
          <w:p w:rsidR="00DE734A" w:rsidRPr="002C7E9A" w:rsidRDefault="009B4C2F" w:rsidP="00840CB0">
            <w:pPr>
              <w:spacing w:beforeLines="50"/>
              <w:jc w:val="center"/>
            </w:pPr>
            <w:r w:rsidRPr="009B4C2F">
              <w:rPr>
                <w:rFonts w:ascii="Times New Roman" w:hAnsi="Times New Roman" w:cs="Times New Roman" w:hint="eastAsia"/>
                <w:szCs w:val="21"/>
              </w:rPr>
              <w:t>泓德裕和纯债债券型证券投资基金</w:t>
            </w:r>
          </w:p>
        </w:tc>
        <w:tc>
          <w:tcPr>
            <w:tcW w:w="1947" w:type="pct"/>
            <w:vAlign w:val="center"/>
          </w:tcPr>
          <w:p w:rsidR="00DE734A" w:rsidRDefault="009B4C2F" w:rsidP="00840CB0">
            <w:pPr>
              <w:pStyle w:val="ab"/>
              <w:spacing w:beforeLines="50" w:line="360" w:lineRule="auto"/>
              <w:ind w:firstLineChars="0" w:firstLine="0"/>
              <w:jc w:val="center"/>
              <w:rPr>
                <w:rFonts w:ascii="Times New Roman" w:hAnsi="Times New Roman" w:cs="Times New Roman"/>
                <w:szCs w:val="21"/>
              </w:rPr>
            </w:pPr>
            <w:r>
              <w:t xml:space="preserve">A </w:t>
            </w:r>
            <w:r>
              <w:t>类</w:t>
            </w:r>
            <w:r>
              <w:t>/C</w:t>
            </w:r>
            <w:r>
              <w:t>类：</w:t>
            </w:r>
            <w:r>
              <w:t>002736/002737</w:t>
            </w:r>
            <w:r w:rsidRPr="009B4C2F">
              <w:t xml:space="preserve">  </w:t>
            </w:r>
          </w:p>
        </w:tc>
      </w:tr>
    </w:tbl>
    <w:p w:rsidR="00DE734A" w:rsidRDefault="00D31D2C" w:rsidP="00840CB0">
      <w:pPr>
        <w:spacing w:beforeLines="50"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自</w:t>
      </w:r>
      <w:r w:rsidR="00B531D8">
        <w:rPr>
          <w:rFonts w:ascii="Times New Roman" w:eastAsia="宋体" w:hAnsi="Times New Roman" w:cs="Times New Roman" w:hint="eastAsia"/>
          <w:color w:val="000000"/>
          <w:kern w:val="0"/>
          <w:sz w:val="24"/>
          <w:szCs w:val="24"/>
        </w:rPr>
        <w:t>2</w:t>
      </w:r>
      <w:r w:rsidR="00B531D8">
        <w:rPr>
          <w:rFonts w:ascii="Times New Roman" w:eastAsia="宋体" w:hAnsi="Times New Roman" w:cs="Times New Roman"/>
          <w:color w:val="000000"/>
          <w:kern w:val="0"/>
          <w:sz w:val="24"/>
          <w:szCs w:val="24"/>
        </w:rPr>
        <w:t>02</w:t>
      </w:r>
      <w:r w:rsidR="00B32BE6">
        <w:rPr>
          <w:rFonts w:ascii="Times New Roman" w:eastAsia="宋体" w:hAnsi="Times New Roman" w:cs="Times New Roman"/>
          <w:color w:val="000000"/>
          <w:kern w:val="0"/>
          <w:sz w:val="24"/>
          <w:szCs w:val="24"/>
        </w:rPr>
        <w:t>4</w:t>
      </w:r>
      <w:r w:rsidR="00B531D8">
        <w:rPr>
          <w:rFonts w:ascii="Times New Roman" w:eastAsia="宋体" w:hAnsi="Times New Roman" w:cs="Times New Roman"/>
          <w:color w:val="000000"/>
          <w:kern w:val="0"/>
          <w:sz w:val="24"/>
          <w:szCs w:val="24"/>
        </w:rPr>
        <w:t>年</w:t>
      </w:r>
      <w:r w:rsidR="009B4C2F">
        <w:rPr>
          <w:rFonts w:ascii="Times New Roman" w:eastAsia="宋体" w:hAnsi="Times New Roman" w:cs="Times New Roman"/>
          <w:color w:val="000000"/>
          <w:kern w:val="0"/>
          <w:sz w:val="24"/>
          <w:szCs w:val="24"/>
        </w:rPr>
        <w:t>8</w:t>
      </w:r>
      <w:r w:rsidR="00B531D8">
        <w:rPr>
          <w:rFonts w:ascii="Times New Roman" w:eastAsia="宋体" w:hAnsi="Times New Roman" w:cs="Times New Roman" w:hint="eastAsia"/>
          <w:color w:val="000000"/>
          <w:kern w:val="0"/>
          <w:sz w:val="24"/>
          <w:szCs w:val="24"/>
        </w:rPr>
        <w:t>月</w:t>
      </w:r>
      <w:r w:rsidR="009B4C2F">
        <w:rPr>
          <w:rFonts w:ascii="Times New Roman" w:eastAsia="宋体" w:hAnsi="Times New Roman" w:cs="Times New Roman"/>
          <w:color w:val="000000"/>
          <w:kern w:val="0"/>
          <w:sz w:val="24"/>
          <w:szCs w:val="24"/>
        </w:rPr>
        <w:t>9</w:t>
      </w:r>
      <w:r w:rsidR="00B531D8">
        <w:rPr>
          <w:rFonts w:ascii="Times New Roman" w:eastAsia="宋体" w:hAnsi="Times New Roman" w:cs="Times New Roman"/>
          <w:color w:val="000000"/>
          <w:kern w:val="0"/>
          <w:sz w:val="24"/>
          <w:szCs w:val="24"/>
        </w:rPr>
        <w:t>日</w:t>
      </w:r>
      <w:r w:rsidR="00DE734A">
        <w:rPr>
          <w:rFonts w:ascii="Times New Roman" w:eastAsia="宋体" w:hAnsi="Times New Roman" w:cs="Times New Roman" w:hint="eastAsia"/>
          <w:color w:val="000000"/>
          <w:kern w:val="0"/>
          <w:sz w:val="24"/>
          <w:szCs w:val="24"/>
        </w:rPr>
        <w:t>起，投资</w:t>
      </w:r>
      <w:r w:rsidR="00EE16E9">
        <w:rPr>
          <w:rFonts w:ascii="Times New Roman" w:eastAsia="宋体" w:hAnsi="Times New Roman" w:cs="Times New Roman" w:hint="eastAsia"/>
          <w:color w:val="000000"/>
          <w:kern w:val="0"/>
          <w:sz w:val="24"/>
          <w:szCs w:val="24"/>
        </w:rPr>
        <w:t>者</w:t>
      </w:r>
      <w:r w:rsidR="00DE734A">
        <w:rPr>
          <w:rFonts w:ascii="Times New Roman" w:eastAsia="宋体" w:hAnsi="Times New Roman" w:cs="Times New Roman" w:hint="eastAsia"/>
          <w:color w:val="000000"/>
          <w:kern w:val="0"/>
          <w:sz w:val="24"/>
          <w:szCs w:val="24"/>
        </w:rPr>
        <w:t>可通过</w:t>
      </w:r>
      <w:r w:rsidR="009B4C2F" w:rsidRPr="009B4C2F">
        <w:rPr>
          <w:rFonts w:ascii="Times New Roman" w:eastAsia="宋体" w:hAnsi="Times New Roman" w:cs="Times New Roman" w:hint="eastAsia"/>
          <w:color w:val="000000"/>
          <w:kern w:val="0"/>
          <w:sz w:val="24"/>
          <w:szCs w:val="24"/>
        </w:rPr>
        <w:t>腾安基金</w:t>
      </w:r>
      <w:r w:rsidR="00FA389B">
        <w:rPr>
          <w:rFonts w:ascii="Times New Roman" w:eastAsia="宋体" w:hAnsi="Times New Roman" w:cs="Times New Roman" w:hint="eastAsia"/>
          <w:color w:val="000000"/>
          <w:kern w:val="0"/>
          <w:sz w:val="24"/>
          <w:szCs w:val="24"/>
        </w:rPr>
        <w:t>办理</w:t>
      </w:r>
      <w:r w:rsidR="00C20F23">
        <w:rPr>
          <w:rFonts w:ascii="Times New Roman" w:eastAsia="宋体" w:hAnsi="Times New Roman" w:cs="Times New Roman" w:hint="eastAsia"/>
          <w:color w:val="000000"/>
          <w:kern w:val="0"/>
          <w:sz w:val="24"/>
          <w:szCs w:val="24"/>
        </w:rPr>
        <w:t>本基金的</w:t>
      </w:r>
      <w:r w:rsidR="00FA389B">
        <w:rPr>
          <w:rFonts w:ascii="Times New Roman" w:eastAsia="宋体" w:hAnsi="Times New Roman" w:cs="Times New Roman" w:hint="eastAsia"/>
          <w:color w:val="000000"/>
          <w:kern w:val="0"/>
          <w:sz w:val="24"/>
          <w:szCs w:val="24"/>
        </w:rPr>
        <w:t>申购、赎回、定期定额投资</w:t>
      </w:r>
      <w:r w:rsidR="00DE734A">
        <w:rPr>
          <w:rFonts w:ascii="Times New Roman" w:eastAsia="宋体" w:hAnsi="Times New Roman" w:cs="Times New Roman" w:hint="eastAsia"/>
          <w:color w:val="000000"/>
          <w:kern w:val="0"/>
          <w:sz w:val="24"/>
          <w:szCs w:val="24"/>
        </w:rPr>
        <w:t>（</w:t>
      </w:r>
      <w:r w:rsidR="00FA389B">
        <w:rPr>
          <w:rFonts w:ascii="Times New Roman" w:eastAsia="宋体" w:hAnsi="Times New Roman" w:cs="Times New Roman" w:hint="eastAsia"/>
          <w:color w:val="000000"/>
          <w:kern w:val="0"/>
          <w:sz w:val="24"/>
          <w:szCs w:val="24"/>
        </w:rPr>
        <w:t>以下简称“定投”</w:t>
      </w:r>
      <w:r w:rsidR="00DE734A">
        <w:rPr>
          <w:rFonts w:ascii="Times New Roman" w:eastAsia="宋体" w:hAnsi="Times New Roman" w:cs="Times New Roman" w:hint="eastAsia"/>
          <w:color w:val="000000"/>
          <w:kern w:val="0"/>
          <w:sz w:val="24"/>
          <w:szCs w:val="24"/>
        </w:rPr>
        <w:t>）</w:t>
      </w:r>
      <w:r w:rsidR="006D60B3">
        <w:rPr>
          <w:rFonts w:ascii="Times New Roman" w:eastAsia="宋体" w:hAnsi="Times New Roman" w:cs="Times New Roman" w:hint="eastAsia"/>
          <w:color w:val="000000"/>
          <w:kern w:val="0"/>
          <w:sz w:val="24"/>
          <w:szCs w:val="24"/>
        </w:rPr>
        <w:t>、</w:t>
      </w:r>
      <w:r w:rsidR="006D60B3" w:rsidRPr="00DE734A">
        <w:rPr>
          <w:rFonts w:ascii="Times New Roman" w:eastAsia="宋体" w:hAnsi="Times New Roman" w:cs="Times New Roman" w:hint="eastAsia"/>
          <w:color w:val="000000"/>
          <w:kern w:val="0"/>
          <w:sz w:val="24"/>
          <w:szCs w:val="24"/>
        </w:rPr>
        <w:t>转换</w:t>
      </w:r>
      <w:r w:rsidR="00DE734A" w:rsidRPr="00DE734A">
        <w:rPr>
          <w:rFonts w:ascii="Times New Roman" w:eastAsia="宋体" w:hAnsi="Times New Roman" w:cs="Times New Roman" w:hint="eastAsia"/>
          <w:color w:val="000000"/>
          <w:kern w:val="0"/>
          <w:sz w:val="24"/>
          <w:szCs w:val="24"/>
        </w:rPr>
        <w:t>等业务。</w:t>
      </w:r>
    </w:p>
    <w:p w:rsidR="00596318" w:rsidRDefault="00596318" w:rsidP="00840CB0">
      <w:pPr>
        <w:spacing w:beforeLines="50" w:line="360" w:lineRule="auto"/>
        <w:ind w:firstLineChars="200" w:firstLine="480"/>
        <w:rPr>
          <w:rFonts w:ascii="Times New Roman" w:eastAsia="宋体" w:hAnsi="Times New Roman" w:cs="Times New Roman"/>
          <w:color w:val="000000"/>
          <w:kern w:val="0"/>
          <w:sz w:val="24"/>
          <w:szCs w:val="24"/>
        </w:rPr>
      </w:pPr>
      <w:r w:rsidRPr="00596318">
        <w:rPr>
          <w:rFonts w:ascii="Times New Roman" w:eastAsia="宋体" w:hAnsi="Times New Roman" w:cs="Times New Roman" w:hint="eastAsia"/>
          <w:color w:val="000000"/>
          <w:kern w:val="0"/>
          <w:sz w:val="24"/>
          <w:szCs w:val="24"/>
        </w:rPr>
        <w:t>本基金可参与</w:t>
      </w:r>
      <w:r w:rsidR="009B4C2F" w:rsidRPr="009B4C2F">
        <w:rPr>
          <w:rFonts w:ascii="Times New Roman" w:eastAsia="宋体" w:hAnsi="Times New Roman" w:cs="Times New Roman" w:hint="eastAsia"/>
          <w:color w:val="000000"/>
          <w:kern w:val="0"/>
          <w:sz w:val="24"/>
          <w:szCs w:val="24"/>
        </w:rPr>
        <w:t>腾安基金</w:t>
      </w:r>
      <w:r w:rsidRPr="00596318">
        <w:rPr>
          <w:rFonts w:ascii="Times New Roman" w:eastAsia="宋体" w:hAnsi="Times New Roman" w:cs="Times New Roman" w:hint="eastAsia"/>
          <w:color w:val="000000"/>
          <w:kern w:val="0"/>
          <w:sz w:val="24"/>
          <w:szCs w:val="24"/>
        </w:rPr>
        <w:t>的费率优惠活动，具体优惠规则以</w:t>
      </w:r>
      <w:r w:rsidR="009B4C2F" w:rsidRPr="009B4C2F">
        <w:rPr>
          <w:rFonts w:ascii="Times New Roman" w:eastAsia="宋体" w:hAnsi="Times New Roman" w:cs="Times New Roman" w:hint="eastAsia"/>
          <w:color w:val="000000"/>
          <w:kern w:val="0"/>
          <w:sz w:val="24"/>
          <w:szCs w:val="24"/>
        </w:rPr>
        <w:t>腾安基金</w:t>
      </w:r>
      <w:r w:rsidRPr="00596318">
        <w:rPr>
          <w:rFonts w:ascii="Times New Roman" w:eastAsia="宋体" w:hAnsi="Times New Roman" w:cs="Times New Roman" w:hint="eastAsia"/>
          <w:color w:val="000000"/>
          <w:kern w:val="0"/>
          <w:sz w:val="24"/>
          <w:szCs w:val="24"/>
        </w:rPr>
        <w:t>的安排为准。</w:t>
      </w:r>
    </w:p>
    <w:p w:rsidR="00247F19" w:rsidRPr="003E4FC0" w:rsidRDefault="00DB2529" w:rsidP="00840CB0">
      <w:pPr>
        <w:pStyle w:val="ab"/>
        <w:numPr>
          <w:ilvl w:val="0"/>
          <w:numId w:val="1"/>
        </w:numPr>
        <w:spacing w:beforeLines="50" w:afterLines="50" w:line="360" w:lineRule="auto"/>
        <w:ind w:left="482" w:firstLineChars="0" w:hanging="482"/>
        <w:rPr>
          <w:rFonts w:ascii="Times New Roman" w:eastAsia="宋体" w:hAnsi="Times New Roman" w:cs="Times New Roman"/>
          <w:b/>
          <w:color w:val="000000"/>
          <w:kern w:val="0"/>
          <w:sz w:val="24"/>
          <w:szCs w:val="24"/>
        </w:rPr>
      </w:pPr>
      <w:r w:rsidRPr="003E4FC0">
        <w:rPr>
          <w:rFonts w:ascii="Times New Roman" w:eastAsia="宋体" w:hAnsi="Times New Roman" w:cs="Times New Roman"/>
          <w:b/>
          <w:color w:val="000000"/>
          <w:kern w:val="0"/>
          <w:sz w:val="24"/>
          <w:szCs w:val="24"/>
        </w:rPr>
        <w:t>重要提示</w:t>
      </w:r>
      <w:r w:rsidRPr="003E4FC0">
        <w:rPr>
          <w:rFonts w:ascii="Times New Roman" w:eastAsia="宋体" w:hAnsi="Times New Roman" w:cs="Times New Roman"/>
          <w:b/>
          <w:color w:val="000000"/>
          <w:kern w:val="0"/>
          <w:sz w:val="24"/>
          <w:szCs w:val="24"/>
        </w:rPr>
        <w:t xml:space="preserve"> </w:t>
      </w:r>
    </w:p>
    <w:p w:rsidR="00D01BC3" w:rsidRDefault="00DB2529" w:rsidP="00596318">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w:t>
      </w:r>
      <w:r w:rsidR="00596318" w:rsidRPr="00596318">
        <w:rPr>
          <w:rFonts w:ascii="Times New Roman" w:eastAsia="宋体" w:hAnsi="Times New Roman" w:cs="Times New Roman" w:hint="eastAsia"/>
          <w:color w:val="000000"/>
          <w:kern w:val="0"/>
          <w:sz w:val="24"/>
          <w:szCs w:val="24"/>
        </w:rPr>
        <w:t>上述申购赎回业务仅适用于本基金处于正常申购赎回期，且最低申购起点不得低于人民币</w:t>
      </w:r>
      <w:r w:rsidR="00596318" w:rsidRPr="00596318">
        <w:rPr>
          <w:rFonts w:ascii="Times New Roman" w:eastAsia="宋体" w:hAnsi="Times New Roman" w:cs="Times New Roman" w:hint="eastAsia"/>
          <w:color w:val="000000"/>
          <w:kern w:val="0"/>
          <w:sz w:val="24"/>
          <w:szCs w:val="24"/>
        </w:rPr>
        <w:t>1</w:t>
      </w:r>
      <w:r w:rsidR="00596318" w:rsidRPr="00596318">
        <w:rPr>
          <w:rFonts w:ascii="Times New Roman" w:eastAsia="宋体" w:hAnsi="Times New Roman" w:cs="Times New Roman" w:hint="eastAsia"/>
          <w:color w:val="000000"/>
          <w:kern w:val="0"/>
          <w:sz w:val="24"/>
          <w:szCs w:val="24"/>
        </w:rPr>
        <w:t>元。基金封闭期等特殊期间的有关规定详见本基金的基金合同、招募说明书、基金产品资料概要等相关法律文件及本公司发布的本基金最新业务公告。</w:t>
      </w:r>
    </w:p>
    <w:p w:rsidR="00B43CDE" w:rsidRDefault="00D01BC3" w:rsidP="00596318">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w:t>
      </w:r>
      <w:r w:rsidR="00596318" w:rsidRPr="00596318">
        <w:rPr>
          <w:rFonts w:ascii="Times New Roman" w:eastAsia="宋体" w:hAnsi="Times New Roman" w:cs="Times New Roman" w:hint="eastAsia"/>
          <w:color w:val="000000"/>
          <w:kern w:val="0"/>
          <w:sz w:val="24"/>
          <w:szCs w:val="24"/>
        </w:rPr>
        <w:t>定投业务及其具体规则请参考</w:t>
      </w:r>
      <w:r w:rsidR="005B0964" w:rsidRPr="009B4C2F">
        <w:rPr>
          <w:rFonts w:ascii="Times New Roman" w:eastAsia="宋体" w:hAnsi="Times New Roman" w:cs="Times New Roman" w:hint="eastAsia"/>
          <w:color w:val="000000"/>
          <w:kern w:val="0"/>
          <w:sz w:val="24"/>
          <w:szCs w:val="24"/>
        </w:rPr>
        <w:t>腾安基金</w:t>
      </w:r>
      <w:bookmarkStart w:id="0" w:name="_GoBack"/>
      <w:bookmarkEnd w:id="0"/>
      <w:r w:rsidR="00596318" w:rsidRPr="00596318">
        <w:rPr>
          <w:rFonts w:ascii="Times New Roman" w:eastAsia="宋体" w:hAnsi="Times New Roman" w:cs="Times New Roman" w:hint="eastAsia"/>
          <w:color w:val="000000"/>
          <w:kern w:val="0"/>
          <w:sz w:val="24"/>
          <w:szCs w:val="24"/>
        </w:rPr>
        <w:t>的相关规定。投资者可与</w:t>
      </w:r>
      <w:r w:rsidR="009B4C2F" w:rsidRPr="009B4C2F">
        <w:rPr>
          <w:rFonts w:ascii="Times New Roman" w:eastAsia="宋体" w:hAnsi="Times New Roman" w:cs="Times New Roman" w:hint="eastAsia"/>
          <w:color w:val="000000"/>
          <w:kern w:val="0"/>
          <w:sz w:val="24"/>
          <w:szCs w:val="24"/>
        </w:rPr>
        <w:t>腾安基金</w:t>
      </w:r>
      <w:r w:rsidR="00596318" w:rsidRPr="00596318">
        <w:rPr>
          <w:rFonts w:ascii="Times New Roman" w:eastAsia="宋体" w:hAnsi="Times New Roman" w:cs="Times New Roman" w:hint="eastAsia"/>
          <w:color w:val="000000"/>
          <w:kern w:val="0"/>
          <w:sz w:val="24"/>
          <w:szCs w:val="24"/>
        </w:rPr>
        <w:t>约定定投业务的每期固定投资金额，每期最低投资金额不得低于人民币</w:t>
      </w:r>
      <w:r w:rsidR="00596318" w:rsidRPr="00596318">
        <w:rPr>
          <w:rFonts w:ascii="Times New Roman" w:eastAsia="宋体" w:hAnsi="Times New Roman" w:cs="Times New Roman" w:hint="eastAsia"/>
          <w:color w:val="000000"/>
          <w:kern w:val="0"/>
          <w:sz w:val="24"/>
          <w:szCs w:val="24"/>
        </w:rPr>
        <w:t>1</w:t>
      </w:r>
      <w:r w:rsidR="00596318" w:rsidRPr="00596318">
        <w:rPr>
          <w:rFonts w:ascii="Times New Roman" w:eastAsia="宋体" w:hAnsi="Times New Roman" w:cs="Times New Roman" w:hint="eastAsia"/>
          <w:color w:val="000000"/>
          <w:kern w:val="0"/>
          <w:sz w:val="24"/>
          <w:szCs w:val="24"/>
        </w:rPr>
        <w:t>元。</w:t>
      </w:r>
    </w:p>
    <w:p w:rsidR="00697414" w:rsidRPr="006D60B3" w:rsidRDefault="00D01BC3" w:rsidP="00596318">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r w:rsidR="00027054">
        <w:rPr>
          <w:rFonts w:ascii="Times New Roman" w:eastAsia="宋体" w:hAnsi="Times New Roman" w:cs="Times New Roman" w:hint="eastAsia"/>
          <w:color w:val="000000"/>
          <w:kern w:val="0"/>
          <w:sz w:val="24"/>
          <w:szCs w:val="24"/>
        </w:rPr>
        <w:t>、</w:t>
      </w:r>
      <w:r w:rsidR="00922D68" w:rsidRPr="00922D68">
        <w:rPr>
          <w:rFonts w:ascii="Times New Roman" w:eastAsia="宋体" w:hAnsi="Times New Roman" w:cs="Times New Roman" w:hint="eastAsia"/>
          <w:color w:val="000000"/>
          <w:kern w:val="0"/>
          <w:sz w:val="24"/>
          <w:szCs w:val="24"/>
        </w:rPr>
        <w:t>基金转换是指投资者可将其通过销售机构购买并持有的本公司旗下某只开放式基金的全部或部分基金份额，转换为本公司管理且同一基金注册登记机构下另一只开放式基金的份额。具体转换业务规则请参考</w:t>
      </w:r>
      <w:r w:rsidR="009B4C2F" w:rsidRPr="009B4C2F">
        <w:rPr>
          <w:rFonts w:ascii="Times New Roman" w:eastAsia="宋体" w:hAnsi="Times New Roman" w:cs="Times New Roman" w:hint="eastAsia"/>
          <w:color w:val="000000"/>
          <w:kern w:val="0"/>
          <w:sz w:val="24"/>
          <w:szCs w:val="24"/>
        </w:rPr>
        <w:t>腾安基金</w:t>
      </w:r>
      <w:r w:rsidR="00922D68" w:rsidRPr="00922D68">
        <w:rPr>
          <w:rFonts w:ascii="Times New Roman" w:eastAsia="宋体" w:hAnsi="Times New Roman" w:cs="Times New Roman" w:hint="eastAsia"/>
          <w:color w:val="000000"/>
          <w:kern w:val="0"/>
          <w:sz w:val="24"/>
          <w:szCs w:val="24"/>
        </w:rPr>
        <w:t>的相关规定，最低转换份额不得低于</w:t>
      </w:r>
      <w:r w:rsidR="00922D68" w:rsidRPr="00922D68">
        <w:rPr>
          <w:rFonts w:ascii="Times New Roman" w:eastAsia="宋体" w:hAnsi="Times New Roman" w:cs="Times New Roman" w:hint="eastAsia"/>
          <w:color w:val="000000"/>
          <w:kern w:val="0"/>
          <w:sz w:val="24"/>
          <w:szCs w:val="24"/>
        </w:rPr>
        <w:t>1</w:t>
      </w:r>
      <w:r w:rsidR="00922D68" w:rsidRPr="00922D68">
        <w:rPr>
          <w:rFonts w:ascii="Times New Roman" w:eastAsia="宋体" w:hAnsi="Times New Roman" w:cs="Times New Roman" w:hint="eastAsia"/>
          <w:color w:val="000000"/>
          <w:kern w:val="0"/>
          <w:sz w:val="24"/>
          <w:szCs w:val="24"/>
        </w:rPr>
        <w:t>份。</w:t>
      </w:r>
    </w:p>
    <w:p w:rsidR="00247F19" w:rsidRDefault="00DB2529" w:rsidP="00840CB0">
      <w:pPr>
        <w:pStyle w:val="ab"/>
        <w:numPr>
          <w:ilvl w:val="0"/>
          <w:numId w:val="1"/>
        </w:numPr>
        <w:spacing w:beforeLines="50" w:afterLines="50" w:line="360" w:lineRule="auto"/>
        <w:ind w:left="482" w:firstLineChars="0" w:hanging="482"/>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lastRenderedPageBreak/>
        <w:t>投资者可通过以下途径咨询有关详情</w:t>
      </w:r>
    </w:p>
    <w:p w:rsidR="009B4C2F" w:rsidRPr="009B4C2F" w:rsidRDefault="009B4C2F" w:rsidP="009B4C2F">
      <w:pPr>
        <w:pStyle w:val="ab"/>
        <w:numPr>
          <w:ilvl w:val="0"/>
          <w:numId w:val="2"/>
        </w:numPr>
        <w:autoSpaceDE w:val="0"/>
        <w:autoSpaceDN w:val="0"/>
        <w:adjustRightInd w:val="0"/>
        <w:spacing w:line="360" w:lineRule="auto"/>
        <w:ind w:firstLineChars="0"/>
        <w:jc w:val="left"/>
        <w:rPr>
          <w:rFonts w:ascii="Times New Roman" w:eastAsia="宋体" w:hAnsi="Times New Roman" w:cs="Times New Roman"/>
          <w:color w:val="000000"/>
          <w:kern w:val="0"/>
          <w:sz w:val="24"/>
          <w:szCs w:val="24"/>
        </w:rPr>
      </w:pPr>
      <w:r w:rsidRPr="009B4C2F">
        <w:rPr>
          <w:rFonts w:ascii="Times New Roman" w:eastAsia="宋体" w:hAnsi="Times New Roman" w:cs="Times New Roman" w:hint="eastAsia"/>
          <w:color w:val="000000"/>
          <w:kern w:val="0"/>
          <w:sz w:val="24"/>
          <w:szCs w:val="24"/>
        </w:rPr>
        <w:t>腾安基金销售（深圳）有限公司</w:t>
      </w:r>
    </w:p>
    <w:p w:rsidR="009B4C2F" w:rsidRDefault="009B4C2F" w:rsidP="009B4C2F">
      <w:pPr>
        <w:pStyle w:val="ab"/>
        <w:autoSpaceDE w:val="0"/>
        <w:autoSpaceDN w:val="0"/>
        <w:adjustRightInd w:val="0"/>
        <w:spacing w:line="360" w:lineRule="auto"/>
        <w:ind w:left="840" w:firstLineChars="0" w:firstLine="0"/>
        <w:jc w:val="left"/>
        <w:rPr>
          <w:rFonts w:ascii="Times New Roman" w:eastAsia="宋体" w:hAnsi="Times New Roman" w:cs="Times New Roman"/>
          <w:color w:val="000000"/>
          <w:kern w:val="0"/>
          <w:sz w:val="24"/>
          <w:szCs w:val="24"/>
        </w:rPr>
      </w:pPr>
      <w:r w:rsidRPr="009B4C2F">
        <w:rPr>
          <w:rFonts w:ascii="Times New Roman" w:eastAsia="宋体" w:hAnsi="Times New Roman" w:cs="Times New Roman" w:hint="eastAsia"/>
          <w:color w:val="000000"/>
          <w:kern w:val="0"/>
          <w:sz w:val="24"/>
          <w:szCs w:val="24"/>
        </w:rPr>
        <w:t>客服电话：</w:t>
      </w:r>
      <w:r w:rsidRPr="009B4C2F">
        <w:rPr>
          <w:rFonts w:ascii="Times New Roman" w:eastAsia="宋体" w:hAnsi="Times New Roman" w:cs="Times New Roman" w:hint="eastAsia"/>
          <w:color w:val="000000"/>
          <w:kern w:val="0"/>
          <w:sz w:val="24"/>
          <w:szCs w:val="24"/>
        </w:rPr>
        <w:t>95017</w:t>
      </w:r>
      <w:r w:rsidRPr="009B4C2F">
        <w:rPr>
          <w:rFonts w:ascii="Times New Roman" w:eastAsia="宋体" w:hAnsi="Times New Roman" w:cs="Times New Roman" w:hint="eastAsia"/>
          <w:color w:val="000000"/>
          <w:kern w:val="0"/>
          <w:sz w:val="24"/>
          <w:szCs w:val="24"/>
        </w:rPr>
        <w:t>（拨通后转</w:t>
      </w:r>
      <w:r w:rsidRPr="009B4C2F">
        <w:rPr>
          <w:rFonts w:ascii="Times New Roman" w:eastAsia="宋体" w:hAnsi="Times New Roman" w:cs="Times New Roman" w:hint="eastAsia"/>
          <w:color w:val="000000"/>
          <w:kern w:val="0"/>
          <w:sz w:val="24"/>
          <w:szCs w:val="24"/>
        </w:rPr>
        <w:t>1</w:t>
      </w:r>
      <w:r w:rsidRPr="009B4C2F">
        <w:rPr>
          <w:rFonts w:ascii="Times New Roman" w:eastAsia="宋体" w:hAnsi="Times New Roman" w:cs="Times New Roman" w:hint="eastAsia"/>
          <w:color w:val="000000"/>
          <w:kern w:val="0"/>
          <w:sz w:val="24"/>
          <w:szCs w:val="24"/>
        </w:rPr>
        <w:t>转</w:t>
      </w:r>
      <w:r w:rsidRPr="009B4C2F">
        <w:rPr>
          <w:rFonts w:ascii="Times New Roman" w:eastAsia="宋体" w:hAnsi="Times New Roman" w:cs="Times New Roman" w:hint="eastAsia"/>
          <w:color w:val="000000"/>
          <w:kern w:val="0"/>
          <w:sz w:val="24"/>
          <w:szCs w:val="24"/>
        </w:rPr>
        <w:t>8</w:t>
      </w:r>
      <w:r w:rsidRPr="009B4C2F">
        <w:rPr>
          <w:rFonts w:ascii="Times New Roman" w:eastAsia="宋体" w:hAnsi="Times New Roman" w:cs="Times New Roman" w:hint="eastAsia"/>
          <w:color w:val="000000"/>
          <w:kern w:val="0"/>
          <w:sz w:val="24"/>
          <w:szCs w:val="24"/>
        </w:rPr>
        <w:t>）</w:t>
      </w:r>
    </w:p>
    <w:p w:rsidR="009B4C2F" w:rsidRDefault="009B4C2F" w:rsidP="009B4C2F">
      <w:pPr>
        <w:pStyle w:val="ab"/>
        <w:autoSpaceDE w:val="0"/>
        <w:autoSpaceDN w:val="0"/>
        <w:adjustRightInd w:val="0"/>
        <w:spacing w:line="360" w:lineRule="auto"/>
        <w:ind w:left="840" w:firstLineChars="0" w:firstLine="0"/>
        <w:jc w:val="left"/>
        <w:rPr>
          <w:rFonts w:ascii="Times New Roman" w:eastAsia="宋体" w:hAnsi="Times New Roman" w:cs="Times New Roman"/>
          <w:color w:val="000000"/>
          <w:kern w:val="0"/>
          <w:sz w:val="24"/>
          <w:szCs w:val="24"/>
        </w:rPr>
      </w:pPr>
      <w:r w:rsidRPr="009B4C2F">
        <w:rPr>
          <w:rFonts w:ascii="Times New Roman" w:eastAsia="宋体" w:hAnsi="Times New Roman" w:cs="Times New Roman" w:hint="eastAsia"/>
          <w:color w:val="000000"/>
          <w:kern w:val="0"/>
          <w:sz w:val="24"/>
          <w:szCs w:val="24"/>
        </w:rPr>
        <w:t>网址：</w:t>
      </w:r>
      <w:r w:rsidRPr="009B4C2F">
        <w:rPr>
          <w:rFonts w:ascii="Times New Roman" w:eastAsia="宋体" w:hAnsi="Times New Roman" w:cs="Times New Roman" w:hint="eastAsia"/>
          <w:color w:val="000000"/>
          <w:kern w:val="0"/>
          <w:sz w:val="24"/>
          <w:szCs w:val="24"/>
        </w:rPr>
        <w:t>www.tenganxinxi.com</w:t>
      </w:r>
      <w:r w:rsidRPr="009B4C2F">
        <w:rPr>
          <w:rFonts w:ascii="Times New Roman" w:eastAsia="宋体" w:hAnsi="Times New Roman" w:cs="Times New Roman"/>
          <w:color w:val="000000"/>
          <w:kern w:val="0"/>
          <w:sz w:val="24"/>
          <w:szCs w:val="24"/>
        </w:rPr>
        <w:t xml:space="preserve"> </w:t>
      </w:r>
    </w:p>
    <w:p w:rsidR="00247F19" w:rsidRDefault="00DB2529" w:rsidP="009B4C2F">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、泓德基金管理有限公司</w:t>
      </w:r>
    </w:p>
    <w:p w:rsidR="00247F19" w:rsidRDefault="00DB2529">
      <w:pPr>
        <w:autoSpaceDE w:val="0"/>
        <w:autoSpaceDN w:val="0"/>
        <w:adjustRightInd w:val="0"/>
        <w:spacing w:line="360" w:lineRule="auto"/>
        <w:ind w:firstLineChars="350" w:firstLine="84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客服电话：</w:t>
      </w:r>
      <w:r w:rsidR="00D40F79">
        <w:rPr>
          <w:rFonts w:ascii="Times New Roman" w:eastAsia="宋体" w:hAnsi="Times New Roman" w:cs="Times New Roman"/>
          <w:color w:val="000000"/>
          <w:kern w:val="0"/>
          <w:sz w:val="24"/>
          <w:szCs w:val="24"/>
        </w:rPr>
        <w:t>400</w:t>
      </w:r>
      <w:r>
        <w:rPr>
          <w:rFonts w:ascii="Times New Roman" w:eastAsia="宋体" w:hAnsi="Times New Roman" w:cs="Times New Roman"/>
          <w:color w:val="000000"/>
          <w:kern w:val="0"/>
          <w:sz w:val="24"/>
          <w:szCs w:val="24"/>
        </w:rPr>
        <w:t>-</w:t>
      </w:r>
      <w:r w:rsidR="00D40F79">
        <w:rPr>
          <w:rFonts w:ascii="Times New Roman" w:eastAsia="宋体" w:hAnsi="Times New Roman" w:cs="Times New Roman"/>
          <w:color w:val="000000"/>
          <w:kern w:val="0"/>
          <w:sz w:val="24"/>
          <w:szCs w:val="24"/>
        </w:rPr>
        <w:t>910</w:t>
      </w:r>
      <w:r>
        <w:rPr>
          <w:rFonts w:ascii="Times New Roman" w:eastAsia="宋体" w:hAnsi="Times New Roman" w:cs="Times New Roman"/>
          <w:color w:val="000000"/>
          <w:kern w:val="0"/>
          <w:sz w:val="24"/>
          <w:szCs w:val="24"/>
        </w:rPr>
        <w:t>-</w:t>
      </w:r>
      <w:r w:rsidR="00D40F79">
        <w:rPr>
          <w:rFonts w:ascii="Times New Roman" w:eastAsia="宋体" w:hAnsi="Times New Roman" w:cs="Times New Roman"/>
          <w:color w:val="000000"/>
          <w:kern w:val="0"/>
          <w:sz w:val="24"/>
          <w:szCs w:val="24"/>
        </w:rPr>
        <w:t>0</w:t>
      </w:r>
      <w:r>
        <w:rPr>
          <w:rFonts w:ascii="Times New Roman" w:eastAsia="宋体" w:hAnsi="Times New Roman" w:cs="Times New Roman"/>
          <w:color w:val="000000"/>
          <w:kern w:val="0"/>
          <w:sz w:val="24"/>
          <w:szCs w:val="24"/>
        </w:rPr>
        <w:t xml:space="preserve">888 </w:t>
      </w:r>
    </w:p>
    <w:p w:rsidR="00247F19" w:rsidRDefault="00DB2529">
      <w:pPr>
        <w:autoSpaceDE w:val="0"/>
        <w:autoSpaceDN w:val="0"/>
        <w:adjustRightInd w:val="0"/>
        <w:spacing w:line="360" w:lineRule="auto"/>
        <w:ind w:firstLineChars="350" w:firstLine="84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网址：</w:t>
      </w:r>
      <w:r>
        <w:rPr>
          <w:rFonts w:ascii="Times New Roman" w:eastAsia="宋体" w:hAnsi="Times New Roman" w:cs="Times New Roman"/>
          <w:color w:val="000000"/>
          <w:kern w:val="0"/>
          <w:sz w:val="24"/>
          <w:szCs w:val="24"/>
        </w:rPr>
        <w:t>www.hongdefund.com</w:t>
      </w:r>
    </w:p>
    <w:p w:rsidR="00247F19" w:rsidRDefault="00492386" w:rsidP="00840CB0">
      <w:pPr>
        <w:spacing w:beforeLines="50" w:afterLines="50" w:line="360" w:lineRule="auto"/>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四</w:t>
      </w:r>
      <w:r w:rsidR="00DB2529">
        <w:rPr>
          <w:rFonts w:ascii="Times New Roman" w:eastAsia="宋体" w:hAnsi="Times New Roman" w:cs="Times New Roman"/>
          <w:b/>
          <w:color w:val="000000"/>
          <w:kern w:val="0"/>
          <w:sz w:val="24"/>
          <w:szCs w:val="24"/>
        </w:rPr>
        <w:t>、风险提示</w:t>
      </w:r>
    </w:p>
    <w:p w:rsidR="00247F19" w:rsidRDefault="00DB2529">
      <w:pPr>
        <w:pStyle w:val="Default"/>
        <w:spacing w:line="360" w:lineRule="auto"/>
        <w:ind w:firstLineChars="200" w:firstLine="480"/>
        <w:rPr>
          <w:rFonts w:ascii="Times New Roman" w:hAnsi="Times New Roman" w:cs="Times New Roman"/>
        </w:rPr>
      </w:pPr>
      <w:r>
        <w:rPr>
          <w:rFonts w:ascii="Times New Roman" w:hAnsi="Times New Roman" w:cs="Times New Roman"/>
        </w:rPr>
        <w:t>基金的过往业绩并不</w:t>
      </w:r>
      <w:r>
        <w:rPr>
          <w:rFonts w:ascii="Times New Roman" w:hAnsi="Times New Roman" w:cs="Times New Roman" w:hint="eastAsia"/>
        </w:rPr>
        <w:t>预示</w:t>
      </w:r>
      <w:r>
        <w:rPr>
          <w:rFonts w:ascii="Times New Roman" w:hAnsi="Times New Roman" w:cs="Times New Roman"/>
        </w:rPr>
        <w:t>其未来表现</w:t>
      </w:r>
      <w:r>
        <w:rPr>
          <w:rFonts w:ascii="Times New Roman" w:hAnsi="Times New Roman" w:cs="Times New Roman" w:hint="eastAsia"/>
        </w:rPr>
        <w:t>，</w:t>
      </w:r>
      <w:r>
        <w:rPr>
          <w:rFonts w:ascii="Times New Roman" w:hAnsi="Times New Roman" w:cs="Times New Roman"/>
        </w:rPr>
        <w:t>基金管理人管理的其他基金的业绩也不构成对本基金业绩表现的保证。</w:t>
      </w:r>
    </w:p>
    <w:p w:rsidR="00247F19" w:rsidRDefault="00DB2529">
      <w:pPr>
        <w:pStyle w:val="Default"/>
        <w:spacing w:line="360" w:lineRule="auto"/>
        <w:ind w:firstLineChars="200" w:firstLine="480"/>
        <w:rPr>
          <w:rFonts w:ascii="Times New Roman" w:hAnsi="Times New Roman" w:cs="Times New Roman"/>
        </w:rPr>
      </w:pPr>
      <w:r>
        <w:rPr>
          <w:rFonts w:ascii="Times New Roman" w:hAnsi="Times New Roman" w:cs="Times New Roman"/>
        </w:rPr>
        <w:t>基金管理人承诺以诚实信用、勤勉尽责的原则管理和运用基金</w:t>
      </w:r>
      <w:r>
        <w:rPr>
          <w:rFonts w:ascii="Times New Roman" w:hAnsi="Times New Roman" w:cs="Times New Roman" w:hint="eastAsia"/>
        </w:rPr>
        <w:t>财</w:t>
      </w:r>
      <w:r>
        <w:rPr>
          <w:rFonts w:ascii="Times New Roman" w:hAnsi="Times New Roman" w:cs="Times New Roman"/>
        </w:rPr>
        <w:t>产，但投资有风险</w:t>
      </w:r>
      <w:r>
        <w:rPr>
          <w:rFonts w:ascii="Times New Roman" w:hAnsi="Times New Roman" w:cs="Times New Roman" w:hint="eastAsia"/>
        </w:rPr>
        <w:t>，</w:t>
      </w:r>
      <w:r>
        <w:rPr>
          <w:rFonts w:ascii="Times New Roman" w:hAnsi="Times New Roman" w:cs="Times New Roman"/>
        </w:rPr>
        <w:t>基金管理人不保证基金一定盈利，也不保证最低收益。</w:t>
      </w:r>
    </w:p>
    <w:p w:rsidR="00247F19" w:rsidRDefault="00DB2529">
      <w:pPr>
        <w:pStyle w:val="Default"/>
        <w:spacing w:line="360" w:lineRule="auto"/>
        <w:ind w:firstLineChars="200" w:firstLine="480"/>
        <w:rPr>
          <w:rFonts w:ascii="Times New Roman" w:hAnsi="Times New Roman" w:cs="Times New Roman"/>
        </w:rPr>
      </w:pPr>
      <w:r>
        <w:rPr>
          <w:rFonts w:ascii="Times New Roman" w:hAnsi="Times New Roman" w:cs="Times New Roman"/>
        </w:rPr>
        <w:t>投资有风险</w:t>
      </w:r>
      <w:r>
        <w:rPr>
          <w:rFonts w:ascii="Times New Roman" w:hAnsi="Times New Roman" w:cs="Times New Roman" w:hint="eastAsia"/>
        </w:rPr>
        <w:t>，</w:t>
      </w:r>
      <w:r>
        <w:rPr>
          <w:rFonts w:ascii="Times New Roman" w:hAnsi="Times New Roman" w:cs="Times New Roman"/>
        </w:rPr>
        <w:t>敬请投资</w:t>
      </w:r>
      <w:r>
        <w:rPr>
          <w:rFonts w:ascii="Times New Roman" w:hAnsi="Times New Roman" w:cs="Times New Roman" w:hint="eastAsia"/>
        </w:rPr>
        <w:t>者</w:t>
      </w:r>
      <w:r>
        <w:rPr>
          <w:rFonts w:ascii="Times New Roman" w:hAnsi="Times New Roman" w:cs="Times New Roman"/>
        </w:rPr>
        <w:t>认真阅读基金的相关法律文件并关注基金特有风险</w:t>
      </w:r>
      <w:r>
        <w:rPr>
          <w:rFonts w:ascii="Times New Roman" w:hAnsi="Times New Roman" w:cs="Times New Roman" w:hint="eastAsia"/>
        </w:rPr>
        <w:t>，</w:t>
      </w:r>
      <w:r>
        <w:rPr>
          <w:rFonts w:ascii="Times New Roman" w:hAnsi="Times New Roman" w:cs="Times New Roman"/>
        </w:rPr>
        <w:t>如实填写或更新个人信息并核对自身的风险承受能力</w:t>
      </w:r>
      <w:r>
        <w:rPr>
          <w:rFonts w:ascii="Times New Roman" w:hAnsi="Times New Roman" w:cs="Times New Roman" w:hint="eastAsia"/>
        </w:rPr>
        <w:t>，</w:t>
      </w:r>
      <w:r>
        <w:rPr>
          <w:rFonts w:ascii="Times New Roman" w:hAnsi="Times New Roman" w:cs="Times New Roman"/>
        </w:rPr>
        <w:t>选择适合自身风险承受能力的投资品种进行投资。</w:t>
      </w:r>
    </w:p>
    <w:p w:rsidR="00247F19" w:rsidRDefault="00DB2529">
      <w:pPr>
        <w:pStyle w:val="Default"/>
        <w:spacing w:line="360" w:lineRule="auto"/>
        <w:ind w:firstLineChars="200" w:firstLine="480"/>
        <w:rPr>
          <w:rFonts w:ascii="Times New Roman" w:hAnsi="Times New Roman" w:cs="Times New Roman"/>
        </w:rPr>
      </w:pPr>
      <w:r>
        <w:rPr>
          <w:rFonts w:ascii="Times New Roman" w:hAnsi="Times New Roman" w:cs="Times New Roman"/>
        </w:rPr>
        <w:t>基金定期定额投资并不等于零存整取等储蓄方式，不能规避基金投资所固有的风险，也不能保证投资人获得收益。</w:t>
      </w:r>
      <w:r>
        <w:rPr>
          <w:rFonts w:ascii="Times New Roman" w:hAnsi="Times New Roman" w:cs="Times New Roman" w:hint="eastAsia"/>
        </w:rPr>
        <w:t>本基金管理人提醒投资者基金投资的“买者自负”原则，在做出投资决策后，基金运营状况与基金净值变化引致的投资风险，由投资者自行承担。</w:t>
      </w:r>
    </w:p>
    <w:p w:rsidR="00247F19" w:rsidRDefault="00DB2529" w:rsidP="00D01BC3">
      <w:pPr>
        <w:pStyle w:val="Default"/>
        <w:spacing w:line="360" w:lineRule="auto"/>
        <w:ind w:firstLineChars="200" w:firstLine="480"/>
        <w:rPr>
          <w:rFonts w:ascii="Times New Roman" w:hAnsi="Times New Roman" w:cs="Times New Roman"/>
        </w:rPr>
      </w:pPr>
      <w:r>
        <w:rPr>
          <w:rFonts w:ascii="Times New Roman" w:hAnsi="Times New Roman" w:cs="Times New Roman" w:hint="eastAsia"/>
        </w:rPr>
        <w:t>投资有风险，选择须谨慎。</w:t>
      </w:r>
    </w:p>
    <w:p w:rsidR="00247F19" w:rsidRDefault="00DB2529">
      <w:pPr>
        <w:pStyle w:val="Default"/>
        <w:spacing w:line="360" w:lineRule="auto"/>
        <w:ind w:firstLineChars="200" w:firstLine="480"/>
        <w:rPr>
          <w:rFonts w:ascii="Times New Roman" w:hAnsi="Times New Roman" w:cs="Times New Roman"/>
        </w:rPr>
      </w:pPr>
      <w:r>
        <w:rPr>
          <w:rFonts w:ascii="Times New Roman" w:hAnsi="Times New Roman" w:cs="Times New Roman"/>
        </w:rPr>
        <w:t>特此公告</w:t>
      </w:r>
      <w:r>
        <w:rPr>
          <w:rFonts w:ascii="Times New Roman" w:hAnsi="Times New Roman" w:cs="Times New Roman" w:hint="eastAsia"/>
        </w:rPr>
        <w:t>。</w:t>
      </w:r>
    </w:p>
    <w:p w:rsidR="00247F19" w:rsidRDefault="00247F19">
      <w:pPr>
        <w:autoSpaceDE w:val="0"/>
        <w:autoSpaceDN w:val="0"/>
        <w:adjustRightInd w:val="0"/>
        <w:spacing w:line="360" w:lineRule="auto"/>
        <w:jc w:val="right"/>
        <w:rPr>
          <w:rFonts w:ascii="Times New Roman" w:eastAsia="宋体" w:hAnsi="Times New Roman" w:cs="Times New Roman"/>
          <w:color w:val="000000"/>
          <w:kern w:val="0"/>
          <w:sz w:val="24"/>
          <w:szCs w:val="24"/>
        </w:rPr>
      </w:pPr>
    </w:p>
    <w:p w:rsidR="00247F19" w:rsidRDefault="00DB2529">
      <w:pPr>
        <w:autoSpaceDE w:val="0"/>
        <w:autoSpaceDN w:val="0"/>
        <w:adjustRightInd w:val="0"/>
        <w:spacing w:line="360" w:lineRule="auto"/>
        <w:jc w:val="righ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泓德基金管理有限公司</w:t>
      </w:r>
    </w:p>
    <w:p w:rsidR="00247F19" w:rsidRPr="002067F4" w:rsidRDefault="00DB2529" w:rsidP="002067F4">
      <w:pPr>
        <w:pStyle w:val="ab"/>
        <w:spacing w:line="360" w:lineRule="auto"/>
        <w:ind w:left="450" w:firstLineChars="0" w:firstLine="0"/>
        <w:jc w:val="right"/>
        <w:rPr>
          <w:rFonts w:ascii="Times New Roman" w:hAnsi="Times New Roman" w:cs="Times New Roman"/>
          <w:sz w:val="24"/>
          <w:szCs w:val="24"/>
        </w:rPr>
      </w:pPr>
      <w:r>
        <w:rPr>
          <w:rFonts w:ascii="Times New Roman" w:eastAsia="宋体" w:hAnsi="Times New Roman" w:cs="Times New Roman"/>
          <w:color w:val="000000"/>
          <w:kern w:val="0"/>
          <w:sz w:val="24"/>
          <w:szCs w:val="24"/>
        </w:rPr>
        <w:t>二〇二</w:t>
      </w:r>
      <w:r w:rsidR="00B32BE6">
        <w:rPr>
          <w:rFonts w:ascii="Times New Roman" w:eastAsia="宋体" w:hAnsi="Times New Roman" w:cs="Times New Roman" w:hint="eastAsia"/>
          <w:color w:val="000000"/>
          <w:kern w:val="0"/>
          <w:sz w:val="24"/>
          <w:szCs w:val="24"/>
        </w:rPr>
        <w:t>四</w:t>
      </w:r>
      <w:r>
        <w:rPr>
          <w:rFonts w:ascii="Times New Roman" w:eastAsia="宋体" w:hAnsi="Times New Roman" w:cs="Times New Roman"/>
          <w:color w:val="000000"/>
          <w:kern w:val="0"/>
          <w:sz w:val="24"/>
          <w:szCs w:val="24"/>
        </w:rPr>
        <w:t>年</w:t>
      </w:r>
      <w:r w:rsidR="009B4C2F">
        <w:rPr>
          <w:rFonts w:ascii="Times New Roman" w:eastAsia="宋体" w:hAnsi="Times New Roman" w:cs="Times New Roman" w:hint="eastAsia"/>
          <w:color w:val="000000"/>
          <w:kern w:val="0"/>
          <w:sz w:val="24"/>
          <w:szCs w:val="24"/>
        </w:rPr>
        <w:t>八</w:t>
      </w:r>
      <w:r>
        <w:rPr>
          <w:rFonts w:ascii="Times New Roman" w:eastAsia="宋体" w:hAnsi="Times New Roman" w:cs="Times New Roman"/>
          <w:color w:val="000000"/>
          <w:kern w:val="0"/>
          <w:sz w:val="24"/>
          <w:szCs w:val="24"/>
        </w:rPr>
        <w:t>月</w:t>
      </w:r>
      <w:r w:rsidR="009B4C2F">
        <w:rPr>
          <w:rFonts w:ascii="Times New Roman" w:eastAsia="宋体" w:hAnsi="Times New Roman" w:cs="Times New Roman" w:hint="eastAsia"/>
          <w:color w:val="000000"/>
          <w:kern w:val="0"/>
          <w:sz w:val="24"/>
          <w:szCs w:val="24"/>
        </w:rPr>
        <w:t>九</w:t>
      </w:r>
      <w:r>
        <w:rPr>
          <w:rFonts w:ascii="Times New Roman" w:eastAsia="宋体" w:hAnsi="Times New Roman" w:cs="Times New Roman"/>
          <w:color w:val="000000"/>
          <w:kern w:val="0"/>
          <w:sz w:val="24"/>
          <w:szCs w:val="24"/>
        </w:rPr>
        <w:t>日</w:t>
      </w:r>
    </w:p>
    <w:sectPr w:rsidR="00247F19" w:rsidRPr="002067F4" w:rsidSect="00EE45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870" w:rsidRDefault="00237870" w:rsidP="002070BA">
      <w:r>
        <w:separator/>
      </w:r>
    </w:p>
  </w:endnote>
  <w:endnote w:type="continuationSeparator" w:id="0">
    <w:p w:rsidR="00237870" w:rsidRDefault="00237870" w:rsidP="00207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870" w:rsidRDefault="00237870" w:rsidP="002070BA">
      <w:r>
        <w:separator/>
      </w:r>
    </w:p>
  </w:footnote>
  <w:footnote w:type="continuationSeparator" w:id="0">
    <w:p w:rsidR="00237870" w:rsidRDefault="00237870" w:rsidP="00207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8E4"/>
    <w:multiLevelType w:val="multilevel"/>
    <w:tmpl w:val="042A78E4"/>
    <w:lvl w:ilvl="0">
      <w:start w:val="1"/>
      <w:numFmt w:val="chineseCountingThousand"/>
      <w:suff w:val="noth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9B80C6F"/>
    <w:multiLevelType w:val="hybridMultilevel"/>
    <w:tmpl w:val="933AC3D8"/>
    <w:lvl w:ilvl="0" w:tplc="D04EF3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edit="forms" w:formatting="1" w:enforcement="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5DB5"/>
    <w:rsid w:val="0000375A"/>
    <w:rsid w:val="0000620D"/>
    <w:rsid w:val="00026070"/>
    <w:rsid w:val="00026332"/>
    <w:rsid w:val="00027054"/>
    <w:rsid w:val="00051398"/>
    <w:rsid w:val="0006059E"/>
    <w:rsid w:val="0007248D"/>
    <w:rsid w:val="000A425F"/>
    <w:rsid w:val="000B480F"/>
    <w:rsid w:val="000B5DB0"/>
    <w:rsid w:val="000B5ED6"/>
    <w:rsid w:val="000C5DB5"/>
    <w:rsid w:val="000D1974"/>
    <w:rsid w:val="000D7807"/>
    <w:rsid w:val="000F5B10"/>
    <w:rsid w:val="000F67B3"/>
    <w:rsid w:val="0010344B"/>
    <w:rsid w:val="00116CA5"/>
    <w:rsid w:val="00132FEB"/>
    <w:rsid w:val="00136664"/>
    <w:rsid w:val="00143572"/>
    <w:rsid w:val="001571C4"/>
    <w:rsid w:val="00157A6C"/>
    <w:rsid w:val="00165F34"/>
    <w:rsid w:val="00174E2E"/>
    <w:rsid w:val="001805E4"/>
    <w:rsid w:val="001868C7"/>
    <w:rsid w:val="00191436"/>
    <w:rsid w:val="001A2B24"/>
    <w:rsid w:val="001E05AB"/>
    <w:rsid w:val="001F688E"/>
    <w:rsid w:val="00200259"/>
    <w:rsid w:val="002067F4"/>
    <w:rsid w:val="002070BA"/>
    <w:rsid w:val="00237870"/>
    <w:rsid w:val="00244ADB"/>
    <w:rsid w:val="00247F19"/>
    <w:rsid w:val="00275A60"/>
    <w:rsid w:val="002C13D2"/>
    <w:rsid w:val="002C7910"/>
    <w:rsid w:val="002C7E9A"/>
    <w:rsid w:val="002F2481"/>
    <w:rsid w:val="00300A06"/>
    <w:rsid w:val="00301431"/>
    <w:rsid w:val="0030640C"/>
    <w:rsid w:val="003103A8"/>
    <w:rsid w:val="00324063"/>
    <w:rsid w:val="00327551"/>
    <w:rsid w:val="0032769D"/>
    <w:rsid w:val="00330675"/>
    <w:rsid w:val="003346AF"/>
    <w:rsid w:val="003360AC"/>
    <w:rsid w:val="003529C1"/>
    <w:rsid w:val="0036226B"/>
    <w:rsid w:val="00366A26"/>
    <w:rsid w:val="003718AD"/>
    <w:rsid w:val="00373064"/>
    <w:rsid w:val="00382889"/>
    <w:rsid w:val="00387B78"/>
    <w:rsid w:val="00390B3E"/>
    <w:rsid w:val="00393690"/>
    <w:rsid w:val="003A1288"/>
    <w:rsid w:val="003B2C55"/>
    <w:rsid w:val="003C6EBE"/>
    <w:rsid w:val="003D28A0"/>
    <w:rsid w:val="003D715B"/>
    <w:rsid w:val="003E4C0C"/>
    <w:rsid w:val="003E4FC0"/>
    <w:rsid w:val="003F4B05"/>
    <w:rsid w:val="003F6BE3"/>
    <w:rsid w:val="00400A4A"/>
    <w:rsid w:val="00401C8D"/>
    <w:rsid w:val="00412305"/>
    <w:rsid w:val="00415CCD"/>
    <w:rsid w:val="00416184"/>
    <w:rsid w:val="00421EDE"/>
    <w:rsid w:val="00436F3D"/>
    <w:rsid w:val="0043705C"/>
    <w:rsid w:val="00444832"/>
    <w:rsid w:val="00444EB2"/>
    <w:rsid w:val="004504F9"/>
    <w:rsid w:val="0045778C"/>
    <w:rsid w:val="0046103B"/>
    <w:rsid w:val="004754B2"/>
    <w:rsid w:val="00475815"/>
    <w:rsid w:val="00485DB0"/>
    <w:rsid w:val="00491598"/>
    <w:rsid w:val="00492386"/>
    <w:rsid w:val="00494F72"/>
    <w:rsid w:val="0049644A"/>
    <w:rsid w:val="004A540F"/>
    <w:rsid w:val="004C38C5"/>
    <w:rsid w:val="004C62E3"/>
    <w:rsid w:val="004D26C6"/>
    <w:rsid w:val="004D2DB3"/>
    <w:rsid w:val="004D3C42"/>
    <w:rsid w:val="004E49F1"/>
    <w:rsid w:val="004E6DC3"/>
    <w:rsid w:val="004F0666"/>
    <w:rsid w:val="00503567"/>
    <w:rsid w:val="005134D3"/>
    <w:rsid w:val="005174EE"/>
    <w:rsid w:val="00521D57"/>
    <w:rsid w:val="00533E20"/>
    <w:rsid w:val="00534922"/>
    <w:rsid w:val="0054023E"/>
    <w:rsid w:val="00552A15"/>
    <w:rsid w:val="005606BC"/>
    <w:rsid w:val="0056354F"/>
    <w:rsid w:val="00570773"/>
    <w:rsid w:val="00576DDD"/>
    <w:rsid w:val="00584682"/>
    <w:rsid w:val="00592EF1"/>
    <w:rsid w:val="00596318"/>
    <w:rsid w:val="005A0D05"/>
    <w:rsid w:val="005A47D7"/>
    <w:rsid w:val="005A4DB9"/>
    <w:rsid w:val="005B0964"/>
    <w:rsid w:val="005B76E9"/>
    <w:rsid w:val="005C469B"/>
    <w:rsid w:val="005D4432"/>
    <w:rsid w:val="005D59D1"/>
    <w:rsid w:val="005E61A2"/>
    <w:rsid w:val="0060652A"/>
    <w:rsid w:val="006135AA"/>
    <w:rsid w:val="00613A2E"/>
    <w:rsid w:val="00614773"/>
    <w:rsid w:val="00624224"/>
    <w:rsid w:val="00631300"/>
    <w:rsid w:val="006402B8"/>
    <w:rsid w:val="006463D8"/>
    <w:rsid w:val="00650BE6"/>
    <w:rsid w:val="00662052"/>
    <w:rsid w:val="00664DE5"/>
    <w:rsid w:val="00667F38"/>
    <w:rsid w:val="00681400"/>
    <w:rsid w:val="00697414"/>
    <w:rsid w:val="006A4B9F"/>
    <w:rsid w:val="006B7DAB"/>
    <w:rsid w:val="006C7C0F"/>
    <w:rsid w:val="006D4178"/>
    <w:rsid w:val="006D60B3"/>
    <w:rsid w:val="00702AA5"/>
    <w:rsid w:val="00714B81"/>
    <w:rsid w:val="00715C86"/>
    <w:rsid w:val="00722BBD"/>
    <w:rsid w:val="00725030"/>
    <w:rsid w:val="007314AA"/>
    <w:rsid w:val="007356DB"/>
    <w:rsid w:val="00747B30"/>
    <w:rsid w:val="00773BBF"/>
    <w:rsid w:val="00780E15"/>
    <w:rsid w:val="00786221"/>
    <w:rsid w:val="007A4AA1"/>
    <w:rsid w:val="007A5C39"/>
    <w:rsid w:val="007B3A89"/>
    <w:rsid w:val="007C0E32"/>
    <w:rsid w:val="007C4554"/>
    <w:rsid w:val="007D58F8"/>
    <w:rsid w:val="007D600F"/>
    <w:rsid w:val="007E4B05"/>
    <w:rsid w:val="00803200"/>
    <w:rsid w:val="00805BE7"/>
    <w:rsid w:val="00825FCA"/>
    <w:rsid w:val="008340BA"/>
    <w:rsid w:val="00837682"/>
    <w:rsid w:val="00840CB0"/>
    <w:rsid w:val="00843CCD"/>
    <w:rsid w:val="00846A15"/>
    <w:rsid w:val="00853ADA"/>
    <w:rsid w:val="008575F4"/>
    <w:rsid w:val="00863BE8"/>
    <w:rsid w:val="008654ED"/>
    <w:rsid w:val="0087352C"/>
    <w:rsid w:val="0087478A"/>
    <w:rsid w:val="00884951"/>
    <w:rsid w:val="008C64E9"/>
    <w:rsid w:val="008E1193"/>
    <w:rsid w:val="008F2B14"/>
    <w:rsid w:val="008F59AA"/>
    <w:rsid w:val="00901F4D"/>
    <w:rsid w:val="00913F0A"/>
    <w:rsid w:val="00922D68"/>
    <w:rsid w:val="009241CF"/>
    <w:rsid w:val="00935F9A"/>
    <w:rsid w:val="00942BB4"/>
    <w:rsid w:val="00946709"/>
    <w:rsid w:val="00951A7F"/>
    <w:rsid w:val="00965684"/>
    <w:rsid w:val="009656D0"/>
    <w:rsid w:val="00972314"/>
    <w:rsid w:val="009802A3"/>
    <w:rsid w:val="009823DD"/>
    <w:rsid w:val="009A5AFC"/>
    <w:rsid w:val="009B3579"/>
    <w:rsid w:val="009B4C2F"/>
    <w:rsid w:val="009B586A"/>
    <w:rsid w:val="009C6D3B"/>
    <w:rsid w:val="009D1FFA"/>
    <w:rsid w:val="009D3447"/>
    <w:rsid w:val="009E1AFF"/>
    <w:rsid w:val="009E5EAC"/>
    <w:rsid w:val="009E749D"/>
    <w:rsid w:val="00A131E6"/>
    <w:rsid w:val="00A13DB3"/>
    <w:rsid w:val="00A25922"/>
    <w:rsid w:val="00A43841"/>
    <w:rsid w:val="00A564FA"/>
    <w:rsid w:val="00A75332"/>
    <w:rsid w:val="00A96FBB"/>
    <w:rsid w:val="00AE4578"/>
    <w:rsid w:val="00AF2715"/>
    <w:rsid w:val="00AF5ADE"/>
    <w:rsid w:val="00B068BC"/>
    <w:rsid w:val="00B072F4"/>
    <w:rsid w:val="00B131EF"/>
    <w:rsid w:val="00B13555"/>
    <w:rsid w:val="00B13E3C"/>
    <w:rsid w:val="00B1555D"/>
    <w:rsid w:val="00B172E3"/>
    <w:rsid w:val="00B17358"/>
    <w:rsid w:val="00B22534"/>
    <w:rsid w:val="00B24FF2"/>
    <w:rsid w:val="00B2528D"/>
    <w:rsid w:val="00B25B65"/>
    <w:rsid w:val="00B32BE6"/>
    <w:rsid w:val="00B32E79"/>
    <w:rsid w:val="00B346A7"/>
    <w:rsid w:val="00B4057D"/>
    <w:rsid w:val="00B43332"/>
    <w:rsid w:val="00B43CDE"/>
    <w:rsid w:val="00B531D8"/>
    <w:rsid w:val="00B53ACF"/>
    <w:rsid w:val="00B53C4F"/>
    <w:rsid w:val="00B65D91"/>
    <w:rsid w:val="00B76981"/>
    <w:rsid w:val="00B91406"/>
    <w:rsid w:val="00BA65A0"/>
    <w:rsid w:val="00BA7FA0"/>
    <w:rsid w:val="00BF156D"/>
    <w:rsid w:val="00BF6934"/>
    <w:rsid w:val="00C06FA2"/>
    <w:rsid w:val="00C06FC6"/>
    <w:rsid w:val="00C10FFB"/>
    <w:rsid w:val="00C20F23"/>
    <w:rsid w:val="00C21F64"/>
    <w:rsid w:val="00C2774A"/>
    <w:rsid w:val="00C31C23"/>
    <w:rsid w:val="00C36ACF"/>
    <w:rsid w:val="00C378CB"/>
    <w:rsid w:val="00C41987"/>
    <w:rsid w:val="00C453FF"/>
    <w:rsid w:val="00C5193E"/>
    <w:rsid w:val="00C61DF3"/>
    <w:rsid w:val="00C63334"/>
    <w:rsid w:val="00C65AAD"/>
    <w:rsid w:val="00C670BF"/>
    <w:rsid w:val="00C700DC"/>
    <w:rsid w:val="00C74E3F"/>
    <w:rsid w:val="00C93D55"/>
    <w:rsid w:val="00CA2688"/>
    <w:rsid w:val="00CB48B3"/>
    <w:rsid w:val="00CC1B28"/>
    <w:rsid w:val="00CC6339"/>
    <w:rsid w:val="00CD1FE1"/>
    <w:rsid w:val="00CD250F"/>
    <w:rsid w:val="00CE28A9"/>
    <w:rsid w:val="00CE5080"/>
    <w:rsid w:val="00D01BC3"/>
    <w:rsid w:val="00D071E0"/>
    <w:rsid w:val="00D07C38"/>
    <w:rsid w:val="00D1367B"/>
    <w:rsid w:val="00D21332"/>
    <w:rsid w:val="00D31D2C"/>
    <w:rsid w:val="00D40F79"/>
    <w:rsid w:val="00D476AD"/>
    <w:rsid w:val="00D54AC5"/>
    <w:rsid w:val="00D66AFC"/>
    <w:rsid w:val="00D9177E"/>
    <w:rsid w:val="00DA2E8D"/>
    <w:rsid w:val="00DB2529"/>
    <w:rsid w:val="00DC7D48"/>
    <w:rsid w:val="00DD32FA"/>
    <w:rsid w:val="00DD3AF9"/>
    <w:rsid w:val="00DE3D41"/>
    <w:rsid w:val="00DE4AD9"/>
    <w:rsid w:val="00DE6584"/>
    <w:rsid w:val="00DE734A"/>
    <w:rsid w:val="00DF0CAB"/>
    <w:rsid w:val="00E012E6"/>
    <w:rsid w:val="00E10E63"/>
    <w:rsid w:val="00E142F4"/>
    <w:rsid w:val="00E1675F"/>
    <w:rsid w:val="00E31095"/>
    <w:rsid w:val="00E46EFE"/>
    <w:rsid w:val="00E52BE6"/>
    <w:rsid w:val="00E554A2"/>
    <w:rsid w:val="00E61576"/>
    <w:rsid w:val="00E772C8"/>
    <w:rsid w:val="00E773D4"/>
    <w:rsid w:val="00E8215B"/>
    <w:rsid w:val="00E83DD3"/>
    <w:rsid w:val="00E918EA"/>
    <w:rsid w:val="00EA1489"/>
    <w:rsid w:val="00EA1BD7"/>
    <w:rsid w:val="00EA224B"/>
    <w:rsid w:val="00EA2CFF"/>
    <w:rsid w:val="00EB727E"/>
    <w:rsid w:val="00EC0AE6"/>
    <w:rsid w:val="00ED58A4"/>
    <w:rsid w:val="00EE16E9"/>
    <w:rsid w:val="00EE172A"/>
    <w:rsid w:val="00EE45FC"/>
    <w:rsid w:val="00EE48B2"/>
    <w:rsid w:val="00EE497F"/>
    <w:rsid w:val="00EE4DFE"/>
    <w:rsid w:val="00EE7542"/>
    <w:rsid w:val="00EF050D"/>
    <w:rsid w:val="00F02FD4"/>
    <w:rsid w:val="00F051E1"/>
    <w:rsid w:val="00F115CE"/>
    <w:rsid w:val="00F24B7C"/>
    <w:rsid w:val="00F267B8"/>
    <w:rsid w:val="00F346FA"/>
    <w:rsid w:val="00F43F1B"/>
    <w:rsid w:val="00F46ADE"/>
    <w:rsid w:val="00F4716C"/>
    <w:rsid w:val="00F57B5E"/>
    <w:rsid w:val="00F72B9E"/>
    <w:rsid w:val="00F75601"/>
    <w:rsid w:val="00F760AD"/>
    <w:rsid w:val="00F77A0F"/>
    <w:rsid w:val="00F8241B"/>
    <w:rsid w:val="00F90E5D"/>
    <w:rsid w:val="00F947D2"/>
    <w:rsid w:val="00FA389B"/>
    <w:rsid w:val="00FA7EC5"/>
    <w:rsid w:val="00FB42A0"/>
    <w:rsid w:val="00FB482D"/>
    <w:rsid w:val="00FC2687"/>
    <w:rsid w:val="00FC4176"/>
    <w:rsid w:val="00FD60A5"/>
    <w:rsid w:val="4CD8502B"/>
    <w:rsid w:val="64703924"/>
    <w:rsid w:val="69E74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E45FC"/>
    <w:pPr>
      <w:jc w:val="left"/>
    </w:pPr>
  </w:style>
  <w:style w:type="paragraph" w:styleId="a4">
    <w:name w:val="Balloon Text"/>
    <w:basedOn w:val="a"/>
    <w:link w:val="Char0"/>
    <w:uiPriority w:val="99"/>
    <w:semiHidden/>
    <w:unhideWhenUsed/>
    <w:qFormat/>
    <w:rsid w:val="00EE45FC"/>
    <w:rPr>
      <w:sz w:val="18"/>
      <w:szCs w:val="18"/>
    </w:rPr>
  </w:style>
  <w:style w:type="paragraph" w:styleId="a5">
    <w:name w:val="footer"/>
    <w:basedOn w:val="a"/>
    <w:link w:val="Char1"/>
    <w:uiPriority w:val="99"/>
    <w:unhideWhenUsed/>
    <w:rsid w:val="00EE45FC"/>
    <w:pPr>
      <w:tabs>
        <w:tab w:val="center" w:pos="4153"/>
        <w:tab w:val="right" w:pos="8306"/>
      </w:tabs>
      <w:snapToGrid w:val="0"/>
      <w:jc w:val="left"/>
    </w:pPr>
    <w:rPr>
      <w:sz w:val="18"/>
      <w:szCs w:val="18"/>
    </w:rPr>
  </w:style>
  <w:style w:type="paragraph" w:styleId="a6">
    <w:name w:val="header"/>
    <w:basedOn w:val="a"/>
    <w:link w:val="Char2"/>
    <w:uiPriority w:val="99"/>
    <w:unhideWhenUsed/>
    <w:rsid w:val="00EE45FC"/>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EE45FC"/>
    <w:rPr>
      <w:b/>
      <w:bCs/>
    </w:rPr>
  </w:style>
  <w:style w:type="table" w:styleId="a8">
    <w:name w:val="Table Grid"/>
    <w:basedOn w:val="a1"/>
    <w:uiPriority w:val="59"/>
    <w:qFormat/>
    <w:rsid w:val="00EE4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EE45FC"/>
    <w:rPr>
      <w:color w:val="0000FF" w:themeColor="hyperlink"/>
      <w:u w:val="single"/>
    </w:rPr>
  </w:style>
  <w:style w:type="character" w:styleId="aa">
    <w:name w:val="annotation reference"/>
    <w:basedOn w:val="a0"/>
    <w:uiPriority w:val="99"/>
    <w:semiHidden/>
    <w:unhideWhenUsed/>
    <w:qFormat/>
    <w:rsid w:val="00EE45FC"/>
    <w:rPr>
      <w:sz w:val="21"/>
      <w:szCs w:val="21"/>
    </w:rPr>
  </w:style>
  <w:style w:type="character" w:customStyle="1" w:styleId="Char2">
    <w:name w:val="页眉 Char"/>
    <w:basedOn w:val="a0"/>
    <w:link w:val="a6"/>
    <w:uiPriority w:val="99"/>
    <w:qFormat/>
    <w:rsid w:val="00EE45FC"/>
    <w:rPr>
      <w:sz w:val="18"/>
      <w:szCs w:val="18"/>
    </w:rPr>
  </w:style>
  <w:style w:type="character" w:customStyle="1" w:styleId="Char1">
    <w:name w:val="页脚 Char"/>
    <w:basedOn w:val="a0"/>
    <w:link w:val="a5"/>
    <w:uiPriority w:val="99"/>
    <w:qFormat/>
    <w:rsid w:val="00EE45FC"/>
    <w:rPr>
      <w:sz w:val="18"/>
      <w:szCs w:val="18"/>
    </w:rPr>
  </w:style>
  <w:style w:type="paragraph" w:styleId="ab">
    <w:name w:val="List Paragraph"/>
    <w:basedOn w:val="a"/>
    <w:uiPriority w:val="34"/>
    <w:qFormat/>
    <w:rsid w:val="00EE45FC"/>
    <w:pPr>
      <w:ind w:firstLineChars="200" w:firstLine="420"/>
    </w:pPr>
  </w:style>
  <w:style w:type="character" w:customStyle="1" w:styleId="Char">
    <w:name w:val="批注文字 Char"/>
    <w:basedOn w:val="a0"/>
    <w:link w:val="a3"/>
    <w:uiPriority w:val="99"/>
    <w:semiHidden/>
    <w:qFormat/>
    <w:rsid w:val="00EE45FC"/>
  </w:style>
  <w:style w:type="character" w:customStyle="1" w:styleId="Char3">
    <w:name w:val="批注主题 Char"/>
    <w:basedOn w:val="Char"/>
    <w:link w:val="a7"/>
    <w:uiPriority w:val="99"/>
    <w:semiHidden/>
    <w:qFormat/>
    <w:rsid w:val="00EE45FC"/>
    <w:rPr>
      <w:b/>
      <w:bCs/>
    </w:rPr>
  </w:style>
  <w:style w:type="character" w:customStyle="1" w:styleId="Char0">
    <w:name w:val="批注框文本 Char"/>
    <w:basedOn w:val="a0"/>
    <w:link w:val="a4"/>
    <w:uiPriority w:val="99"/>
    <w:semiHidden/>
    <w:qFormat/>
    <w:rsid w:val="00EE45FC"/>
    <w:rPr>
      <w:sz w:val="18"/>
      <w:szCs w:val="18"/>
    </w:rPr>
  </w:style>
  <w:style w:type="paragraph" w:customStyle="1" w:styleId="Default">
    <w:name w:val="Default"/>
    <w:qFormat/>
    <w:rsid w:val="00EE45FC"/>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507788473">
      <w:bodyDiv w:val="1"/>
      <w:marLeft w:val="0"/>
      <w:marRight w:val="0"/>
      <w:marTop w:val="0"/>
      <w:marBottom w:val="0"/>
      <w:divBdr>
        <w:top w:val="none" w:sz="0" w:space="0" w:color="auto"/>
        <w:left w:val="none" w:sz="0" w:space="0" w:color="auto"/>
        <w:bottom w:val="none" w:sz="0" w:space="0" w:color="auto"/>
        <w:right w:val="none" w:sz="0" w:space="0" w:color="auto"/>
      </w:divBdr>
    </w:div>
    <w:div w:id="1717241658">
      <w:bodyDiv w:val="1"/>
      <w:marLeft w:val="0"/>
      <w:marRight w:val="0"/>
      <w:marTop w:val="0"/>
      <w:marBottom w:val="0"/>
      <w:divBdr>
        <w:top w:val="none" w:sz="0" w:space="0" w:color="auto"/>
        <w:left w:val="none" w:sz="0" w:space="0" w:color="auto"/>
        <w:bottom w:val="none" w:sz="0" w:space="0" w:color="auto"/>
        <w:right w:val="none" w:sz="0" w:space="0" w:color="auto"/>
      </w:divBdr>
    </w:div>
    <w:div w:id="1906842662">
      <w:bodyDiv w:val="1"/>
      <w:marLeft w:val="0"/>
      <w:marRight w:val="0"/>
      <w:marTop w:val="0"/>
      <w:marBottom w:val="0"/>
      <w:divBdr>
        <w:top w:val="none" w:sz="0" w:space="0" w:color="auto"/>
        <w:left w:val="none" w:sz="0" w:space="0" w:color="auto"/>
        <w:bottom w:val="none" w:sz="0" w:space="0" w:color="auto"/>
        <w:right w:val="none" w:sz="0" w:space="0" w:color="auto"/>
      </w:divBdr>
    </w:div>
    <w:div w:id="1924754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9DEF8-CD70-4CF8-9A63-844EE02B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944</Characters>
  <Application>Microsoft Office Word</Application>
  <DocSecurity>4</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ZHONGM</cp:lastModifiedBy>
  <cp:revision>2</cp:revision>
  <dcterms:created xsi:type="dcterms:W3CDTF">2024-08-08T16:00:00Z</dcterms:created>
  <dcterms:modified xsi:type="dcterms:W3CDTF">2024-08-08T16:00:00Z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